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7D266" w14:textId="77777777" w:rsidR="00CB5AF9" w:rsidRPr="00CC6DCE" w:rsidRDefault="00CB5AF9" w:rsidP="00CC6DCE">
      <w:pPr>
        <w:pStyle w:val="Heading5"/>
        <w:spacing w:line="276" w:lineRule="auto"/>
        <w:rPr>
          <w:rFonts w:ascii="Arial" w:hAnsi="Arial"/>
          <w:sz w:val="24"/>
          <w:szCs w:val="24"/>
          <w:u w:val="none"/>
        </w:rPr>
      </w:pPr>
      <w:r w:rsidRPr="00CC6DCE">
        <w:rPr>
          <w:rFonts w:ascii="Arial" w:hAnsi="Arial"/>
          <w:sz w:val="24"/>
          <w:szCs w:val="24"/>
          <w:u w:val="none"/>
        </w:rPr>
        <w:t xml:space="preserve">Meeting of the </w:t>
      </w:r>
      <w:r w:rsidR="005150C1" w:rsidRPr="00CC6DCE">
        <w:rPr>
          <w:rFonts w:ascii="Arial" w:hAnsi="Arial"/>
          <w:sz w:val="24"/>
          <w:szCs w:val="24"/>
          <w:u w:val="none"/>
        </w:rPr>
        <w:t>County</w:t>
      </w:r>
      <w:r w:rsidRPr="00CC6DCE">
        <w:rPr>
          <w:rFonts w:ascii="Arial" w:hAnsi="Arial"/>
          <w:sz w:val="24"/>
          <w:szCs w:val="24"/>
          <w:u w:val="none"/>
        </w:rPr>
        <w:t xml:space="preserve"> Council</w:t>
      </w:r>
    </w:p>
    <w:p w14:paraId="6B4F470D" w14:textId="73C734C4" w:rsidR="00CB5AF9" w:rsidRPr="00CC6DCE" w:rsidRDefault="00DD1F36" w:rsidP="00CC6DCE">
      <w:pPr>
        <w:pStyle w:val="Heading5"/>
        <w:spacing w:line="276" w:lineRule="auto"/>
        <w:rPr>
          <w:rFonts w:ascii="Arial" w:hAnsi="Arial"/>
          <w:sz w:val="24"/>
          <w:szCs w:val="24"/>
          <w:u w:val="none"/>
        </w:rPr>
      </w:pPr>
      <w:r w:rsidRPr="00CC6DCE">
        <w:rPr>
          <w:rFonts w:ascii="Arial" w:hAnsi="Arial"/>
          <w:sz w:val="24"/>
          <w:szCs w:val="24"/>
          <w:u w:val="none"/>
        </w:rPr>
        <w:t xml:space="preserve">Meeting to be held on </w:t>
      </w:r>
      <w:r w:rsidR="001E133C">
        <w:rPr>
          <w:rFonts w:ascii="Arial" w:hAnsi="Arial"/>
          <w:sz w:val="24"/>
          <w:szCs w:val="24"/>
          <w:u w:val="none"/>
        </w:rPr>
        <w:t>9</w:t>
      </w:r>
      <w:r w:rsidR="00BE1843" w:rsidRPr="00CC6DCE">
        <w:rPr>
          <w:rFonts w:ascii="Arial" w:hAnsi="Arial"/>
          <w:sz w:val="24"/>
          <w:szCs w:val="24"/>
          <w:u w:val="none"/>
        </w:rPr>
        <w:t xml:space="preserve"> February 20</w:t>
      </w:r>
      <w:r w:rsidR="00655BC0" w:rsidRPr="00CC6DCE">
        <w:rPr>
          <w:rFonts w:ascii="Arial" w:hAnsi="Arial"/>
          <w:sz w:val="24"/>
          <w:szCs w:val="24"/>
          <w:u w:val="none"/>
        </w:rPr>
        <w:t>1</w:t>
      </w:r>
      <w:r w:rsidR="001E133C">
        <w:rPr>
          <w:rFonts w:ascii="Arial" w:hAnsi="Arial"/>
          <w:sz w:val="24"/>
          <w:szCs w:val="24"/>
          <w:u w:val="none"/>
        </w:rPr>
        <w:t>7</w:t>
      </w:r>
      <w:r w:rsidR="00CB5AF9" w:rsidRPr="00CC6DCE">
        <w:rPr>
          <w:rFonts w:ascii="Arial" w:hAnsi="Arial"/>
          <w:sz w:val="24"/>
          <w:szCs w:val="24"/>
          <w:u w:val="none"/>
        </w:rPr>
        <w:t xml:space="preserve"> </w:t>
      </w:r>
    </w:p>
    <w:p w14:paraId="5B65C02C" w14:textId="77777777" w:rsidR="00A77CA9" w:rsidRPr="00CC6DCE" w:rsidRDefault="00A77CA9" w:rsidP="00CC6DCE">
      <w:pPr>
        <w:spacing w:line="276" w:lineRule="auto"/>
        <w:rPr>
          <w:szCs w:val="24"/>
          <w:lang w:val="en-US"/>
        </w:rPr>
      </w:pPr>
    </w:p>
    <w:p w14:paraId="698A3AF6" w14:textId="77777777" w:rsidR="00655BC0" w:rsidRDefault="00655BC0" w:rsidP="00CC6DCE">
      <w:pPr>
        <w:pStyle w:val="Header"/>
        <w:spacing w:line="276" w:lineRule="auto"/>
        <w:rPr>
          <w:rFonts w:ascii="Arial" w:hAnsi="Arial"/>
          <w:sz w:val="24"/>
          <w:szCs w:val="24"/>
        </w:rPr>
      </w:pPr>
      <w:r w:rsidRPr="00CC6DCE">
        <w:rPr>
          <w:rFonts w:ascii="Arial" w:hAnsi="Arial"/>
          <w:sz w:val="24"/>
          <w:szCs w:val="24"/>
        </w:rPr>
        <w:t>Report submitted by the Cabinet</w:t>
      </w:r>
    </w:p>
    <w:p w14:paraId="5A2743DE" w14:textId="77777777" w:rsidR="00954EEB" w:rsidRPr="00CC6DCE" w:rsidRDefault="00954EEB" w:rsidP="00CC6DCE">
      <w:pPr>
        <w:pStyle w:val="Header"/>
        <w:spacing w:line="276" w:lineRule="auto"/>
        <w:rPr>
          <w:rFonts w:ascii="Arial" w:hAnsi="Arial"/>
          <w:sz w:val="24"/>
          <w:szCs w:val="24"/>
        </w:rPr>
      </w:pPr>
    </w:p>
    <w:p w14:paraId="7704ED8B" w14:textId="77777777" w:rsidR="00655BC0" w:rsidRPr="00CC6DCE" w:rsidRDefault="00655BC0" w:rsidP="00CC6DCE">
      <w:pPr>
        <w:spacing w:line="276" w:lineRule="auto"/>
        <w:rPr>
          <w:szCs w:val="24"/>
          <w:lang w:val="en-US"/>
        </w:rPr>
      </w:pPr>
    </w:p>
    <w:tbl>
      <w:tblPr>
        <w:tblW w:w="1134"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tblGrid>
      <w:tr w:rsidR="00CB5AF9" w:rsidRPr="00CC6DCE" w14:paraId="64144588" w14:textId="77777777" w:rsidTr="005301A7">
        <w:trPr>
          <w:trHeight w:val="222"/>
        </w:trPr>
        <w:tc>
          <w:tcPr>
            <w:tcW w:w="1134" w:type="dxa"/>
          </w:tcPr>
          <w:p w14:paraId="1319E935" w14:textId="77777777" w:rsidR="00CB5AF9" w:rsidRPr="00CC6DCE" w:rsidRDefault="00CB5AF9" w:rsidP="00CC6DCE">
            <w:pPr>
              <w:spacing w:line="276" w:lineRule="auto"/>
              <w:rPr>
                <w:b/>
                <w:szCs w:val="24"/>
              </w:rPr>
            </w:pPr>
            <w:r w:rsidRPr="00CC6DCE">
              <w:rPr>
                <w:b/>
                <w:szCs w:val="24"/>
              </w:rPr>
              <w:t xml:space="preserve">Part A </w:t>
            </w:r>
          </w:p>
        </w:tc>
      </w:tr>
    </w:tbl>
    <w:p w14:paraId="78BC63D8" w14:textId="77777777" w:rsidR="00CB5AF9" w:rsidRPr="00CC6DCE" w:rsidRDefault="00CB5AF9" w:rsidP="00CC6DCE">
      <w:pPr>
        <w:spacing w:line="276" w:lineRule="auto"/>
        <w:rPr>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CB5AF9" w:rsidRPr="00CC6DCE" w14:paraId="284280A6" w14:textId="77777777">
        <w:tc>
          <w:tcPr>
            <w:tcW w:w="3402" w:type="dxa"/>
          </w:tcPr>
          <w:p w14:paraId="6E4F55D2" w14:textId="77777777" w:rsidR="00CB5AF9" w:rsidRPr="00CC6DCE" w:rsidRDefault="00CB5AF9" w:rsidP="00CC6DCE">
            <w:pPr>
              <w:pStyle w:val="BodyText"/>
              <w:spacing w:line="276" w:lineRule="auto"/>
              <w:rPr>
                <w:szCs w:val="24"/>
              </w:rPr>
            </w:pPr>
            <w:r w:rsidRPr="00CC6DCE">
              <w:rPr>
                <w:szCs w:val="24"/>
              </w:rPr>
              <w:t>Electoral Division affected:</w:t>
            </w:r>
          </w:p>
          <w:p w14:paraId="749C38F8" w14:textId="77777777" w:rsidR="00CB5AF9" w:rsidRPr="00CC6DCE" w:rsidRDefault="00CB5AF9" w:rsidP="00CC6DCE">
            <w:pPr>
              <w:spacing w:line="276" w:lineRule="auto"/>
              <w:ind w:right="-250"/>
              <w:rPr>
                <w:szCs w:val="24"/>
              </w:rPr>
            </w:pPr>
            <w:r w:rsidRPr="00CC6DCE">
              <w:rPr>
                <w:szCs w:val="24"/>
              </w:rPr>
              <w:t>All</w:t>
            </w:r>
          </w:p>
        </w:tc>
      </w:tr>
    </w:tbl>
    <w:p w14:paraId="50661C37" w14:textId="77777777" w:rsidR="00D85598" w:rsidRDefault="00D85598" w:rsidP="00CC6DCE">
      <w:pPr>
        <w:pStyle w:val="Header"/>
        <w:spacing w:line="276" w:lineRule="auto"/>
        <w:rPr>
          <w:rFonts w:ascii="Arial" w:hAnsi="Arial"/>
          <w:b/>
          <w:sz w:val="24"/>
          <w:szCs w:val="24"/>
        </w:rPr>
      </w:pPr>
    </w:p>
    <w:p w14:paraId="6EA5652C" w14:textId="77777777" w:rsidR="00954EEB" w:rsidRDefault="00954EEB" w:rsidP="00CC6DCE">
      <w:pPr>
        <w:pStyle w:val="Header"/>
        <w:spacing w:line="276" w:lineRule="auto"/>
        <w:rPr>
          <w:rFonts w:ascii="Arial" w:hAnsi="Arial"/>
          <w:b/>
          <w:sz w:val="24"/>
          <w:szCs w:val="24"/>
        </w:rPr>
      </w:pPr>
    </w:p>
    <w:p w14:paraId="33D3D505" w14:textId="1E2018DA" w:rsidR="00D145C1" w:rsidRDefault="00D85598" w:rsidP="00CC6DCE">
      <w:pPr>
        <w:pStyle w:val="Header"/>
        <w:spacing w:line="276" w:lineRule="auto"/>
        <w:rPr>
          <w:rFonts w:ascii="Arial" w:hAnsi="Arial"/>
          <w:b/>
          <w:sz w:val="24"/>
          <w:szCs w:val="24"/>
        </w:rPr>
      </w:pPr>
      <w:r>
        <w:rPr>
          <w:rFonts w:ascii="Arial" w:hAnsi="Arial"/>
          <w:b/>
          <w:sz w:val="24"/>
          <w:szCs w:val="24"/>
        </w:rPr>
        <w:t>The County Council's Budget</w:t>
      </w:r>
    </w:p>
    <w:p w14:paraId="388D41BF" w14:textId="77777777" w:rsidR="00D85598" w:rsidRDefault="00D85598" w:rsidP="00CC6DCE">
      <w:pPr>
        <w:pStyle w:val="Header"/>
        <w:spacing w:line="276" w:lineRule="auto"/>
        <w:rPr>
          <w:rFonts w:ascii="Arial" w:hAnsi="Arial"/>
          <w:b/>
          <w:sz w:val="24"/>
          <w:szCs w:val="24"/>
        </w:rPr>
      </w:pPr>
    </w:p>
    <w:p w14:paraId="44E8BCD2" w14:textId="7974B10C" w:rsidR="00CB5AF9" w:rsidRPr="00CC6DCE" w:rsidRDefault="00CB5AF9" w:rsidP="00CC6DCE">
      <w:pPr>
        <w:pStyle w:val="Header"/>
        <w:spacing w:line="276" w:lineRule="auto"/>
        <w:rPr>
          <w:rFonts w:ascii="Arial" w:hAnsi="Arial"/>
          <w:b/>
          <w:sz w:val="24"/>
          <w:szCs w:val="24"/>
        </w:rPr>
      </w:pPr>
      <w:r w:rsidRPr="00CC6DCE">
        <w:rPr>
          <w:rFonts w:ascii="Arial" w:hAnsi="Arial"/>
          <w:b/>
          <w:sz w:val="24"/>
          <w:szCs w:val="24"/>
        </w:rPr>
        <w:t>Revenue Budget 20</w:t>
      </w:r>
      <w:r w:rsidR="00655BC0" w:rsidRPr="00CC6DCE">
        <w:rPr>
          <w:rFonts w:ascii="Arial" w:hAnsi="Arial"/>
          <w:b/>
          <w:sz w:val="24"/>
          <w:szCs w:val="24"/>
        </w:rPr>
        <w:t>1</w:t>
      </w:r>
      <w:r w:rsidR="001E133C">
        <w:rPr>
          <w:rFonts w:ascii="Arial" w:hAnsi="Arial"/>
          <w:b/>
          <w:sz w:val="24"/>
          <w:szCs w:val="24"/>
        </w:rPr>
        <w:t>7</w:t>
      </w:r>
      <w:r w:rsidR="00722079" w:rsidRPr="00CC6DCE">
        <w:rPr>
          <w:rFonts w:ascii="Arial" w:hAnsi="Arial"/>
          <w:b/>
          <w:sz w:val="24"/>
          <w:szCs w:val="24"/>
        </w:rPr>
        <w:t>/1</w:t>
      </w:r>
      <w:r w:rsidR="001E133C">
        <w:rPr>
          <w:rFonts w:ascii="Arial" w:hAnsi="Arial"/>
          <w:b/>
          <w:sz w:val="24"/>
          <w:szCs w:val="24"/>
        </w:rPr>
        <w:t>8</w:t>
      </w:r>
      <w:r w:rsidR="00004ACB" w:rsidRPr="00CC6DCE">
        <w:rPr>
          <w:rFonts w:ascii="Arial" w:hAnsi="Arial"/>
          <w:b/>
          <w:sz w:val="24"/>
          <w:szCs w:val="24"/>
        </w:rPr>
        <w:t xml:space="preserve"> and Financial Strategy 201</w:t>
      </w:r>
      <w:r w:rsidR="00D50DDA" w:rsidRPr="00CC6DCE">
        <w:rPr>
          <w:rFonts w:ascii="Arial" w:hAnsi="Arial"/>
          <w:b/>
          <w:sz w:val="24"/>
          <w:szCs w:val="24"/>
        </w:rPr>
        <w:t>7</w:t>
      </w:r>
      <w:r w:rsidR="00004ACB" w:rsidRPr="00CC6DCE">
        <w:rPr>
          <w:rFonts w:ascii="Arial" w:hAnsi="Arial"/>
          <w:b/>
          <w:sz w:val="24"/>
          <w:szCs w:val="24"/>
        </w:rPr>
        <w:t>/1</w:t>
      </w:r>
      <w:r w:rsidR="00D50DDA" w:rsidRPr="00CC6DCE">
        <w:rPr>
          <w:rFonts w:ascii="Arial" w:hAnsi="Arial"/>
          <w:b/>
          <w:sz w:val="24"/>
          <w:szCs w:val="24"/>
        </w:rPr>
        <w:t>8</w:t>
      </w:r>
      <w:r w:rsidR="00004ACB" w:rsidRPr="00CC6DCE">
        <w:rPr>
          <w:rFonts w:ascii="Arial" w:hAnsi="Arial"/>
          <w:b/>
          <w:sz w:val="24"/>
          <w:szCs w:val="24"/>
        </w:rPr>
        <w:t xml:space="preserve"> to 20</w:t>
      </w:r>
      <w:r w:rsidR="001E133C">
        <w:rPr>
          <w:rFonts w:ascii="Arial" w:hAnsi="Arial"/>
          <w:b/>
          <w:sz w:val="24"/>
          <w:szCs w:val="24"/>
        </w:rPr>
        <w:t>20</w:t>
      </w:r>
      <w:r w:rsidR="00004ACB" w:rsidRPr="00CC6DCE">
        <w:rPr>
          <w:rFonts w:ascii="Arial" w:hAnsi="Arial"/>
          <w:b/>
          <w:sz w:val="24"/>
          <w:szCs w:val="24"/>
        </w:rPr>
        <w:t>/</w:t>
      </w:r>
      <w:r w:rsidR="00D50DDA" w:rsidRPr="00CC6DCE">
        <w:rPr>
          <w:rFonts w:ascii="Arial" w:hAnsi="Arial"/>
          <w:b/>
          <w:sz w:val="24"/>
          <w:szCs w:val="24"/>
        </w:rPr>
        <w:t>2</w:t>
      </w:r>
      <w:r w:rsidR="001E133C">
        <w:rPr>
          <w:rFonts w:ascii="Arial" w:hAnsi="Arial"/>
          <w:b/>
          <w:sz w:val="24"/>
          <w:szCs w:val="24"/>
        </w:rPr>
        <w:t>1</w:t>
      </w:r>
    </w:p>
    <w:p w14:paraId="420710D4" w14:textId="148ACAF1" w:rsidR="00CB5AF9" w:rsidRPr="00CC6DCE" w:rsidRDefault="00D23DD7" w:rsidP="00CC6DCE">
      <w:pPr>
        <w:pStyle w:val="Header"/>
        <w:spacing w:line="276" w:lineRule="auto"/>
        <w:rPr>
          <w:rFonts w:ascii="Arial" w:hAnsi="Arial" w:cs="Arial"/>
          <w:b/>
          <w:sz w:val="24"/>
          <w:szCs w:val="24"/>
        </w:rPr>
      </w:pPr>
      <w:r w:rsidRPr="00CC6DCE">
        <w:rPr>
          <w:rFonts w:ascii="Arial" w:hAnsi="Arial" w:cs="Arial"/>
          <w:b/>
          <w:sz w:val="24"/>
          <w:szCs w:val="24"/>
        </w:rPr>
        <w:t xml:space="preserve">Capital Investment </w:t>
      </w:r>
      <w:r w:rsidR="00004ACB" w:rsidRPr="00CC6DCE">
        <w:rPr>
          <w:rFonts w:ascii="Arial" w:hAnsi="Arial" w:cs="Arial"/>
          <w:b/>
          <w:sz w:val="24"/>
          <w:szCs w:val="24"/>
        </w:rPr>
        <w:t>Programme</w:t>
      </w:r>
      <w:r w:rsidRPr="00CC6DCE">
        <w:rPr>
          <w:rFonts w:ascii="Arial" w:hAnsi="Arial" w:cs="Arial"/>
          <w:b/>
          <w:sz w:val="24"/>
          <w:szCs w:val="24"/>
        </w:rPr>
        <w:t xml:space="preserve"> 20</w:t>
      </w:r>
      <w:r w:rsidR="001E133C">
        <w:rPr>
          <w:rFonts w:ascii="Arial" w:hAnsi="Arial" w:cs="Arial"/>
          <w:b/>
          <w:sz w:val="24"/>
          <w:szCs w:val="24"/>
        </w:rPr>
        <w:t>17</w:t>
      </w:r>
      <w:r w:rsidR="00722079" w:rsidRPr="00CC6DCE">
        <w:rPr>
          <w:rFonts w:ascii="Arial" w:hAnsi="Arial" w:cs="Arial"/>
          <w:b/>
          <w:sz w:val="24"/>
          <w:szCs w:val="24"/>
        </w:rPr>
        <w:t>/1</w:t>
      </w:r>
      <w:r w:rsidR="001E133C">
        <w:rPr>
          <w:rFonts w:ascii="Arial" w:hAnsi="Arial" w:cs="Arial"/>
          <w:b/>
          <w:sz w:val="24"/>
          <w:szCs w:val="24"/>
        </w:rPr>
        <w:t>8</w:t>
      </w:r>
      <w:r w:rsidR="00DD1F36" w:rsidRPr="00CC6DCE">
        <w:rPr>
          <w:rFonts w:ascii="Arial" w:hAnsi="Arial" w:cs="Arial"/>
          <w:b/>
          <w:sz w:val="24"/>
          <w:szCs w:val="24"/>
        </w:rPr>
        <w:t xml:space="preserve"> and </w:t>
      </w:r>
      <w:r w:rsidR="00004ACB" w:rsidRPr="00CC6DCE">
        <w:rPr>
          <w:rFonts w:ascii="Arial" w:hAnsi="Arial" w:cs="Arial"/>
          <w:b/>
          <w:sz w:val="24"/>
          <w:szCs w:val="24"/>
        </w:rPr>
        <w:t>beyond</w:t>
      </w:r>
    </w:p>
    <w:p w14:paraId="72B3832D" w14:textId="1B989C1B" w:rsidR="00004ACB" w:rsidRPr="00CC6DCE" w:rsidRDefault="00004ACB" w:rsidP="00CC6DCE">
      <w:pPr>
        <w:pStyle w:val="Header"/>
        <w:spacing w:line="276" w:lineRule="auto"/>
        <w:rPr>
          <w:rFonts w:ascii="Arial" w:hAnsi="Arial"/>
          <w:b/>
          <w:sz w:val="24"/>
          <w:szCs w:val="24"/>
        </w:rPr>
      </w:pPr>
      <w:r w:rsidRPr="00CC6DCE">
        <w:rPr>
          <w:rFonts w:ascii="Arial" w:hAnsi="Arial"/>
          <w:b/>
          <w:sz w:val="24"/>
          <w:szCs w:val="24"/>
        </w:rPr>
        <w:t>Council Tax and Precept 201</w:t>
      </w:r>
      <w:r w:rsidR="001E133C">
        <w:rPr>
          <w:rFonts w:ascii="Arial" w:hAnsi="Arial"/>
          <w:b/>
          <w:sz w:val="24"/>
          <w:szCs w:val="24"/>
        </w:rPr>
        <w:t>7</w:t>
      </w:r>
      <w:r w:rsidRPr="00CC6DCE">
        <w:rPr>
          <w:rFonts w:ascii="Arial" w:hAnsi="Arial"/>
          <w:b/>
          <w:sz w:val="24"/>
          <w:szCs w:val="24"/>
        </w:rPr>
        <w:t>/1</w:t>
      </w:r>
      <w:r w:rsidR="001E133C">
        <w:rPr>
          <w:rFonts w:ascii="Arial" w:hAnsi="Arial"/>
          <w:b/>
          <w:sz w:val="24"/>
          <w:szCs w:val="24"/>
        </w:rPr>
        <w:t>8</w:t>
      </w:r>
    </w:p>
    <w:p w14:paraId="241D7CCB" w14:textId="14B7CF64" w:rsidR="00202A46" w:rsidRPr="00CC6DCE" w:rsidRDefault="00202A46" w:rsidP="00CC6DCE">
      <w:pPr>
        <w:spacing w:line="276" w:lineRule="auto"/>
        <w:rPr>
          <w:szCs w:val="24"/>
        </w:rPr>
      </w:pPr>
      <w:r w:rsidRPr="00CC6DCE">
        <w:rPr>
          <w:szCs w:val="24"/>
        </w:rPr>
        <w:t>(</w:t>
      </w:r>
      <w:r w:rsidR="00004ACB" w:rsidRPr="00CC6DCE">
        <w:rPr>
          <w:szCs w:val="24"/>
        </w:rPr>
        <w:t xml:space="preserve">Appendix </w:t>
      </w:r>
      <w:r w:rsidR="00D145C1">
        <w:rPr>
          <w:szCs w:val="24"/>
        </w:rPr>
        <w:t>'</w:t>
      </w:r>
      <w:r w:rsidR="00004ACB" w:rsidRPr="00CC6DCE">
        <w:rPr>
          <w:szCs w:val="24"/>
        </w:rPr>
        <w:t>A</w:t>
      </w:r>
      <w:r w:rsidR="00D145C1">
        <w:rPr>
          <w:szCs w:val="24"/>
        </w:rPr>
        <w:t>'</w:t>
      </w:r>
      <w:r w:rsidRPr="00CC6DCE">
        <w:rPr>
          <w:szCs w:val="24"/>
        </w:rPr>
        <w:t xml:space="preserve"> refer</w:t>
      </w:r>
      <w:r w:rsidR="001E7FF8" w:rsidRPr="00CC6DCE">
        <w:rPr>
          <w:szCs w:val="24"/>
        </w:rPr>
        <w:t>s</w:t>
      </w:r>
      <w:r w:rsidRPr="00CC6DCE">
        <w:rPr>
          <w:szCs w:val="24"/>
        </w:rPr>
        <w:t>)</w:t>
      </w:r>
    </w:p>
    <w:p w14:paraId="1A49412E" w14:textId="77777777" w:rsidR="00195BD0" w:rsidRPr="00CC6DCE" w:rsidRDefault="00195BD0" w:rsidP="00CC6DCE">
      <w:pPr>
        <w:pStyle w:val="Header"/>
        <w:spacing w:line="276" w:lineRule="auto"/>
        <w:rPr>
          <w:rFonts w:ascii="Arial" w:hAnsi="Arial"/>
          <w:sz w:val="24"/>
          <w:szCs w:val="24"/>
        </w:rPr>
      </w:pPr>
    </w:p>
    <w:p w14:paraId="0756357D" w14:textId="77777777" w:rsidR="00CB5AF9" w:rsidRPr="00CC6DCE" w:rsidRDefault="00CB5AF9" w:rsidP="00CC6DCE">
      <w:pPr>
        <w:spacing w:line="276" w:lineRule="auto"/>
        <w:ind w:right="-873"/>
        <w:rPr>
          <w:szCs w:val="24"/>
        </w:rPr>
      </w:pPr>
      <w:r w:rsidRPr="00CC6DCE">
        <w:rPr>
          <w:szCs w:val="24"/>
        </w:rPr>
        <w:t xml:space="preserve">Contact for further information: </w:t>
      </w:r>
    </w:p>
    <w:p w14:paraId="114EC398" w14:textId="6A9BDFCE" w:rsidR="00CB5AF9" w:rsidRPr="00CC6DCE" w:rsidRDefault="001E133C" w:rsidP="00CC6DCE">
      <w:pPr>
        <w:spacing w:line="276" w:lineRule="auto"/>
        <w:ind w:right="-873"/>
        <w:rPr>
          <w:szCs w:val="24"/>
        </w:rPr>
      </w:pPr>
      <w:r>
        <w:rPr>
          <w:szCs w:val="24"/>
        </w:rPr>
        <w:t>Neil Kissock (01772) 536154</w:t>
      </w:r>
      <w:r w:rsidR="00CB5AF9" w:rsidRPr="00CC6DCE">
        <w:rPr>
          <w:szCs w:val="24"/>
        </w:rPr>
        <w:t xml:space="preserve">, </w:t>
      </w:r>
      <w:r w:rsidR="00D145C1">
        <w:rPr>
          <w:szCs w:val="24"/>
        </w:rPr>
        <w:t>Director of Financial Resources</w:t>
      </w:r>
    </w:p>
    <w:p w14:paraId="15B26720" w14:textId="74E963E1" w:rsidR="00CB5AF9" w:rsidRDefault="00954EEB" w:rsidP="00CC6DCE">
      <w:pPr>
        <w:spacing w:line="276" w:lineRule="auto"/>
      </w:pPr>
      <w:hyperlink r:id="rId8" w:history="1">
        <w:r w:rsidR="001E133C" w:rsidRPr="00F41F66">
          <w:rPr>
            <w:rStyle w:val="Hyperlink"/>
          </w:rPr>
          <w:t>neil.kissock@lancashire.gov.uk</w:t>
        </w:r>
      </w:hyperlink>
    </w:p>
    <w:p w14:paraId="782B0658" w14:textId="77777777" w:rsidR="00655BC0" w:rsidRDefault="00655BC0" w:rsidP="00CC6DCE">
      <w:pPr>
        <w:spacing w:line="276"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B5AF9" w:rsidRPr="00CC6DCE" w14:paraId="737281B8" w14:textId="77777777">
        <w:tc>
          <w:tcPr>
            <w:tcW w:w="9180" w:type="dxa"/>
          </w:tcPr>
          <w:p w14:paraId="259F685D" w14:textId="77777777" w:rsidR="00CB5AF9" w:rsidRPr="00CC6DCE" w:rsidRDefault="00CB5AF9" w:rsidP="00CC6DCE">
            <w:pPr>
              <w:pStyle w:val="BodyText"/>
              <w:spacing w:line="276" w:lineRule="auto"/>
              <w:jc w:val="both"/>
              <w:rPr>
                <w:rFonts w:cs="Arial"/>
                <w:szCs w:val="24"/>
              </w:rPr>
            </w:pPr>
          </w:p>
          <w:p w14:paraId="6F737E24" w14:textId="77777777" w:rsidR="00CB5AF9" w:rsidRPr="00CC6DCE" w:rsidRDefault="00CB5AF9" w:rsidP="00CC6DCE">
            <w:pPr>
              <w:pStyle w:val="Heading6"/>
              <w:spacing w:line="276" w:lineRule="auto"/>
              <w:jc w:val="both"/>
              <w:rPr>
                <w:rFonts w:ascii="Arial" w:hAnsi="Arial" w:cs="Arial"/>
                <w:sz w:val="24"/>
                <w:szCs w:val="24"/>
              </w:rPr>
            </w:pPr>
            <w:r w:rsidRPr="00CC6DCE">
              <w:rPr>
                <w:rFonts w:ascii="Arial" w:hAnsi="Arial" w:cs="Arial"/>
                <w:sz w:val="24"/>
                <w:szCs w:val="24"/>
              </w:rPr>
              <w:t>Executive Summary</w:t>
            </w:r>
          </w:p>
          <w:p w14:paraId="3CBB1A6C" w14:textId="77777777" w:rsidR="00CB5AF9" w:rsidRPr="00CC6DCE" w:rsidRDefault="00CB5AF9" w:rsidP="00CC6DCE">
            <w:pPr>
              <w:spacing w:line="276" w:lineRule="auto"/>
              <w:jc w:val="both"/>
              <w:rPr>
                <w:rFonts w:cs="Arial"/>
                <w:szCs w:val="24"/>
              </w:rPr>
            </w:pPr>
          </w:p>
          <w:p w14:paraId="70F17813" w14:textId="697A93FC" w:rsidR="00CB5AF9" w:rsidRPr="00CC6DCE" w:rsidRDefault="00CB5AF9" w:rsidP="00CC6DCE">
            <w:pPr>
              <w:spacing w:line="276" w:lineRule="auto"/>
              <w:jc w:val="both"/>
              <w:rPr>
                <w:rFonts w:cs="Arial"/>
                <w:szCs w:val="24"/>
              </w:rPr>
            </w:pPr>
            <w:r w:rsidRPr="00CC6DCE">
              <w:rPr>
                <w:rFonts w:cs="Arial"/>
                <w:szCs w:val="24"/>
              </w:rPr>
              <w:t>To consider the reco</w:t>
            </w:r>
            <w:r w:rsidR="00E348F2" w:rsidRPr="00CC6DCE">
              <w:rPr>
                <w:rFonts w:cs="Arial"/>
                <w:szCs w:val="24"/>
              </w:rPr>
              <w:t xml:space="preserve">mmendations of the Cabinet on </w:t>
            </w:r>
            <w:r w:rsidR="000C5C87">
              <w:rPr>
                <w:rFonts w:cs="Arial"/>
                <w:szCs w:val="24"/>
              </w:rPr>
              <w:t xml:space="preserve">8 December 2016 and </w:t>
            </w:r>
            <w:r w:rsidR="001E133C">
              <w:rPr>
                <w:rFonts w:cs="Arial"/>
                <w:szCs w:val="24"/>
              </w:rPr>
              <w:t>19 January</w:t>
            </w:r>
            <w:r w:rsidR="00D23DD7" w:rsidRPr="00CC6DCE">
              <w:rPr>
                <w:rFonts w:cs="Arial"/>
                <w:szCs w:val="24"/>
              </w:rPr>
              <w:t xml:space="preserve"> 201</w:t>
            </w:r>
            <w:r w:rsidR="001E133C">
              <w:rPr>
                <w:rFonts w:cs="Arial"/>
                <w:szCs w:val="24"/>
              </w:rPr>
              <w:t>7</w:t>
            </w:r>
            <w:r w:rsidRPr="00CC6DCE">
              <w:rPr>
                <w:rFonts w:cs="Arial"/>
                <w:szCs w:val="24"/>
              </w:rPr>
              <w:t xml:space="preserve"> regarding:</w:t>
            </w:r>
          </w:p>
          <w:p w14:paraId="7A985EBE" w14:textId="77777777" w:rsidR="00CB5AF9" w:rsidRPr="00CC6DCE" w:rsidRDefault="00CB5AF9" w:rsidP="00CC6DCE">
            <w:pPr>
              <w:spacing w:line="276" w:lineRule="auto"/>
              <w:ind w:left="313" w:hanging="313"/>
              <w:jc w:val="both"/>
              <w:rPr>
                <w:rFonts w:cs="Arial"/>
                <w:szCs w:val="24"/>
              </w:rPr>
            </w:pPr>
          </w:p>
          <w:p w14:paraId="244CA354" w14:textId="55270957" w:rsidR="00004ACB" w:rsidRPr="00954EEB" w:rsidRDefault="00CB5AF9" w:rsidP="00CC6DCE">
            <w:pPr>
              <w:pStyle w:val="ListParagraph"/>
              <w:numPr>
                <w:ilvl w:val="0"/>
                <w:numId w:val="32"/>
              </w:numPr>
              <w:spacing w:line="276" w:lineRule="auto"/>
              <w:ind w:left="313" w:hanging="313"/>
              <w:jc w:val="both"/>
              <w:rPr>
                <w:rFonts w:cs="Arial"/>
                <w:szCs w:val="24"/>
              </w:rPr>
            </w:pPr>
            <w:r w:rsidRPr="00CC6DCE">
              <w:rPr>
                <w:rFonts w:cs="Arial"/>
                <w:szCs w:val="24"/>
              </w:rPr>
              <w:t>The Revenue Budget 20</w:t>
            </w:r>
            <w:r w:rsidR="00DD1F36" w:rsidRPr="00CC6DCE">
              <w:rPr>
                <w:rFonts w:cs="Arial"/>
                <w:szCs w:val="24"/>
              </w:rPr>
              <w:t>1</w:t>
            </w:r>
            <w:r w:rsidR="001E133C">
              <w:rPr>
                <w:rFonts w:cs="Arial"/>
                <w:szCs w:val="24"/>
              </w:rPr>
              <w:t>7</w:t>
            </w:r>
            <w:r w:rsidR="00722079" w:rsidRPr="00CC6DCE">
              <w:rPr>
                <w:rFonts w:cs="Arial"/>
                <w:szCs w:val="24"/>
              </w:rPr>
              <w:t>/1</w:t>
            </w:r>
            <w:r w:rsidR="001E133C">
              <w:rPr>
                <w:rFonts w:cs="Arial"/>
                <w:szCs w:val="24"/>
              </w:rPr>
              <w:t>8</w:t>
            </w:r>
            <w:r w:rsidR="00004ACB" w:rsidRPr="00CC6DCE">
              <w:rPr>
                <w:rFonts w:cs="Arial"/>
                <w:szCs w:val="24"/>
              </w:rPr>
              <w:t xml:space="preserve"> and Financial Strategy 201</w:t>
            </w:r>
            <w:r w:rsidR="00D50DDA" w:rsidRPr="00CC6DCE">
              <w:rPr>
                <w:rFonts w:cs="Arial"/>
                <w:szCs w:val="24"/>
              </w:rPr>
              <w:t>7</w:t>
            </w:r>
            <w:r w:rsidR="00004ACB" w:rsidRPr="00CC6DCE">
              <w:rPr>
                <w:rFonts w:cs="Arial"/>
                <w:szCs w:val="24"/>
              </w:rPr>
              <w:t>/1</w:t>
            </w:r>
            <w:r w:rsidR="00D50DDA" w:rsidRPr="00CC6DCE">
              <w:rPr>
                <w:rFonts w:cs="Arial"/>
                <w:szCs w:val="24"/>
              </w:rPr>
              <w:t>8</w:t>
            </w:r>
            <w:r w:rsidR="00004ACB" w:rsidRPr="00CC6DCE">
              <w:rPr>
                <w:rFonts w:cs="Arial"/>
                <w:szCs w:val="24"/>
              </w:rPr>
              <w:t xml:space="preserve"> to 20</w:t>
            </w:r>
            <w:r w:rsidR="001E133C">
              <w:rPr>
                <w:rFonts w:cs="Arial"/>
                <w:szCs w:val="24"/>
              </w:rPr>
              <w:t>20</w:t>
            </w:r>
            <w:r w:rsidR="00CC6DCE" w:rsidRPr="00CC6DCE">
              <w:rPr>
                <w:rFonts w:cs="Arial"/>
                <w:szCs w:val="24"/>
              </w:rPr>
              <w:t>/2</w:t>
            </w:r>
            <w:r w:rsidR="001E133C">
              <w:rPr>
                <w:rFonts w:cs="Arial"/>
                <w:szCs w:val="24"/>
              </w:rPr>
              <w:t>1</w:t>
            </w:r>
            <w:r w:rsidR="00066B3A" w:rsidRPr="00CC6DCE">
              <w:rPr>
                <w:rFonts w:cs="Arial"/>
                <w:szCs w:val="24"/>
              </w:rPr>
              <w:t xml:space="preserve">: section </w:t>
            </w:r>
            <w:r w:rsidR="00195BD0" w:rsidRPr="00CC6DCE">
              <w:rPr>
                <w:rFonts w:cs="Arial"/>
                <w:szCs w:val="24"/>
              </w:rPr>
              <w:t>1</w:t>
            </w:r>
            <w:r w:rsidR="00066B3A" w:rsidRPr="00CC6DCE">
              <w:rPr>
                <w:rFonts w:cs="Arial"/>
                <w:szCs w:val="24"/>
              </w:rPr>
              <w:t xml:space="preserve"> of </w:t>
            </w:r>
            <w:r w:rsidR="00CE77D7" w:rsidRPr="00CC6DCE">
              <w:rPr>
                <w:rFonts w:cs="Arial"/>
                <w:szCs w:val="24"/>
              </w:rPr>
              <w:t>this</w:t>
            </w:r>
            <w:r w:rsidR="00066B3A" w:rsidRPr="00CC6DCE">
              <w:rPr>
                <w:rFonts w:cs="Arial"/>
                <w:szCs w:val="24"/>
              </w:rPr>
              <w:t xml:space="preserve"> report</w:t>
            </w:r>
            <w:r w:rsidR="00004ACB" w:rsidRPr="00CC6DCE">
              <w:rPr>
                <w:rFonts w:cs="Arial"/>
                <w:szCs w:val="24"/>
              </w:rPr>
              <w:t xml:space="preserve"> and Appendix </w:t>
            </w:r>
            <w:r w:rsidR="00D145C1">
              <w:rPr>
                <w:rFonts w:cs="Arial"/>
                <w:szCs w:val="24"/>
              </w:rPr>
              <w:t>'</w:t>
            </w:r>
            <w:r w:rsidR="00004ACB" w:rsidRPr="00CC6DCE">
              <w:rPr>
                <w:rFonts w:cs="Arial"/>
                <w:szCs w:val="24"/>
              </w:rPr>
              <w:t>A</w:t>
            </w:r>
            <w:r w:rsidR="00D145C1">
              <w:rPr>
                <w:rFonts w:cs="Arial"/>
                <w:szCs w:val="24"/>
              </w:rPr>
              <w:t>'</w:t>
            </w:r>
            <w:r w:rsidR="00195BD0" w:rsidRPr="00CC6DCE">
              <w:rPr>
                <w:rFonts w:cs="Arial"/>
                <w:szCs w:val="24"/>
              </w:rPr>
              <w:t>;</w:t>
            </w:r>
          </w:p>
          <w:p w14:paraId="03CDB2AE" w14:textId="29F063DE" w:rsidR="00CB5AF9" w:rsidRPr="00954EEB" w:rsidRDefault="00004ACB" w:rsidP="00CC6DCE">
            <w:pPr>
              <w:pStyle w:val="ListParagraph"/>
              <w:numPr>
                <w:ilvl w:val="0"/>
                <w:numId w:val="32"/>
              </w:numPr>
              <w:spacing w:line="276" w:lineRule="auto"/>
              <w:ind w:left="313" w:hanging="313"/>
              <w:jc w:val="both"/>
              <w:rPr>
                <w:rFonts w:cs="Arial"/>
                <w:szCs w:val="24"/>
              </w:rPr>
            </w:pPr>
            <w:r w:rsidRPr="00CC6DCE">
              <w:rPr>
                <w:rFonts w:cs="Arial"/>
                <w:szCs w:val="24"/>
              </w:rPr>
              <w:t>The Capital Investment Programme 201</w:t>
            </w:r>
            <w:r w:rsidR="001E133C">
              <w:rPr>
                <w:rFonts w:cs="Arial"/>
                <w:szCs w:val="24"/>
              </w:rPr>
              <w:t>7</w:t>
            </w:r>
            <w:r w:rsidRPr="00CC6DCE">
              <w:rPr>
                <w:rFonts w:cs="Arial"/>
                <w:szCs w:val="24"/>
              </w:rPr>
              <w:t>/1</w:t>
            </w:r>
            <w:r w:rsidR="001E133C">
              <w:rPr>
                <w:rFonts w:cs="Arial"/>
                <w:szCs w:val="24"/>
              </w:rPr>
              <w:t>8</w:t>
            </w:r>
            <w:r w:rsidRPr="00CC6DCE">
              <w:rPr>
                <w:rFonts w:cs="Arial"/>
                <w:szCs w:val="24"/>
              </w:rPr>
              <w:t xml:space="preserve"> and beyond</w:t>
            </w:r>
            <w:r w:rsidR="00880ACA" w:rsidRPr="00CC6DCE">
              <w:rPr>
                <w:rFonts w:cs="Arial"/>
                <w:szCs w:val="24"/>
              </w:rPr>
              <w:t>: section 2</w:t>
            </w:r>
            <w:r w:rsidRPr="00CC6DCE">
              <w:rPr>
                <w:rFonts w:cs="Arial"/>
                <w:szCs w:val="24"/>
              </w:rPr>
              <w:t xml:space="preserve"> of</w:t>
            </w:r>
            <w:r w:rsidR="00C07C0E" w:rsidRPr="00CC6DCE">
              <w:rPr>
                <w:rFonts w:cs="Arial"/>
                <w:szCs w:val="24"/>
              </w:rPr>
              <w:t xml:space="preserve"> this report and Appendix </w:t>
            </w:r>
            <w:r w:rsidR="00D145C1">
              <w:rPr>
                <w:rFonts w:cs="Arial"/>
                <w:szCs w:val="24"/>
              </w:rPr>
              <w:t>'</w:t>
            </w:r>
            <w:r w:rsidR="00C07C0E" w:rsidRPr="00CC6DCE">
              <w:rPr>
                <w:rFonts w:cs="Arial"/>
                <w:szCs w:val="24"/>
              </w:rPr>
              <w:t>A</w:t>
            </w:r>
            <w:r w:rsidR="00D145C1">
              <w:rPr>
                <w:rFonts w:cs="Arial"/>
                <w:szCs w:val="24"/>
              </w:rPr>
              <w:t>'</w:t>
            </w:r>
            <w:r w:rsidR="00C07C0E" w:rsidRPr="00CC6DCE">
              <w:rPr>
                <w:rFonts w:cs="Arial"/>
                <w:szCs w:val="24"/>
              </w:rPr>
              <w:t>; and</w:t>
            </w:r>
          </w:p>
          <w:p w14:paraId="621B6FA2" w14:textId="6A7D7130" w:rsidR="00195BD0" w:rsidRPr="00CC6DCE" w:rsidRDefault="00CB5AF9" w:rsidP="00CC6DCE">
            <w:pPr>
              <w:pStyle w:val="ListParagraph"/>
              <w:numPr>
                <w:ilvl w:val="0"/>
                <w:numId w:val="32"/>
              </w:numPr>
              <w:spacing w:line="276" w:lineRule="auto"/>
              <w:ind w:left="313" w:hanging="313"/>
              <w:jc w:val="both"/>
              <w:rPr>
                <w:rFonts w:cs="Arial"/>
                <w:szCs w:val="24"/>
              </w:rPr>
            </w:pPr>
            <w:r w:rsidRPr="00CC6DCE">
              <w:rPr>
                <w:rFonts w:cs="Arial"/>
                <w:szCs w:val="24"/>
              </w:rPr>
              <w:t>The Council Tax and Precept 20</w:t>
            </w:r>
            <w:r w:rsidR="00566B41" w:rsidRPr="00CC6DCE">
              <w:rPr>
                <w:rFonts w:cs="Arial"/>
                <w:szCs w:val="24"/>
              </w:rPr>
              <w:t>1</w:t>
            </w:r>
            <w:r w:rsidR="001E133C">
              <w:rPr>
                <w:rFonts w:cs="Arial"/>
                <w:szCs w:val="24"/>
              </w:rPr>
              <w:t>7</w:t>
            </w:r>
            <w:r w:rsidR="00722079" w:rsidRPr="00CC6DCE">
              <w:rPr>
                <w:rFonts w:cs="Arial"/>
                <w:szCs w:val="24"/>
              </w:rPr>
              <w:t>/1</w:t>
            </w:r>
            <w:r w:rsidR="001E133C">
              <w:rPr>
                <w:rFonts w:cs="Arial"/>
                <w:szCs w:val="24"/>
              </w:rPr>
              <w:t>8</w:t>
            </w:r>
            <w:r w:rsidR="00066B3A" w:rsidRPr="00CC6DCE">
              <w:rPr>
                <w:rFonts w:cs="Arial"/>
                <w:szCs w:val="24"/>
              </w:rPr>
              <w:t xml:space="preserve">: section </w:t>
            </w:r>
            <w:r w:rsidR="00880ACA" w:rsidRPr="00CC6DCE">
              <w:rPr>
                <w:rFonts w:cs="Arial"/>
                <w:szCs w:val="24"/>
              </w:rPr>
              <w:t>3</w:t>
            </w:r>
            <w:r w:rsidR="00066B3A" w:rsidRPr="00CC6DCE">
              <w:rPr>
                <w:rFonts w:cs="Arial"/>
                <w:szCs w:val="24"/>
              </w:rPr>
              <w:t xml:space="preserve"> of </w:t>
            </w:r>
            <w:r w:rsidR="00CE77D7" w:rsidRPr="00CC6DCE">
              <w:rPr>
                <w:rFonts w:cs="Arial"/>
                <w:szCs w:val="24"/>
              </w:rPr>
              <w:t>this</w:t>
            </w:r>
            <w:r w:rsidR="00066B3A" w:rsidRPr="00CC6DCE">
              <w:rPr>
                <w:rFonts w:cs="Arial"/>
                <w:szCs w:val="24"/>
              </w:rPr>
              <w:t xml:space="preserve"> </w:t>
            </w:r>
            <w:r w:rsidRPr="00CC6DCE">
              <w:rPr>
                <w:rFonts w:cs="Arial"/>
                <w:szCs w:val="24"/>
              </w:rPr>
              <w:t>report</w:t>
            </w:r>
            <w:r w:rsidR="00004ACB" w:rsidRPr="00CC6DCE">
              <w:rPr>
                <w:rFonts w:cs="Arial"/>
                <w:szCs w:val="24"/>
              </w:rPr>
              <w:t>.</w:t>
            </w:r>
          </w:p>
          <w:p w14:paraId="14347B3A" w14:textId="77777777" w:rsidR="00CB5AF9" w:rsidRPr="00CC6DCE" w:rsidRDefault="00CB5AF9" w:rsidP="00CC6DCE">
            <w:pPr>
              <w:spacing w:line="276" w:lineRule="auto"/>
              <w:jc w:val="both"/>
              <w:rPr>
                <w:rFonts w:cs="Arial"/>
                <w:szCs w:val="24"/>
              </w:rPr>
            </w:pPr>
          </w:p>
          <w:p w14:paraId="3C680EAD" w14:textId="4402A07E" w:rsidR="00CB5AF9" w:rsidRPr="00CC6DCE" w:rsidRDefault="00CB5AF9" w:rsidP="00CC6DCE">
            <w:pPr>
              <w:pStyle w:val="BodyText3"/>
              <w:spacing w:line="276" w:lineRule="auto"/>
              <w:jc w:val="both"/>
              <w:rPr>
                <w:rFonts w:cs="Arial"/>
                <w:b w:val="0"/>
                <w:szCs w:val="24"/>
              </w:rPr>
            </w:pPr>
            <w:r w:rsidRPr="00CC6DCE">
              <w:rPr>
                <w:rFonts w:cs="Arial"/>
                <w:szCs w:val="24"/>
              </w:rPr>
              <w:t xml:space="preserve">Please note: </w:t>
            </w:r>
            <w:r w:rsidR="001E7FF8" w:rsidRPr="00CC6DCE">
              <w:rPr>
                <w:rFonts w:cs="Arial"/>
                <w:b w:val="0"/>
                <w:szCs w:val="24"/>
              </w:rPr>
              <w:t>The reports on the County Council's Budget for 20</w:t>
            </w:r>
            <w:r w:rsidR="00DD1F36" w:rsidRPr="00CC6DCE">
              <w:rPr>
                <w:rFonts w:cs="Arial"/>
                <w:b w:val="0"/>
                <w:szCs w:val="24"/>
              </w:rPr>
              <w:t>1</w:t>
            </w:r>
            <w:r w:rsidR="001E133C">
              <w:rPr>
                <w:rFonts w:cs="Arial"/>
                <w:b w:val="0"/>
                <w:szCs w:val="24"/>
              </w:rPr>
              <w:t>7</w:t>
            </w:r>
            <w:r w:rsidR="00722079" w:rsidRPr="00CC6DCE">
              <w:rPr>
                <w:rFonts w:cs="Arial"/>
                <w:b w:val="0"/>
                <w:szCs w:val="24"/>
              </w:rPr>
              <w:t>/1</w:t>
            </w:r>
            <w:r w:rsidR="001E133C">
              <w:rPr>
                <w:rFonts w:cs="Arial"/>
                <w:b w:val="0"/>
                <w:szCs w:val="24"/>
              </w:rPr>
              <w:t>8</w:t>
            </w:r>
            <w:r w:rsidR="001E7FF8" w:rsidRPr="00CC6DCE">
              <w:rPr>
                <w:rFonts w:cs="Arial"/>
                <w:b w:val="0"/>
                <w:szCs w:val="24"/>
              </w:rPr>
              <w:t xml:space="preserve"> considered by </w:t>
            </w:r>
            <w:r w:rsidRPr="00CC6DCE">
              <w:rPr>
                <w:rFonts w:cs="Arial"/>
                <w:b w:val="0"/>
                <w:szCs w:val="24"/>
              </w:rPr>
              <w:t xml:space="preserve">Cabinet </w:t>
            </w:r>
            <w:r w:rsidR="001E7FF8" w:rsidRPr="00CC6DCE">
              <w:rPr>
                <w:rFonts w:cs="Arial"/>
                <w:b w:val="0"/>
                <w:szCs w:val="24"/>
              </w:rPr>
              <w:t xml:space="preserve">at </w:t>
            </w:r>
            <w:r w:rsidR="00D145C1">
              <w:rPr>
                <w:rFonts w:cs="Arial"/>
                <w:b w:val="0"/>
                <w:szCs w:val="24"/>
              </w:rPr>
              <w:t>the</w:t>
            </w:r>
            <w:r w:rsidR="001E7FF8" w:rsidRPr="00CC6DCE">
              <w:rPr>
                <w:rFonts w:cs="Arial"/>
                <w:b w:val="0"/>
                <w:szCs w:val="24"/>
              </w:rPr>
              <w:t xml:space="preserve"> </w:t>
            </w:r>
            <w:r w:rsidRPr="00CC6DCE">
              <w:rPr>
                <w:rFonts w:cs="Arial"/>
                <w:b w:val="0"/>
                <w:szCs w:val="24"/>
              </w:rPr>
              <w:t>meeting</w:t>
            </w:r>
            <w:r w:rsidR="00DD1F36" w:rsidRPr="00CC6DCE">
              <w:rPr>
                <w:rFonts w:cs="Arial"/>
                <w:b w:val="0"/>
                <w:szCs w:val="24"/>
              </w:rPr>
              <w:t xml:space="preserve">s </w:t>
            </w:r>
            <w:r w:rsidR="009A51EB">
              <w:rPr>
                <w:rFonts w:cs="Arial"/>
                <w:b w:val="0"/>
                <w:szCs w:val="24"/>
              </w:rPr>
              <w:t xml:space="preserve">on </w:t>
            </w:r>
            <w:r w:rsidR="001E133C">
              <w:rPr>
                <w:rFonts w:cs="Arial"/>
                <w:b w:val="0"/>
                <w:szCs w:val="24"/>
              </w:rPr>
              <w:t>8 September 2016</w:t>
            </w:r>
            <w:r w:rsidR="009A51EB">
              <w:rPr>
                <w:rFonts w:cs="Arial"/>
                <w:b w:val="0"/>
                <w:szCs w:val="24"/>
              </w:rPr>
              <w:t xml:space="preserve">, </w:t>
            </w:r>
            <w:r w:rsidR="001E133C">
              <w:rPr>
                <w:rFonts w:cs="Arial"/>
                <w:b w:val="0"/>
                <w:szCs w:val="24"/>
              </w:rPr>
              <w:t>8</w:t>
            </w:r>
            <w:r w:rsidR="009A51EB">
              <w:rPr>
                <w:rFonts w:cs="Arial"/>
                <w:b w:val="0"/>
                <w:szCs w:val="24"/>
              </w:rPr>
              <w:t xml:space="preserve"> </w:t>
            </w:r>
            <w:r w:rsidR="001E133C">
              <w:rPr>
                <w:rFonts w:cs="Arial"/>
                <w:b w:val="0"/>
                <w:szCs w:val="24"/>
              </w:rPr>
              <w:t>December</w:t>
            </w:r>
            <w:r w:rsidR="009A51EB">
              <w:rPr>
                <w:rFonts w:cs="Arial"/>
                <w:b w:val="0"/>
                <w:szCs w:val="24"/>
              </w:rPr>
              <w:t xml:space="preserve"> 201</w:t>
            </w:r>
            <w:r w:rsidR="001E133C">
              <w:rPr>
                <w:rFonts w:cs="Arial"/>
                <w:b w:val="0"/>
                <w:szCs w:val="24"/>
              </w:rPr>
              <w:t>6</w:t>
            </w:r>
            <w:r w:rsidR="009A51EB">
              <w:rPr>
                <w:rFonts w:cs="Arial"/>
                <w:b w:val="0"/>
                <w:szCs w:val="24"/>
              </w:rPr>
              <w:t xml:space="preserve"> and </w:t>
            </w:r>
            <w:r w:rsidR="001E133C">
              <w:rPr>
                <w:rFonts w:cs="Arial"/>
                <w:b w:val="0"/>
                <w:szCs w:val="24"/>
              </w:rPr>
              <w:t>19</w:t>
            </w:r>
            <w:r w:rsidR="009A51EB">
              <w:rPr>
                <w:rFonts w:cs="Arial"/>
                <w:b w:val="0"/>
                <w:szCs w:val="24"/>
              </w:rPr>
              <w:t xml:space="preserve"> January 201</w:t>
            </w:r>
            <w:r w:rsidR="00B96E80">
              <w:rPr>
                <w:rFonts w:cs="Arial"/>
                <w:b w:val="0"/>
                <w:szCs w:val="24"/>
              </w:rPr>
              <w:t>7</w:t>
            </w:r>
            <w:r w:rsidR="009A51EB">
              <w:rPr>
                <w:rFonts w:cs="Arial"/>
                <w:b w:val="0"/>
                <w:szCs w:val="24"/>
              </w:rPr>
              <w:t xml:space="preserve"> </w:t>
            </w:r>
            <w:r w:rsidRPr="00CC6DCE">
              <w:rPr>
                <w:rFonts w:cs="Arial"/>
                <w:b w:val="0"/>
                <w:szCs w:val="24"/>
              </w:rPr>
              <w:t>form part of the background to the report attached at Appendi</w:t>
            </w:r>
            <w:r w:rsidR="001E7FF8" w:rsidRPr="00CC6DCE">
              <w:rPr>
                <w:rFonts w:cs="Arial"/>
                <w:b w:val="0"/>
                <w:szCs w:val="24"/>
              </w:rPr>
              <w:t>x</w:t>
            </w:r>
            <w:r w:rsidRPr="00CC6DCE">
              <w:rPr>
                <w:rFonts w:cs="Arial"/>
                <w:b w:val="0"/>
                <w:szCs w:val="24"/>
              </w:rPr>
              <w:t xml:space="preserve"> </w:t>
            </w:r>
            <w:r w:rsidR="00D145C1">
              <w:rPr>
                <w:rFonts w:cs="Arial"/>
                <w:b w:val="0"/>
                <w:szCs w:val="24"/>
              </w:rPr>
              <w:t>'</w:t>
            </w:r>
            <w:r w:rsidRPr="00CC6DCE">
              <w:rPr>
                <w:rFonts w:cs="Arial"/>
                <w:b w:val="0"/>
                <w:szCs w:val="24"/>
              </w:rPr>
              <w:t>A</w:t>
            </w:r>
            <w:r w:rsidR="00D145C1">
              <w:rPr>
                <w:rFonts w:cs="Arial"/>
                <w:b w:val="0"/>
                <w:szCs w:val="24"/>
              </w:rPr>
              <w:t>'</w:t>
            </w:r>
            <w:r w:rsidR="001E7FF8" w:rsidRPr="00CC6DCE">
              <w:rPr>
                <w:rFonts w:cs="Arial"/>
                <w:b w:val="0"/>
                <w:szCs w:val="24"/>
              </w:rPr>
              <w:t>. T</w:t>
            </w:r>
            <w:r w:rsidR="00E348F2" w:rsidRPr="00CC6DCE">
              <w:rPr>
                <w:rFonts w:cs="Arial"/>
                <w:b w:val="0"/>
                <w:szCs w:val="24"/>
              </w:rPr>
              <w:t>he detailed information from those reports is not repeated in this report</w:t>
            </w:r>
            <w:r w:rsidR="00D145C1">
              <w:rPr>
                <w:rFonts w:cs="Arial"/>
                <w:b w:val="0"/>
                <w:szCs w:val="24"/>
              </w:rPr>
              <w:t xml:space="preserve">. </w:t>
            </w:r>
            <w:r w:rsidRPr="00CC6DCE">
              <w:rPr>
                <w:rFonts w:cs="Arial"/>
                <w:b w:val="0"/>
                <w:szCs w:val="24"/>
              </w:rPr>
              <w:t xml:space="preserve">Those reports are available </w:t>
            </w:r>
            <w:r w:rsidR="004167BA" w:rsidRPr="00CC6DCE">
              <w:rPr>
                <w:rFonts w:cs="Arial"/>
                <w:b w:val="0"/>
                <w:szCs w:val="24"/>
              </w:rPr>
              <w:t xml:space="preserve">via the Cabinet </w:t>
            </w:r>
            <w:r w:rsidR="00D145C1">
              <w:rPr>
                <w:rFonts w:cs="Arial"/>
                <w:b w:val="0"/>
                <w:szCs w:val="24"/>
              </w:rPr>
              <w:t>a</w:t>
            </w:r>
            <w:r w:rsidR="004167BA" w:rsidRPr="00CC6DCE">
              <w:rPr>
                <w:rFonts w:cs="Arial"/>
                <w:b w:val="0"/>
                <w:szCs w:val="24"/>
              </w:rPr>
              <w:t>genda</w:t>
            </w:r>
            <w:r w:rsidR="00E65BB2" w:rsidRPr="00CC6DCE">
              <w:rPr>
                <w:rFonts w:cs="Arial"/>
                <w:b w:val="0"/>
                <w:szCs w:val="24"/>
              </w:rPr>
              <w:t>s</w:t>
            </w:r>
            <w:r w:rsidR="004167BA" w:rsidRPr="00CC6DCE">
              <w:rPr>
                <w:rFonts w:cs="Arial"/>
                <w:b w:val="0"/>
                <w:szCs w:val="24"/>
              </w:rPr>
              <w:t xml:space="preserve"> </w:t>
            </w:r>
            <w:r w:rsidRPr="00CC6DCE">
              <w:rPr>
                <w:rFonts w:cs="Arial"/>
                <w:b w:val="0"/>
                <w:szCs w:val="24"/>
              </w:rPr>
              <w:t xml:space="preserve">on the </w:t>
            </w:r>
            <w:r w:rsidR="00CC6DCE">
              <w:rPr>
                <w:rFonts w:cs="Arial"/>
                <w:b w:val="0"/>
                <w:szCs w:val="24"/>
              </w:rPr>
              <w:t xml:space="preserve">County </w:t>
            </w:r>
            <w:r w:rsidR="00E65BB2" w:rsidRPr="00CC6DCE">
              <w:rPr>
                <w:rFonts w:cs="Arial"/>
                <w:b w:val="0"/>
                <w:szCs w:val="24"/>
              </w:rPr>
              <w:t>Council's website</w:t>
            </w:r>
            <w:r w:rsidR="00D145C1">
              <w:rPr>
                <w:rFonts w:cs="Arial"/>
                <w:b w:val="0"/>
                <w:szCs w:val="24"/>
              </w:rPr>
              <w:t xml:space="preserve"> at</w:t>
            </w:r>
            <w:r w:rsidR="00A743BC" w:rsidRPr="00CC6DCE">
              <w:rPr>
                <w:rFonts w:cs="Arial"/>
                <w:b w:val="0"/>
                <w:szCs w:val="24"/>
              </w:rPr>
              <w:t>:</w:t>
            </w:r>
            <w:r w:rsidR="00A77CA9" w:rsidRPr="00CC6DCE">
              <w:rPr>
                <w:rFonts w:cs="Arial"/>
                <w:b w:val="0"/>
                <w:szCs w:val="24"/>
              </w:rPr>
              <w:t xml:space="preserve"> </w:t>
            </w:r>
          </w:p>
          <w:p w14:paraId="6B8D5EE6" w14:textId="77777777" w:rsidR="00CB5AF9" w:rsidRPr="00CC6DCE" w:rsidRDefault="00954EEB" w:rsidP="00CC6DCE">
            <w:pPr>
              <w:pStyle w:val="Heading5"/>
              <w:spacing w:line="276" w:lineRule="auto"/>
              <w:jc w:val="both"/>
              <w:rPr>
                <w:rFonts w:ascii="Arial" w:hAnsi="Arial" w:cs="Arial"/>
                <w:sz w:val="24"/>
                <w:szCs w:val="24"/>
                <w:u w:val="none"/>
              </w:rPr>
            </w:pPr>
            <w:hyperlink r:id="rId9" w:history="1">
              <w:r w:rsidR="004026B6" w:rsidRPr="00CC6DCE">
                <w:rPr>
                  <w:rStyle w:val="Hyperlink"/>
                  <w:rFonts w:ascii="Arial" w:hAnsi="Arial" w:cs="Arial"/>
                  <w:sz w:val="24"/>
                  <w:szCs w:val="24"/>
                </w:rPr>
                <w:t>http://council.lancashire.gov.uk/ieListMeetings.aspx?CommitteeId=122</w:t>
              </w:r>
            </w:hyperlink>
            <w:r w:rsidR="004026B6" w:rsidRPr="00CC6DCE">
              <w:rPr>
                <w:rFonts w:ascii="Arial" w:hAnsi="Arial" w:cs="Arial"/>
                <w:sz w:val="24"/>
                <w:szCs w:val="24"/>
                <w:u w:val="none"/>
              </w:rPr>
              <w:t xml:space="preserve"> </w:t>
            </w:r>
          </w:p>
          <w:p w14:paraId="2B44C091" w14:textId="77777777" w:rsidR="00CB5AF9" w:rsidRPr="00CC6DCE" w:rsidRDefault="00CB5AF9" w:rsidP="00CC6DCE">
            <w:pPr>
              <w:spacing w:line="276" w:lineRule="auto"/>
              <w:jc w:val="both"/>
              <w:rPr>
                <w:rFonts w:cs="Arial"/>
                <w:szCs w:val="24"/>
              </w:rPr>
            </w:pPr>
          </w:p>
          <w:p w14:paraId="703DA3AF" w14:textId="77777777" w:rsidR="00954EEB" w:rsidRDefault="00954EEB" w:rsidP="00CC6DCE">
            <w:pPr>
              <w:spacing w:line="276" w:lineRule="auto"/>
              <w:jc w:val="both"/>
              <w:rPr>
                <w:rFonts w:cs="Arial"/>
                <w:szCs w:val="24"/>
              </w:rPr>
            </w:pPr>
          </w:p>
          <w:p w14:paraId="07BD6817" w14:textId="77777777" w:rsidR="00954EEB" w:rsidRDefault="00954EEB" w:rsidP="00CC6DCE">
            <w:pPr>
              <w:spacing w:line="276" w:lineRule="auto"/>
              <w:jc w:val="both"/>
              <w:rPr>
                <w:rFonts w:cs="Arial"/>
                <w:szCs w:val="24"/>
              </w:rPr>
            </w:pPr>
          </w:p>
          <w:p w14:paraId="0D1C0776" w14:textId="77777777" w:rsidR="00954EEB" w:rsidRPr="00CC6DCE" w:rsidRDefault="00954EEB" w:rsidP="00954EEB">
            <w:pPr>
              <w:pStyle w:val="Heading5"/>
              <w:spacing w:line="276" w:lineRule="auto"/>
              <w:jc w:val="both"/>
              <w:rPr>
                <w:rFonts w:ascii="Arial" w:hAnsi="Arial" w:cs="Arial"/>
                <w:sz w:val="24"/>
                <w:szCs w:val="24"/>
                <w:u w:val="none"/>
              </w:rPr>
            </w:pPr>
            <w:r w:rsidRPr="00CC6DCE">
              <w:rPr>
                <w:rFonts w:ascii="Arial" w:hAnsi="Arial" w:cs="Arial"/>
                <w:sz w:val="24"/>
                <w:szCs w:val="24"/>
                <w:u w:val="none"/>
              </w:rPr>
              <w:t>Recommendation</w:t>
            </w:r>
          </w:p>
          <w:p w14:paraId="084EE30C" w14:textId="77777777" w:rsidR="00954EEB" w:rsidRDefault="00954EEB" w:rsidP="00CC6DCE">
            <w:pPr>
              <w:spacing w:line="276" w:lineRule="auto"/>
              <w:jc w:val="both"/>
              <w:rPr>
                <w:rFonts w:cs="Arial"/>
                <w:szCs w:val="24"/>
              </w:rPr>
            </w:pPr>
          </w:p>
          <w:p w14:paraId="12D923D6" w14:textId="0633FD37" w:rsidR="00CB5AF9" w:rsidRPr="00CC6DCE" w:rsidRDefault="00CB5AF9" w:rsidP="00CC6DCE">
            <w:pPr>
              <w:spacing w:line="276" w:lineRule="auto"/>
              <w:jc w:val="both"/>
              <w:rPr>
                <w:rFonts w:cs="Arial"/>
                <w:szCs w:val="24"/>
              </w:rPr>
            </w:pPr>
            <w:r w:rsidRPr="00CC6DCE">
              <w:rPr>
                <w:rFonts w:cs="Arial"/>
                <w:szCs w:val="24"/>
              </w:rPr>
              <w:t xml:space="preserve">The </w:t>
            </w:r>
            <w:r w:rsidR="00253240" w:rsidRPr="00CC6DCE">
              <w:rPr>
                <w:rFonts w:cs="Arial"/>
                <w:szCs w:val="24"/>
              </w:rPr>
              <w:t>Full</w:t>
            </w:r>
            <w:r w:rsidRPr="00CC6DCE">
              <w:rPr>
                <w:rFonts w:cs="Arial"/>
                <w:szCs w:val="24"/>
              </w:rPr>
              <w:t xml:space="preserve"> Council is asked to consider the proposals of the Cabinet </w:t>
            </w:r>
            <w:r w:rsidR="00253240" w:rsidRPr="00CC6DCE">
              <w:rPr>
                <w:rFonts w:cs="Arial"/>
                <w:szCs w:val="24"/>
              </w:rPr>
              <w:t>from its meeting</w:t>
            </w:r>
            <w:r w:rsidR="00D145C1">
              <w:rPr>
                <w:rFonts w:cs="Arial"/>
                <w:szCs w:val="24"/>
              </w:rPr>
              <w:t>s</w:t>
            </w:r>
            <w:r w:rsidR="00253240" w:rsidRPr="00CC6DCE">
              <w:rPr>
                <w:rFonts w:cs="Arial"/>
                <w:szCs w:val="24"/>
              </w:rPr>
              <w:t xml:space="preserve"> </w:t>
            </w:r>
            <w:r w:rsidRPr="006339C3">
              <w:rPr>
                <w:rFonts w:cs="Arial"/>
                <w:szCs w:val="24"/>
              </w:rPr>
              <w:t>o</w:t>
            </w:r>
            <w:r w:rsidR="00CC6DCE" w:rsidRPr="006339C3">
              <w:rPr>
                <w:rFonts w:cs="Arial"/>
                <w:szCs w:val="24"/>
              </w:rPr>
              <w:t xml:space="preserve">n </w:t>
            </w:r>
            <w:r w:rsidR="000C5C87">
              <w:rPr>
                <w:rFonts w:cs="Arial"/>
                <w:szCs w:val="24"/>
              </w:rPr>
              <w:t xml:space="preserve">8 December 2016 and </w:t>
            </w:r>
            <w:r w:rsidR="00B96E80">
              <w:rPr>
                <w:rFonts w:cs="Arial"/>
                <w:szCs w:val="24"/>
              </w:rPr>
              <w:t>19</w:t>
            </w:r>
            <w:r w:rsidR="00CC6DCE" w:rsidRPr="006339C3">
              <w:rPr>
                <w:rFonts w:cs="Arial"/>
                <w:szCs w:val="24"/>
              </w:rPr>
              <w:t xml:space="preserve"> </w:t>
            </w:r>
            <w:r w:rsidR="00B96E80">
              <w:rPr>
                <w:rFonts w:cs="Arial"/>
                <w:szCs w:val="24"/>
              </w:rPr>
              <w:t>January 2017</w:t>
            </w:r>
            <w:r w:rsidR="00566B41" w:rsidRPr="006339C3">
              <w:rPr>
                <w:rFonts w:cs="Arial"/>
                <w:szCs w:val="24"/>
              </w:rPr>
              <w:t xml:space="preserve"> </w:t>
            </w:r>
            <w:r w:rsidRPr="006339C3">
              <w:rPr>
                <w:rFonts w:cs="Arial"/>
                <w:szCs w:val="24"/>
              </w:rPr>
              <w:t>and</w:t>
            </w:r>
            <w:r w:rsidRPr="00CC6DCE">
              <w:rPr>
                <w:rFonts w:cs="Arial"/>
                <w:szCs w:val="24"/>
              </w:rPr>
              <w:t xml:space="preserve"> </w:t>
            </w:r>
            <w:r w:rsidR="00066B3A" w:rsidRPr="00CC6DCE">
              <w:rPr>
                <w:rFonts w:cs="Arial"/>
                <w:szCs w:val="24"/>
              </w:rPr>
              <w:t xml:space="preserve">then </w:t>
            </w:r>
            <w:r w:rsidRPr="00CC6DCE">
              <w:rPr>
                <w:rFonts w:cs="Arial"/>
                <w:szCs w:val="24"/>
              </w:rPr>
              <w:t>approve:</w:t>
            </w:r>
          </w:p>
          <w:p w14:paraId="58BEF872" w14:textId="1110B319" w:rsidR="00B57F8B" w:rsidRPr="00CC6DCE" w:rsidRDefault="00384BBE" w:rsidP="00CC6DCE">
            <w:pPr>
              <w:numPr>
                <w:ilvl w:val="0"/>
                <w:numId w:val="4"/>
              </w:numPr>
              <w:spacing w:line="276" w:lineRule="auto"/>
              <w:ind w:left="720"/>
              <w:jc w:val="both"/>
              <w:rPr>
                <w:rFonts w:cs="Arial"/>
                <w:szCs w:val="24"/>
              </w:rPr>
            </w:pPr>
            <w:r w:rsidRPr="00CC6DCE">
              <w:rPr>
                <w:rFonts w:cs="Arial"/>
                <w:szCs w:val="24"/>
              </w:rPr>
              <w:t>T</w:t>
            </w:r>
            <w:r w:rsidR="004026B6" w:rsidRPr="00CC6DCE">
              <w:rPr>
                <w:rFonts w:cs="Arial"/>
                <w:szCs w:val="24"/>
              </w:rPr>
              <w:t>he Revenue Budget for 201</w:t>
            </w:r>
            <w:r w:rsidR="00B96E80">
              <w:rPr>
                <w:rFonts w:cs="Arial"/>
                <w:szCs w:val="24"/>
              </w:rPr>
              <w:t>7</w:t>
            </w:r>
            <w:r w:rsidR="00722079" w:rsidRPr="00CC6DCE">
              <w:rPr>
                <w:rFonts w:cs="Arial"/>
                <w:szCs w:val="24"/>
              </w:rPr>
              <w:t>/1</w:t>
            </w:r>
            <w:r w:rsidR="00B96E80">
              <w:rPr>
                <w:rFonts w:cs="Arial"/>
                <w:szCs w:val="24"/>
              </w:rPr>
              <w:t>8</w:t>
            </w:r>
            <w:r w:rsidR="00004ACB" w:rsidRPr="00CC6DCE">
              <w:rPr>
                <w:rFonts w:cs="Arial"/>
                <w:szCs w:val="24"/>
              </w:rPr>
              <w:t xml:space="preserve"> and Financial Strategy 201</w:t>
            </w:r>
            <w:r w:rsidR="00D50DDA" w:rsidRPr="00CC6DCE">
              <w:rPr>
                <w:rFonts w:cs="Arial"/>
                <w:szCs w:val="24"/>
              </w:rPr>
              <w:t>7</w:t>
            </w:r>
            <w:r w:rsidR="00004ACB" w:rsidRPr="00CC6DCE">
              <w:rPr>
                <w:rFonts w:cs="Arial"/>
                <w:szCs w:val="24"/>
              </w:rPr>
              <w:t>/1</w:t>
            </w:r>
            <w:r w:rsidR="00D50DDA" w:rsidRPr="00CC6DCE">
              <w:rPr>
                <w:rFonts w:cs="Arial"/>
                <w:szCs w:val="24"/>
              </w:rPr>
              <w:t>8</w:t>
            </w:r>
            <w:r w:rsidR="00004ACB" w:rsidRPr="00CC6DCE">
              <w:rPr>
                <w:rFonts w:cs="Arial"/>
                <w:szCs w:val="24"/>
              </w:rPr>
              <w:t xml:space="preserve"> to 20</w:t>
            </w:r>
            <w:r w:rsidR="00B96E80">
              <w:rPr>
                <w:rFonts w:cs="Arial"/>
                <w:szCs w:val="24"/>
              </w:rPr>
              <w:t>20/21</w:t>
            </w:r>
            <w:r w:rsidR="00004ACB" w:rsidRPr="00CC6DCE">
              <w:rPr>
                <w:rFonts w:cs="Arial"/>
                <w:szCs w:val="24"/>
              </w:rPr>
              <w:t xml:space="preserve">; </w:t>
            </w:r>
          </w:p>
          <w:p w14:paraId="5F3869C9" w14:textId="0CC4ED63" w:rsidR="00004ACB" w:rsidRPr="00CC6DCE" w:rsidRDefault="00384BBE" w:rsidP="00CC6DCE">
            <w:pPr>
              <w:numPr>
                <w:ilvl w:val="0"/>
                <w:numId w:val="4"/>
              </w:numPr>
              <w:spacing w:line="276" w:lineRule="auto"/>
              <w:ind w:left="720"/>
              <w:jc w:val="both"/>
              <w:rPr>
                <w:rFonts w:cs="Arial"/>
                <w:szCs w:val="24"/>
              </w:rPr>
            </w:pPr>
            <w:r w:rsidRPr="00CC6DCE">
              <w:rPr>
                <w:rFonts w:cs="Arial"/>
                <w:szCs w:val="24"/>
              </w:rPr>
              <w:t>T</w:t>
            </w:r>
            <w:r w:rsidR="00B57F8B" w:rsidRPr="00CC6DCE">
              <w:rPr>
                <w:rFonts w:cs="Arial"/>
                <w:szCs w:val="24"/>
              </w:rPr>
              <w:t xml:space="preserve">he Capital </w:t>
            </w:r>
            <w:r w:rsidR="00566B41" w:rsidRPr="00CC6DCE">
              <w:rPr>
                <w:rFonts w:cs="Arial"/>
                <w:szCs w:val="24"/>
              </w:rPr>
              <w:t>Investment Str</w:t>
            </w:r>
            <w:r w:rsidR="00DD1F36" w:rsidRPr="00CC6DCE">
              <w:rPr>
                <w:rFonts w:cs="Arial"/>
                <w:szCs w:val="24"/>
              </w:rPr>
              <w:t xml:space="preserve">ategy </w:t>
            </w:r>
            <w:r w:rsidR="004026B6" w:rsidRPr="00CC6DCE">
              <w:rPr>
                <w:rFonts w:cs="Arial"/>
                <w:szCs w:val="24"/>
              </w:rPr>
              <w:t>20</w:t>
            </w:r>
            <w:r w:rsidR="00566B41" w:rsidRPr="00CC6DCE">
              <w:rPr>
                <w:rFonts w:cs="Arial"/>
                <w:szCs w:val="24"/>
              </w:rPr>
              <w:t>1</w:t>
            </w:r>
            <w:r w:rsidR="00B96E80">
              <w:rPr>
                <w:rFonts w:cs="Arial"/>
                <w:szCs w:val="24"/>
              </w:rPr>
              <w:t>7</w:t>
            </w:r>
            <w:r w:rsidR="00722079" w:rsidRPr="00CC6DCE">
              <w:rPr>
                <w:rFonts w:cs="Arial"/>
                <w:szCs w:val="24"/>
              </w:rPr>
              <w:t>/1</w:t>
            </w:r>
            <w:r w:rsidR="00B96E80">
              <w:rPr>
                <w:rFonts w:cs="Arial"/>
                <w:szCs w:val="24"/>
              </w:rPr>
              <w:t>8</w:t>
            </w:r>
            <w:r w:rsidR="00DD1F36" w:rsidRPr="00CC6DCE">
              <w:rPr>
                <w:rFonts w:cs="Arial"/>
                <w:szCs w:val="24"/>
              </w:rPr>
              <w:t xml:space="preserve"> and future years</w:t>
            </w:r>
            <w:r w:rsidR="00004ACB" w:rsidRPr="00CC6DCE">
              <w:rPr>
                <w:rFonts w:cs="Arial"/>
                <w:szCs w:val="24"/>
              </w:rPr>
              <w:t>; and</w:t>
            </w:r>
          </w:p>
          <w:p w14:paraId="19B297B4" w14:textId="50B6A0DB" w:rsidR="00CB5AF9" w:rsidRPr="00954EEB" w:rsidRDefault="00004ACB" w:rsidP="00954EEB">
            <w:pPr>
              <w:numPr>
                <w:ilvl w:val="0"/>
                <w:numId w:val="4"/>
              </w:numPr>
              <w:spacing w:line="276" w:lineRule="auto"/>
              <w:ind w:left="720"/>
              <w:jc w:val="both"/>
              <w:rPr>
                <w:rFonts w:cs="Arial"/>
                <w:szCs w:val="24"/>
              </w:rPr>
            </w:pPr>
            <w:r w:rsidRPr="00CC6DCE">
              <w:rPr>
                <w:rFonts w:cs="Arial"/>
                <w:szCs w:val="24"/>
              </w:rPr>
              <w:t>The Council Tax Requirement and Precept for 201</w:t>
            </w:r>
            <w:r w:rsidR="00B96E80">
              <w:rPr>
                <w:rFonts w:cs="Arial"/>
                <w:szCs w:val="24"/>
              </w:rPr>
              <w:t>7</w:t>
            </w:r>
            <w:r w:rsidRPr="00CC6DCE">
              <w:rPr>
                <w:rFonts w:cs="Arial"/>
                <w:szCs w:val="24"/>
              </w:rPr>
              <w:t>/1</w:t>
            </w:r>
            <w:r w:rsidR="00B96E80">
              <w:rPr>
                <w:rFonts w:cs="Arial"/>
                <w:szCs w:val="24"/>
              </w:rPr>
              <w:t>8</w:t>
            </w:r>
            <w:r w:rsidRPr="00CC6DCE">
              <w:rPr>
                <w:rFonts w:cs="Arial"/>
                <w:szCs w:val="24"/>
              </w:rPr>
              <w:t>.</w:t>
            </w:r>
            <w:r w:rsidR="00CE77D7" w:rsidRPr="00CC6DCE">
              <w:rPr>
                <w:rFonts w:cs="Arial"/>
                <w:szCs w:val="24"/>
              </w:rPr>
              <w:t xml:space="preserve"> </w:t>
            </w:r>
          </w:p>
        </w:tc>
      </w:tr>
    </w:tbl>
    <w:p w14:paraId="3500C52F" w14:textId="77777777" w:rsidR="00CB5AF9" w:rsidRDefault="00CB5AF9" w:rsidP="00CC6DCE">
      <w:pPr>
        <w:spacing w:line="276" w:lineRule="auto"/>
        <w:jc w:val="both"/>
      </w:pPr>
    </w:p>
    <w:p w14:paraId="79995F35" w14:textId="77777777" w:rsidR="00B52198" w:rsidRDefault="006652A9" w:rsidP="00CC6DCE">
      <w:pPr>
        <w:spacing w:line="276" w:lineRule="auto"/>
        <w:jc w:val="both"/>
      </w:pPr>
      <w:r>
        <w:t xml:space="preserve">The Cabinet </w:t>
      </w:r>
      <w:r>
        <w:rPr>
          <w:b/>
        </w:rPr>
        <w:t>recommends</w:t>
      </w:r>
      <w:r>
        <w:t xml:space="preserve"> the adoption of the prop</w:t>
      </w:r>
      <w:r w:rsidR="004026B6">
        <w:t>osals set out below for the</w:t>
      </w:r>
      <w:r w:rsidR="00B52198">
        <w:t>:</w:t>
      </w:r>
    </w:p>
    <w:p w14:paraId="6801EA6B" w14:textId="77777777" w:rsidR="00CC6DCE" w:rsidRDefault="00CC6DCE" w:rsidP="00CC6DCE">
      <w:pPr>
        <w:spacing w:line="276" w:lineRule="auto"/>
        <w:jc w:val="both"/>
      </w:pPr>
    </w:p>
    <w:p w14:paraId="764EAEF9" w14:textId="270A010B" w:rsidR="00CC6DCE" w:rsidRPr="00D145C1" w:rsidRDefault="00CC6DCE" w:rsidP="00CC6DCE">
      <w:pPr>
        <w:pStyle w:val="ListParagraph"/>
        <w:numPr>
          <w:ilvl w:val="0"/>
          <w:numId w:val="34"/>
        </w:numPr>
        <w:spacing w:line="276" w:lineRule="auto"/>
        <w:ind w:left="284" w:hanging="284"/>
        <w:jc w:val="both"/>
        <w:rPr>
          <w:rFonts w:cs="Arial"/>
          <w:szCs w:val="24"/>
        </w:rPr>
      </w:pPr>
      <w:r w:rsidRPr="00CC6DCE">
        <w:rPr>
          <w:rFonts w:cs="Arial"/>
          <w:szCs w:val="24"/>
        </w:rPr>
        <w:t>The Revenue Budget 201</w:t>
      </w:r>
      <w:r w:rsidR="00945F7B">
        <w:rPr>
          <w:rFonts w:cs="Arial"/>
          <w:szCs w:val="24"/>
        </w:rPr>
        <w:t>7</w:t>
      </w:r>
      <w:r w:rsidRPr="00CC6DCE">
        <w:rPr>
          <w:rFonts w:cs="Arial"/>
          <w:szCs w:val="24"/>
        </w:rPr>
        <w:t>/1</w:t>
      </w:r>
      <w:r w:rsidR="00945F7B">
        <w:rPr>
          <w:rFonts w:cs="Arial"/>
          <w:szCs w:val="24"/>
        </w:rPr>
        <w:t>8</w:t>
      </w:r>
      <w:r w:rsidRPr="00CC6DCE">
        <w:rPr>
          <w:rFonts w:cs="Arial"/>
          <w:szCs w:val="24"/>
        </w:rPr>
        <w:t xml:space="preserve"> and Financial Strategy 2017/18 to 20</w:t>
      </w:r>
      <w:r w:rsidR="00945F7B">
        <w:rPr>
          <w:rFonts w:cs="Arial"/>
          <w:szCs w:val="24"/>
        </w:rPr>
        <w:t>20</w:t>
      </w:r>
      <w:r w:rsidRPr="00CC6DCE">
        <w:rPr>
          <w:rFonts w:cs="Arial"/>
          <w:szCs w:val="24"/>
        </w:rPr>
        <w:t>/2</w:t>
      </w:r>
      <w:r w:rsidR="00945F7B">
        <w:rPr>
          <w:rFonts w:cs="Arial"/>
          <w:szCs w:val="24"/>
        </w:rPr>
        <w:t>1</w:t>
      </w:r>
      <w:r w:rsidRPr="00CC6DCE">
        <w:rPr>
          <w:rFonts w:cs="Arial"/>
          <w:szCs w:val="24"/>
        </w:rPr>
        <w:t xml:space="preserve">: section 1 of this report and Appendix </w:t>
      </w:r>
      <w:r w:rsidR="00D145C1">
        <w:rPr>
          <w:rFonts w:cs="Arial"/>
          <w:szCs w:val="24"/>
        </w:rPr>
        <w:t>'</w:t>
      </w:r>
      <w:r w:rsidRPr="00CC6DCE">
        <w:rPr>
          <w:rFonts w:cs="Arial"/>
          <w:szCs w:val="24"/>
        </w:rPr>
        <w:t>A</w:t>
      </w:r>
      <w:r w:rsidR="00D145C1">
        <w:rPr>
          <w:rFonts w:cs="Arial"/>
          <w:szCs w:val="24"/>
        </w:rPr>
        <w:t>'</w:t>
      </w:r>
      <w:r w:rsidRPr="00CC6DCE">
        <w:rPr>
          <w:rFonts w:cs="Arial"/>
          <w:szCs w:val="24"/>
        </w:rPr>
        <w:t>;</w:t>
      </w:r>
    </w:p>
    <w:p w14:paraId="59898D6B" w14:textId="61349635" w:rsidR="00D145C1" w:rsidRPr="00954EEB" w:rsidRDefault="00CC6DCE" w:rsidP="00D145C1">
      <w:pPr>
        <w:pStyle w:val="ListParagraph"/>
        <w:numPr>
          <w:ilvl w:val="0"/>
          <w:numId w:val="34"/>
        </w:numPr>
        <w:spacing w:line="276" w:lineRule="auto"/>
        <w:ind w:left="284" w:hanging="284"/>
        <w:jc w:val="both"/>
        <w:rPr>
          <w:rFonts w:cs="Arial"/>
          <w:szCs w:val="24"/>
        </w:rPr>
      </w:pPr>
      <w:r w:rsidRPr="00CC6DCE">
        <w:rPr>
          <w:rFonts w:cs="Arial"/>
          <w:szCs w:val="24"/>
        </w:rPr>
        <w:lastRenderedPageBreak/>
        <w:t>The C</w:t>
      </w:r>
      <w:r w:rsidR="00945F7B">
        <w:rPr>
          <w:rFonts w:cs="Arial"/>
          <w:szCs w:val="24"/>
        </w:rPr>
        <w:t>apital Investment Programme 2017/18</w:t>
      </w:r>
      <w:r w:rsidRPr="00CC6DCE">
        <w:rPr>
          <w:rFonts w:cs="Arial"/>
          <w:szCs w:val="24"/>
        </w:rPr>
        <w:t xml:space="preserve"> and beyond: section 2 of this report and Appendix </w:t>
      </w:r>
      <w:r w:rsidR="00D145C1">
        <w:rPr>
          <w:rFonts w:cs="Arial"/>
          <w:szCs w:val="24"/>
        </w:rPr>
        <w:t>'</w:t>
      </w:r>
      <w:r w:rsidRPr="00CC6DCE">
        <w:rPr>
          <w:rFonts w:cs="Arial"/>
          <w:szCs w:val="24"/>
        </w:rPr>
        <w:t>A</w:t>
      </w:r>
      <w:r w:rsidR="00D145C1">
        <w:rPr>
          <w:rFonts w:cs="Arial"/>
          <w:szCs w:val="24"/>
        </w:rPr>
        <w:t>'</w:t>
      </w:r>
      <w:r w:rsidRPr="00CC6DCE">
        <w:rPr>
          <w:rFonts w:cs="Arial"/>
          <w:szCs w:val="24"/>
        </w:rPr>
        <w:t>; and</w:t>
      </w:r>
    </w:p>
    <w:p w14:paraId="2C58737D" w14:textId="0A5947A6" w:rsidR="00CC6DCE" w:rsidRPr="00CC6DCE" w:rsidRDefault="00CC6DCE" w:rsidP="00CC6DCE">
      <w:pPr>
        <w:pStyle w:val="ListParagraph"/>
        <w:numPr>
          <w:ilvl w:val="0"/>
          <w:numId w:val="34"/>
        </w:numPr>
        <w:spacing w:line="276" w:lineRule="auto"/>
        <w:ind w:left="284" w:hanging="284"/>
        <w:jc w:val="both"/>
        <w:rPr>
          <w:rFonts w:cs="Arial"/>
          <w:szCs w:val="24"/>
        </w:rPr>
      </w:pPr>
      <w:r w:rsidRPr="00CC6DCE">
        <w:rPr>
          <w:rFonts w:cs="Arial"/>
          <w:szCs w:val="24"/>
        </w:rPr>
        <w:t>The Council Tax and Precept 201</w:t>
      </w:r>
      <w:r w:rsidR="00945F7B">
        <w:rPr>
          <w:rFonts w:cs="Arial"/>
          <w:szCs w:val="24"/>
        </w:rPr>
        <w:t>7/18</w:t>
      </w:r>
      <w:r w:rsidRPr="00CC6DCE">
        <w:rPr>
          <w:rFonts w:cs="Arial"/>
          <w:szCs w:val="24"/>
        </w:rPr>
        <w:t>: section 3 of this report.</w:t>
      </w:r>
    </w:p>
    <w:p w14:paraId="58535534" w14:textId="77777777" w:rsidR="00CC6DCE" w:rsidRPr="00CC6DCE" w:rsidRDefault="00CC6DCE" w:rsidP="00CC6DCE">
      <w:pPr>
        <w:spacing w:line="276" w:lineRule="auto"/>
        <w:ind w:left="284" w:hanging="284"/>
        <w:jc w:val="both"/>
        <w:rPr>
          <w:rFonts w:cs="Arial"/>
          <w:szCs w:val="24"/>
        </w:rPr>
      </w:pPr>
    </w:p>
    <w:p w14:paraId="0EC2A6D0" w14:textId="57C24074" w:rsidR="00CB5AF9" w:rsidRPr="00E8773F" w:rsidRDefault="00CB5AF9" w:rsidP="00CC6DCE">
      <w:pPr>
        <w:numPr>
          <w:ilvl w:val="0"/>
          <w:numId w:val="2"/>
        </w:numPr>
        <w:tabs>
          <w:tab w:val="clear" w:pos="720"/>
          <w:tab w:val="num" w:pos="284"/>
        </w:tabs>
        <w:spacing w:line="276" w:lineRule="auto"/>
        <w:ind w:left="284" w:hanging="284"/>
        <w:jc w:val="both"/>
        <w:rPr>
          <w:b/>
        </w:rPr>
      </w:pPr>
      <w:r w:rsidRPr="00E8773F">
        <w:rPr>
          <w:b/>
        </w:rPr>
        <w:t>Revenue Budget 20</w:t>
      </w:r>
      <w:r w:rsidR="00DD1F36">
        <w:rPr>
          <w:b/>
        </w:rPr>
        <w:t>1</w:t>
      </w:r>
      <w:r w:rsidR="00945F7B">
        <w:rPr>
          <w:b/>
        </w:rPr>
        <w:t>7</w:t>
      </w:r>
      <w:r w:rsidR="00A9794D">
        <w:rPr>
          <w:b/>
        </w:rPr>
        <w:t>/1</w:t>
      </w:r>
      <w:r w:rsidR="00945F7B">
        <w:rPr>
          <w:b/>
        </w:rPr>
        <w:t>8</w:t>
      </w:r>
    </w:p>
    <w:p w14:paraId="5C862000" w14:textId="77777777" w:rsidR="00CB5AF9" w:rsidRPr="00E8773F" w:rsidRDefault="00CB5AF9" w:rsidP="00CC6DCE">
      <w:pPr>
        <w:spacing w:line="276" w:lineRule="auto"/>
        <w:jc w:val="both"/>
      </w:pPr>
    </w:p>
    <w:p w14:paraId="537CC8E5" w14:textId="0EB0DB2F" w:rsidR="008210C8" w:rsidRDefault="00BA3ED6" w:rsidP="00CC6DCE">
      <w:pPr>
        <w:spacing w:line="276" w:lineRule="auto"/>
        <w:jc w:val="both"/>
        <w:rPr>
          <w:rFonts w:cs="Arial"/>
          <w:szCs w:val="24"/>
        </w:rPr>
      </w:pPr>
      <w:r w:rsidRPr="000C5C87">
        <w:rPr>
          <w:rFonts w:cs="Arial"/>
          <w:szCs w:val="24"/>
        </w:rPr>
        <w:t xml:space="preserve">The Cabinet </w:t>
      </w:r>
      <w:r w:rsidRPr="000C5C87">
        <w:rPr>
          <w:rFonts w:cs="Arial"/>
          <w:b/>
          <w:bCs/>
          <w:szCs w:val="24"/>
        </w:rPr>
        <w:t>recommend</w:t>
      </w:r>
      <w:r w:rsidR="00202A46" w:rsidRPr="000C5C87">
        <w:rPr>
          <w:rFonts w:cs="Arial"/>
          <w:b/>
          <w:bCs/>
          <w:szCs w:val="24"/>
        </w:rPr>
        <w:t>s</w:t>
      </w:r>
      <w:r w:rsidRPr="000C5C87">
        <w:rPr>
          <w:rFonts w:cs="Arial"/>
          <w:szCs w:val="24"/>
        </w:rPr>
        <w:t xml:space="preserve"> the adoption of the</w:t>
      </w:r>
      <w:r w:rsidR="006652A9" w:rsidRPr="000C5C87">
        <w:rPr>
          <w:rFonts w:cs="Arial"/>
          <w:szCs w:val="24"/>
        </w:rPr>
        <w:t xml:space="preserve"> revenue budget</w:t>
      </w:r>
      <w:r w:rsidRPr="000C5C87">
        <w:rPr>
          <w:rFonts w:cs="Arial"/>
          <w:szCs w:val="24"/>
        </w:rPr>
        <w:t xml:space="preserve"> </w:t>
      </w:r>
      <w:r w:rsidR="006652A9" w:rsidRPr="000C5C87">
        <w:rPr>
          <w:rFonts w:cs="Arial"/>
          <w:szCs w:val="24"/>
        </w:rPr>
        <w:t xml:space="preserve">as </w:t>
      </w:r>
      <w:r w:rsidRPr="000C5C87">
        <w:rPr>
          <w:rFonts w:cs="Arial"/>
          <w:szCs w:val="24"/>
        </w:rPr>
        <w:t xml:space="preserve">set out in </w:t>
      </w:r>
      <w:r w:rsidR="004026B6" w:rsidRPr="000C5C87">
        <w:rPr>
          <w:rFonts w:cs="Arial"/>
          <w:szCs w:val="24"/>
        </w:rPr>
        <w:t xml:space="preserve">Appendix </w:t>
      </w:r>
      <w:r w:rsidR="00D145C1">
        <w:rPr>
          <w:rFonts w:cs="Arial"/>
          <w:szCs w:val="24"/>
        </w:rPr>
        <w:t>'</w:t>
      </w:r>
      <w:r w:rsidR="004026B6" w:rsidRPr="000C5C87">
        <w:rPr>
          <w:rFonts w:cs="Arial"/>
          <w:szCs w:val="24"/>
        </w:rPr>
        <w:t>A</w:t>
      </w:r>
      <w:r w:rsidR="00D145C1">
        <w:rPr>
          <w:rFonts w:cs="Arial"/>
          <w:szCs w:val="24"/>
        </w:rPr>
        <w:t>'</w:t>
      </w:r>
      <w:r w:rsidR="004026B6" w:rsidRPr="000C5C87">
        <w:rPr>
          <w:rFonts w:cs="Arial"/>
          <w:szCs w:val="24"/>
        </w:rPr>
        <w:t xml:space="preserve"> and in </w:t>
      </w:r>
      <w:r w:rsidR="006652A9" w:rsidRPr="000C5C87">
        <w:rPr>
          <w:rFonts w:cs="Arial"/>
          <w:szCs w:val="24"/>
        </w:rPr>
        <w:t>the table</w:t>
      </w:r>
      <w:r w:rsidR="0045344A" w:rsidRPr="000C5C87">
        <w:rPr>
          <w:rFonts w:cs="Arial"/>
          <w:szCs w:val="24"/>
        </w:rPr>
        <w:t>s</w:t>
      </w:r>
      <w:r w:rsidR="006652A9" w:rsidRPr="000C5C87">
        <w:rPr>
          <w:rFonts w:cs="Arial"/>
          <w:szCs w:val="24"/>
        </w:rPr>
        <w:t xml:space="preserve"> </w:t>
      </w:r>
      <w:r w:rsidRPr="000C5C87">
        <w:rPr>
          <w:rFonts w:cs="Arial"/>
          <w:szCs w:val="24"/>
        </w:rPr>
        <w:t>below</w:t>
      </w:r>
      <w:r w:rsidR="006652A9" w:rsidRPr="000C5C87">
        <w:rPr>
          <w:rFonts w:cs="Arial"/>
          <w:szCs w:val="24"/>
        </w:rPr>
        <w:t>, which sets out the</w:t>
      </w:r>
      <w:r w:rsidRPr="000C5C87">
        <w:rPr>
          <w:rFonts w:cs="Arial"/>
          <w:szCs w:val="24"/>
        </w:rPr>
        <w:t xml:space="preserve"> proposed </w:t>
      </w:r>
      <w:r w:rsidR="00E8773F" w:rsidRPr="000C5C87">
        <w:rPr>
          <w:rFonts w:cs="Arial"/>
          <w:szCs w:val="24"/>
        </w:rPr>
        <w:t>b</w:t>
      </w:r>
      <w:r w:rsidRPr="000C5C87">
        <w:rPr>
          <w:rFonts w:cs="Arial"/>
          <w:szCs w:val="24"/>
        </w:rPr>
        <w:t xml:space="preserve">udget </w:t>
      </w:r>
      <w:r w:rsidR="00E8773F" w:rsidRPr="000C5C87">
        <w:rPr>
          <w:rFonts w:cs="Arial"/>
          <w:szCs w:val="24"/>
        </w:rPr>
        <w:t>a</w:t>
      </w:r>
      <w:r w:rsidRPr="000C5C87">
        <w:rPr>
          <w:rFonts w:cs="Arial"/>
          <w:szCs w:val="24"/>
        </w:rPr>
        <w:t xml:space="preserve">llocations to </w:t>
      </w:r>
      <w:r w:rsidR="0045344A" w:rsidRPr="000C5C87">
        <w:rPr>
          <w:rFonts w:cs="Arial"/>
          <w:szCs w:val="24"/>
        </w:rPr>
        <w:t>services and other budget areas</w:t>
      </w:r>
      <w:r w:rsidR="006652A9" w:rsidRPr="000C5C87">
        <w:rPr>
          <w:rFonts w:cs="Arial"/>
          <w:szCs w:val="24"/>
        </w:rPr>
        <w:t>.</w:t>
      </w:r>
      <w:r w:rsidR="00117F9C" w:rsidRPr="000C5C87">
        <w:rPr>
          <w:rFonts w:cs="Arial"/>
          <w:szCs w:val="24"/>
        </w:rPr>
        <w:t xml:space="preserve"> It should be noted </w:t>
      </w:r>
      <w:r w:rsidR="000C5C87" w:rsidRPr="000C5C87">
        <w:rPr>
          <w:rFonts w:cs="Arial"/>
          <w:szCs w:val="24"/>
        </w:rPr>
        <w:t xml:space="preserve">that the budget </w:t>
      </w:r>
      <w:r w:rsidR="00115587">
        <w:rPr>
          <w:rFonts w:cs="Arial"/>
          <w:szCs w:val="24"/>
        </w:rPr>
        <w:t xml:space="preserve">savings </w:t>
      </w:r>
      <w:r w:rsidR="000C5C87" w:rsidRPr="000C5C87">
        <w:rPr>
          <w:rFonts w:cs="Arial"/>
          <w:szCs w:val="24"/>
        </w:rPr>
        <w:t>proposals agreed at Full Council in February 2016 for the financial year 2017/18 totalling £43m were agreed to be su</w:t>
      </w:r>
      <w:r w:rsidR="00117F9C" w:rsidRPr="000C5C87">
        <w:rPr>
          <w:rFonts w:cs="Arial"/>
          <w:szCs w:val="24"/>
        </w:rPr>
        <w:t>pported by £</w:t>
      </w:r>
      <w:r w:rsidR="000C5C87" w:rsidRPr="000C5C87">
        <w:rPr>
          <w:rFonts w:cs="Arial"/>
          <w:szCs w:val="24"/>
        </w:rPr>
        <w:t>24.2</w:t>
      </w:r>
      <w:r w:rsidR="00117F9C" w:rsidRPr="000C5C87">
        <w:rPr>
          <w:rFonts w:cs="Arial"/>
          <w:szCs w:val="24"/>
        </w:rPr>
        <w:t>m of one-off reserves</w:t>
      </w:r>
      <w:r w:rsidR="000C5C87" w:rsidRPr="000C5C87">
        <w:rPr>
          <w:rFonts w:cs="Arial"/>
          <w:szCs w:val="24"/>
        </w:rPr>
        <w:t>, however due to early delivery of savings it is forecast that only £16.</w:t>
      </w:r>
      <w:r w:rsidR="00A866EE">
        <w:rPr>
          <w:rFonts w:cs="Arial"/>
          <w:szCs w:val="24"/>
        </w:rPr>
        <w:t>3m is required. In addition, £5</w:t>
      </w:r>
      <w:r w:rsidR="008210C8">
        <w:rPr>
          <w:rFonts w:cs="Arial"/>
          <w:szCs w:val="24"/>
        </w:rPr>
        <w:t>7</w:t>
      </w:r>
      <w:r w:rsidR="000C5C87" w:rsidRPr="000C5C87">
        <w:rPr>
          <w:rFonts w:cs="Arial"/>
          <w:szCs w:val="24"/>
        </w:rPr>
        <w:t>.</w:t>
      </w:r>
      <w:r w:rsidR="008210C8">
        <w:rPr>
          <w:rFonts w:cs="Arial"/>
          <w:szCs w:val="24"/>
        </w:rPr>
        <w:t>1</w:t>
      </w:r>
      <w:r w:rsidR="000C5C87" w:rsidRPr="000C5C87">
        <w:rPr>
          <w:rFonts w:cs="Arial"/>
          <w:szCs w:val="24"/>
        </w:rPr>
        <w:t>m</w:t>
      </w:r>
      <w:r w:rsidR="00117F9C" w:rsidRPr="000C5C87">
        <w:rPr>
          <w:rFonts w:cs="Arial"/>
          <w:szCs w:val="24"/>
        </w:rPr>
        <w:t xml:space="preserve"> of reserves are proposed to meet the</w:t>
      </w:r>
      <w:r w:rsidR="000C5C87" w:rsidRPr="000C5C87">
        <w:rPr>
          <w:rFonts w:cs="Arial"/>
          <w:szCs w:val="24"/>
        </w:rPr>
        <w:t xml:space="preserve"> funding gap, resulting in £</w:t>
      </w:r>
      <w:r w:rsidR="008210C8">
        <w:rPr>
          <w:rFonts w:cs="Arial"/>
          <w:szCs w:val="24"/>
        </w:rPr>
        <w:t>73.4</w:t>
      </w:r>
      <w:r w:rsidR="00117F9C" w:rsidRPr="000C5C87">
        <w:rPr>
          <w:rFonts w:cs="Arial"/>
          <w:szCs w:val="24"/>
        </w:rPr>
        <w:t>m reserves being utilised for the 201</w:t>
      </w:r>
      <w:r w:rsidR="000C5C87" w:rsidRPr="000C5C87">
        <w:rPr>
          <w:rFonts w:cs="Arial"/>
          <w:szCs w:val="24"/>
        </w:rPr>
        <w:t>7/18</w:t>
      </w:r>
      <w:r w:rsidR="00117F9C" w:rsidRPr="000C5C87">
        <w:rPr>
          <w:rFonts w:cs="Arial"/>
          <w:szCs w:val="24"/>
        </w:rPr>
        <w:t xml:space="preserve"> budget.</w:t>
      </w:r>
      <w:r w:rsidR="00117F9C">
        <w:rPr>
          <w:rFonts w:cs="Arial"/>
          <w:szCs w:val="24"/>
        </w:rPr>
        <w:t xml:space="preserve">  </w:t>
      </w:r>
    </w:p>
    <w:p w14:paraId="3497566D" w14:textId="77777777" w:rsidR="008210C8" w:rsidRPr="00E8773F" w:rsidRDefault="008210C8" w:rsidP="00CC6DCE">
      <w:pPr>
        <w:spacing w:line="276" w:lineRule="auto"/>
        <w:jc w:val="both"/>
        <w:rPr>
          <w:rFonts w:cs="Arial"/>
          <w:szCs w:val="24"/>
        </w:rPr>
      </w:pPr>
    </w:p>
    <w:tbl>
      <w:tblPr>
        <w:tblW w:w="7868" w:type="dxa"/>
        <w:jc w:val="center"/>
        <w:tblLayout w:type="fixed"/>
        <w:tblLook w:val="04A0" w:firstRow="1" w:lastRow="0" w:firstColumn="1" w:lastColumn="0" w:noHBand="0" w:noVBand="1"/>
      </w:tblPr>
      <w:tblGrid>
        <w:gridCol w:w="5089"/>
        <w:gridCol w:w="2779"/>
      </w:tblGrid>
      <w:tr w:rsidR="008210C8" w:rsidRPr="008210C8" w14:paraId="1142AC3C" w14:textId="77777777" w:rsidTr="00695D6C">
        <w:trPr>
          <w:trHeight w:val="641"/>
          <w:jc w:val="center"/>
        </w:trPr>
        <w:tc>
          <w:tcPr>
            <w:tcW w:w="5089" w:type="dxa"/>
            <w:tcBorders>
              <w:top w:val="single" w:sz="4" w:space="0" w:color="auto"/>
              <w:left w:val="single" w:sz="4" w:space="0" w:color="auto"/>
              <w:right w:val="single" w:sz="4" w:space="0" w:color="auto"/>
            </w:tcBorders>
            <w:shd w:val="clear" w:color="auto" w:fill="BFBFBF" w:themeFill="background1" w:themeFillShade="BF"/>
            <w:vAlign w:val="center"/>
            <w:hideMark/>
          </w:tcPr>
          <w:p w14:paraId="5B76B139" w14:textId="77777777" w:rsidR="008210C8" w:rsidRPr="008210C8" w:rsidRDefault="008210C8" w:rsidP="008210C8">
            <w:pPr>
              <w:spacing w:after="200" w:line="276" w:lineRule="auto"/>
              <w:jc w:val="center"/>
              <w:rPr>
                <w:rFonts w:cs="Arial"/>
                <w:b/>
                <w:bCs/>
                <w:color w:val="000000"/>
                <w:sz w:val="22"/>
                <w:szCs w:val="22"/>
                <w:lang w:eastAsia="en-US"/>
              </w:rPr>
            </w:pPr>
            <w:r w:rsidRPr="008210C8">
              <w:rPr>
                <w:rFonts w:cs="Arial"/>
                <w:b/>
                <w:bCs/>
                <w:color w:val="000000"/>
                <w:sz w:val="22"/>
                <w:szCs w:val="22"/>
                <w:lang w:eastAsia="en-US"/>
              </w:rPr>
              <w:t>Revenue Budget 2017/18</w:t>
            </w:r>
          </w:p>
        </w:tc>
        <w:tc>
          <w:tcPr>
            <w:tcW w:w="2779" w:type="dxa"/>
            <w:tcBorders>
              <w:top w:val="single" w:sz="4" w:space="0" w:color="auto"/>
              <w:left w:val="single" w:sz="4" w:space="0" w:color="auto"/>
              <w:right w:val="single" w:sz="4" w:space="0" w:color="auto"/>
            </w:tcBorders>
            <w:shd w:val="clear" w:color="auto" w:fill="BFBFBF" w:themeFill="background1" w:themeFillShade="BF"/>
            <w:noWrap/>
            <w:vAlign w:val="bottom"/>
            <w:hideMark/>
          </w:tcPr>
          <w:p w14:paraId="7379B43E" w14:textId="77777777" w:rsidR="008210C8" w:rsidRPr="008210C8" w:rsidRDefault="008210C8" w:rsidP="008210C8">
            <w:pPr>
              <w:spacing w:after="200" w:line="276" w:lineRule="auto"/>
              <w:jc w:val="center"/>
              <w:rPr>
                <w:rFonts w:cs="Arial"/>
                <w:b/>
                <w:bCs/>
                <w:color w:val="000000"/>
                <w:sz w:val="22"/>
                <w:szCs w:val="22"/>
                <w:lang w:eastAsia="en-US"/>
              </w:rPr>
            </w:pPr>
            <w:r w:rsidRPr="008210C8">
              <w:rPr>
                <w:rFonts w:cs="Arial"/>
                <w:b/>
                <w:bCs/>
                <w:color w:val="000000"/>
                <w:sz w:val="22"/>
                <w:szCs w:val="22"/>
                <w:lang w:eastAsia="en-US"/>
              </w:rPr>
              <w:t>Net Budget</w:t>
            </w:r>
          </w:p>
          <w:p w14:paraId="1F04ABE1" w14:textId="77777777" w:rsidR="008210C8" w:rsidRPr="008210C8" w:rsidRDefault="008210C8" w:rsidP="008210C8">
            <w:pPr>
              <w:spacing w:after="200" w:line="276" w:lineRule="auto"/>
              <w:jc w:val="center"/>
              <w:rPr>
                <w:rFonts w:cs="Arial"/>
                <w:b/>
                <w:bCs/>
                <w:color w:val="000000"/>
                <w:sz w:val="22"/>
                <w:szCs w:val="22"/>
                <w:lang w:eastAsia="en-US"/>
              </w:rPr>
            </w:pPr>
            <w:r w:rsidRPr="008210C8">
              <w:rPr>
                <w:rFonts w:cs="Arial"/>
                <w:b/>
                <w:bCs/>
                <w:color w:val="000000"/>
                <w:sz w:val="22"/>
                <w:szCs w:val="22"/>
                <w:lang w:eastAsia="en-US"/>
              </w:rPr>
              <w:t>£m</w:t>
            </w:r>
          </w:p>
        </w:tc>
      </w:tr>
      <w:tr w:rsidR="008210C8" w:rsidRPr="008210C8" w14:paraId="012022BC"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636F0" w14:textId="77777777" w:rsidR="008210C8" w:rsidRPr="008210C8" w:rsidRDefault="008210C8" w:rsidP="008210C8">
            <w:pPr>
              <w:spacing w:after="200" w:line="276" w:lineRule="auto"/>
              <w:rPr>
                <w:rFonts w:cs="Arial"/>
                <w:b/>
                <w:bCs/>
                <w:color w:val="000000"/>
                <w:sz w:val="22"/>
                <w:szCs w:val="22"/>
                <w:lang w:eastAsia="en-US"/>
              </w:rPr>
            </w:pPr>
            <w:r w:rsidRPr="008210C8">
              <w:rPr>
                <w:rFonts w:cs="Arial"/>
                <w:color w:val="000000"/>
                <w:sz w:val="22"/>
                <w:szCs w:val="22"/>
                <w:lang w:eastAsia="en-US"/>
              </w:rPr>
              <w:t>Adult Social Care</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6776B" w14:textId="77777777" w:rsidR="008210C8" w:rsidRPr="008210C8" w:rsidRDefault="008210C8" w:rsidP="008210C8">
            <w:pPr>
              <w:spacing w:after="200" w:line="276" w:lineRule="auto"/>
              <w:jc w:val="right"/>
              <w:rPr>
                <w:rFonts w:cs="Arial"/>
                <w:b/>
                <w:bCs/>
                <w:color w:val="000000"/>
                <w:sz w:val="22"/>
                <w:szCs w:val="22"/>
                <w:lang w:eastAsia="en-US"/>
              </w:rPr>
            </w:pPr>
            <w:r w:rsidRPr="008210C8">
              <w:rPr>
                <w:rFonts w:cs="Arial"/>
                <w:color w:val="000000"/>
                <w:sz w:val="22"/>
                <w:szCs w:val="22"/>
                <w:lang w:eastAsia="en-US"/>
              </w:rPr>
              <w:t>344.933</w:t>
            </w:r>
          </w:p>
        </w:tc>
      </w:tr>
      <w:tr w:rsidR="008210C8" w:rsidRPr="008210C8" w14:paraId="54FF0934"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48E13820" w14:textId="77777777" w:rsidR="008210C8" w:rsidRPr="008210C8" w:rsidRDefault="008210C8" w:rsidP="008210C8">
            <w:pPr>
              <w:spacing w:after="200" w:line="276" w:lineRule="auto"/>
              <w:rPr>
                <w:rFonts w:cs="Arial"/>
                <w:color w:val="000000"/>
                <w:sz w:val="22"/>
                <w:szCs w:val="22"/>
                <w:lang w:eastAsia="en-US"/>
              </w:rPr>
            </w:pPr>
            <w:r w:rsidRPr="008210C8">
              <w:rPr>
                <w:rFonts w:cs="Arial"/>
                <w:color w:val="000000"/>
                <w:sz w:val="22"/>
                <w:szCs w:val="22"/>
                <w:lang w:eastAsia="en-US"/>
              </w:rPr>
              <w:t>Chief Executive</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2F574" w14:textId="77777777" w:rsidR="008210C8" w:rsidRPr="008210C8" w:rsidRDefault="008210C8" w:rsidP="008210C8">
            <w:pPr>
              <w:spacing w:after="200" w:line="276" w:lineRule="auto"/>
              <w:ind w:left="-222"/>
              <w:jc w:val="right"/>
              <w:rPr>
                <w:rFonts w:cs="Arial"/>
                <w:color w:val="000000"/>
                <w:sz w:val="22"/>
                <w:szCs w:val="22"/>
                <w:lang w:eastAsia="en-US"/>
              </w:rPr>
            </w:pPr>
            <w:r w:rsidRPr="008210C8">
              <w:rPr>
                <w:rFonts w:cs="Arial"/>
                <w:color w:val="000000"/>
                <w:sz w:val="22"/>
                <w:szCs w:val="22"/>
                <w:lang w:eastAsia="en-US"/>
              </w:rPr>
              <w:t>1.823</w:t>
            </w:r>
          </w:p>
        </w:tc>
      </w:tr>
      <w:tr w:rsidR="008210C8" w:rsidRPr="008210C8" w14:paraId="0A2480B1"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5710F439" w14:textId="77777777" w:rsidR="008210C8" w:rsidRPr="008210C8" w:rsidRDefault="008210C8" w:rsidP="008210C8">
            <w:pPr>
              <w:spacing w:after="200" w:line="276" w:lineRule="auto"/>
              <w:rPr>
                <w:rFonts w:cs="Arial"/>
                <w:color w:val="000000"/>
                <w:sz w:val="22"/>
                <w:szCs w:val="22"/>
                <w:lang w:eastAsia="en-US"/>
              </w:rPr>
            </w:pPr>
            <w:r w:rsidRPr="008210C8">
              <w:rPr>
                <w:rFonts w:cs="Arial"/>
                <w:color w:val="000000"/>
                <w:sz w:val="22"/>
                <w:szCs w:val="22"/>
                <w:lang w:eastAsia="en-US"/>
              </w:rPr>
              <w:t>Children's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60181" w14:textId="77777777" w:rsidR="008210C8" w:rsidRPr="008210C8" w:rsidRDefault="008210C8" w:rsidP="008210C8">
            <w:pPr>
              <w:spacing w:after="200" w:line="276" w:lineRule="auto"/>
              <w:jc w:val="right"/>
              <w:rPr>
                <w:rFonts w:cs="Arial"/>
                <w:color w:val="000000"/>
                <w:sz w:val="22"/>
                <w:szCs w:val="22"/>
                <w:lang w:eastAsia="en-US"/>
              </w:rPr>
            </w:pPr>
            <w:r w:rsidRPr="008210C8">
              <w:rPr>
                <w:rFonts w:cs="Arial"/>
                <w:color w:val="000000"/>
                <w:sz w:val="22"/>
                <w:szCs w:val="22"/>
                <w:lang w:eastAsia="en-US"/>
              </w:rPr>
              <w:t>132.788</w:t>
            </w:r>
          </w:p>
        </w:tc>
      </w:tr>
      <w:tr w:rsidR="008210C8" w:rsidRPr="008210C8" w14:paraId="4692884F"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3569BD13" w14:textId="77777777" w:rsidR="008210C8" w:rsidRPr="008210C8" w:rsidRDefault="008210C8" w:rsidP="008210C8">
            <w:pPr>
              <w:spacing w:after="200" w:line="276" w:lineRule="auto"/>
              <w:rPr>
                <w:rFonts w:cs="Arial"/>
                <w:color w:val="000000"/>
                <w:sz w:val="22"/>
                <w:szCs w:val="22"/>
                <w:lang w:eastAsia="en-US"/>
              </w:rPr>
            </w:pPr>
            <w:r w:rsidRPr="008210C8">
              <w:rPr>
                <w:rFonts w:cs="Arial"/>
                <w:color w:val="000000"/>
                <w:sz w:val="22"/>
                <w:szCs w:val="22"/>
                <w:lang w:eastAsia="en-US"/>
              </w:rPr>
              <w:t>Community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75347" w14:textId="77777777" w:rsidR="008210C8" w:rsidRPr="008210C8" w:rsidRDefault="008210C8" w:rsidP="008210C8">
            <w:pPr>
              <w:spacing w:after="200" w:line="276" w:lineRule="auto"/>
              <w:jc w:val="right"/>
              <w:rPr>
                <w:rFonts w:cs="Arial"/>
                <w:color w:val="000000"/>
                <w:sz w:val="22"/>
                <w:szCs w:val="22"/>
                <w:lang w:eastAsia="en-US"/>
              </w:rPr>
            </w:pPr>
            <w:r w:rsidRPr="008210C8">
              <w:rPr>
                <w:rFonts w:cs="Arial"/>
                <w:color w:val="000000"/>
                <w:sz w:val="22"/>
                <w:szCs w:val="22"/>
                <w:lang w:eastAsia="en-US"/>
              </w:rPr>
              <w:t>131.976</w:t>
            </w:r>
          </w:p>
        </w:tc>
      </w:tr>
      <w:tr w:rsidR="008210C8" w:rsidRPr="008210C8" w14:paraId="32809632"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7E841D68" w14:textId="77777777" w:rsidR="008210C8" w:rsidRPr="008210C8" w:rsidRDefault="008210C8" w:rsidP="008210C8">
            <w:pPr>
              <w:spacing w:after="200" w:line="276" w:lineRule="auto"/>
              <w:rPr>
                <w:rFonts w:cs="Arial"/>
                <w:color w:val="000000"/>
                <w:sz w:val="22"/>
                <w:szCs w:val="22"/>
                <w:lang w:eastAsia="en-US"/>
              </w:rPr>
            </w:pPr>
            <w:r w:rsidRPr="008210C8">
              <w:rPr>
                <w:rFonts w:cs="Arial"/>
                <w:color w:val="000000"/>
                <w:sz w:val="22"/>
                <w:szCs w:val="22"/>
                <w:lang w:eastAsia="en-US"/>
              </w:rPr>
              <w:t>Corporate Commissioning</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90F66" w14:textId="77777777" w:rsidR="008210C8" w:rsidRPr="008210C8" w:rsidRDefault="008210C8" w:rsidP="008210C8">
            <w:pPr>
              <w:spacing w:after="200" w:line="276" w:lineRule="auto"/>
              <w:jc w:val="right"/>
              <w:rPr>
                <w:rFonts w:cs="Arial"/>
                <w:color w:val="000000"/>
                <w:sz w:val="22"/>
                <w:szCs w:val="22"/>
                <w:lang w:eastAsia="en-US"/>
              </w:rPr>
            </w:pPr>
            <w:r w:rsidRPr="008210C8">
              <w:rPr>
                <w:rFonts w:cs="Arial"/>
                <w:color w:val="000000"/>
                <w:sz w:val="22"/>
                <w:szCs w:val="22"/>
                <w:lang w:eastAsia="en-US"/>
              </w:rPr>
              <w:t>13.241</w:t>
            </w:r>
          </w:p>
        </w:tc>
      </w:tr>
      <w:tr w:rsidR="008210C8" w:rsidRPr="008210C8" w14:paraId="1CBB51E3"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0A0EC359" w14:textId="77777777" w:rsidR="008210C8" w:rsidRPr="008210C8" w:rsidRDefault="008210C8" w:rsidP="008210C8">
            <w:pPr>
              <w:spacing w:after="200" w:line="276" w:lineRule="auto"/>
              <w:rPr>
                <w:rFonts w:cs="Arial"/>
                <w:color w:val="000000"/>
                <w:sz w:val="22"/>
                <w:szCs w:val="22"/>
                <w:lang w:eastAsia="en-US"/>
              </w:rPr>
            </w:pPr>
            <w:r w:rsidRPr="008210C8">
              <w:rPr>
                <w:rFonts w:cs="Arial"/>
                <w:color w:val="000000"/>
                <w:sz w:val="22"/>
                <w:szCs w:val="22"/>
                <w:lang w:eastAsia="en-US"/>
              </w:rPr>
              <w:t>Corporate Director Operations and Delivery</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8F63C" w14:textId="77777777" w:rsidR="008210C8" w:rsidRPr="008210C8" w:rsidRDefault="008210C8" w:rsidP="008210C8">
            <w:pPr>
              <w:spacing w:after="200" w:line="276" w:lineRule="auto"/>
              <w:jc w:val="right"/>
              <w:rPr>
                <w:rFonts w:cs="Arial"/>
                <w:color w:val="000000"/>
                <w:sz w:val="22"/>
                <w:szCs w:val="22"/>
                <w:lang w:eastAsia="en-US"/>
              </w:rPr>
            </w:pPr>
            <w:r w:rsidRPr="008210C8">
              <w:rPr>
                <w:rFonts w:cs="Arial"/>
                <w:color w:val="000000"/>
                <w:sz w:val="22"/>
                <w:szCs w:val="22"/>
                <w:lang w:eastAsia="en-US"/>
              </w:rPr>
              <w:t>3.660</w:t>
            </w:r>
          </w:p>
        </w:tc>
      </w:tr>
      <w:tr w:rsidR="008210C8" w:rsidRPr="008210C8" w14:paraId="5C77BC3A"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59412F21" w14:textId="77777777" w:rsidR="008210C8" w:rsidRPr="008210C8" w:rsidRDefault="008210C8" w:rsidP="008210C8">
            <w:pPr>
              <w:spacing w:after="200" w:line="276" w:lineRule="auto"/>
              <w:rPr>
                <w:rFonts w:cs="Arial"/>
                <w:color w:val="000000"/>
                <w:sz w:val="22"/>
                <w:szCs w:val="22"/>
                <w:lang w:eastAsia="en-US"/>
              </w:rPr>
            </w:pPr>
            <w:r w:rsidRPr="008210C8">
              <w:rPr>
                <w:rFonts w:cs="Arial"/>
                <w:color w:val="000000"/>
                <w:sz w:val="22"/>
                <w:szCs w:val="22"/>
                <w:lang w:eastAsia="en-US"/>
              </w:rPr>
              <w:t>Development and Corporate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9F1A3" w14:textId="77777777" w:rsidR="008210C8" w:rsidRPr="008210C8" w:rsidRDefault="008210C8" w:rsidP="008210C8">
            <w:pPr>
              <w:spacing w:after="200" w:line="276" w:lineRule="auto"/>
              <w:jc w:val="right"/>
              <w:rPr>
                <w:rFonts w:cs="Arial"/>
                <w:color w:val="000000"/>
                <w:sz w:val="22"/>
                <w:szCs w:val="22"/>
                <w:lang w:eastAsia="en-US"/>
              </w:rPr>
            </w:pPr>
            <w:r w:rsidRPr="008210C8">
              <w:rPr>
                <w:rFonts w:cs="Arial"/>
                <w:color w:val="000000"/>
                <w:sz w:val="22"/>
                <w:szCs w:val="22"/>
                <w:lang w:eastAsia="en-US"/>
              </w:rPr>
              <w:t>34.611</w:t>
            </w:r>
          </w:p>
        </w:tc>
      </w:tr>
      <w:tr w:rsidR="008210C8" w:rsidRPr="008210C8" w14:paraId="18EDAF79"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787CD7E1" w14:textId="77777777" w:rsidR="008210C8" w:rsidRPr="008210C8" w:rsidRDefault="008210C8" w:rsidP="008210C8">
            <w:pPr>
              <w:spacing w:after="200" w:line="276" w:lineRule="auto"/>
              <w:rPr>
                <w:rFonts w:cs="Arial"/>
                <w:color w:val="000000"/>
                <w:sz w:val="22"/>
                <w:szCs w:val="22"/>
                <w:lang w:eastAsia="en-US"/>
              </w:rPr>
            </w:pPr>
            <w:r w:rsidRPr="008210C8">
              <w:rPr>
                <w:rFonts w:cs="Arial"/>
                <w:color w:val="000000"/>
                <w:sz w:val="22"/>
                <w:szCs w:val="22"/>
                <w:lang w:eastAsia="en-US"/>
              </w:rPr>
              <w:t>Governance, Finance and Public Services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2D8A2" w14:textId="77777777" w:rsidR="008210C8" w:rsidRPr="008210C8" w:rsidRDefault="008210C8" w:rsidP="008210C8">
            <w:pPr>
              <w:spacing w:after="200" w:line="276" w:lineRule="auto"/>
              <w:jc w:val="right"/>
              <w:rPr>
                <w:rFonts w:cs="Arial"/>
                <w:color w:val="000000"/>
                <w:sz w:val="22"/>
                <w:szCs w:val="22"/>
                <w:lang w:eastAsia="en-US"/>
              </w:rPr>
            </w:pPr>
            <w:r w:rsidRPr="008210C8">
              <w:rPr>
                <w:rFonts w:cs="Arial"/>
                <w:color w:val="000000"/>
                <w:sz w:val="22"/>
                <w:szCs w:val="22"/>
                <w:lang w:eastAsia="en-US"/>
              </w:rPr>
              <w:t>26.328</w:t>
            </w:r>
          </w:p>
        </w:tc>
      </w:tr>
      <w:tr w:rsidR="008210C8" w:rsidRPr="008210C8" w14:paraId="029DBCC7"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717168A8" w14:textId="77777777" w:rsidR="008210C8" w:rsidRPr="008210C8" w:rsidRDefault="008210C8" w:rsidP="008210C8">
            <w:pPr>
              <w:spacing w:after="200" w:line="276" w:lineRule="auto"/>
              <w:rPr>
                <w:rFonts w:cs="Arial"/>
                <w:color w:val="000000"/>
                <w:sz w:val="22"/>
                <w:szCs w:val="22"/>
                <w:lang w:eastAsia="en-US"/>
              </w:rPr>
            </w:pPr>
            <w:r w:rsidRPr="008210C8">
              <w:rPr>
                <w:rFonts w:cs="Arial"/>
                <w:color w:val="000000"/>
                <w:sz w:val="22"/>
                <w:szCs w:val="22"/>
                <w:lang w:eastAsia="en-US"/>
              </w:rPr>
              <w:t xml:space="preserve">Corporate &amp; Other </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8DB9C" w14:textId="77777777" w:rsidR="008210C8" w:rsidRPr="008210C8" w:rsidRDefault="008210C8" w:rsidP="008210C8">
            <w:pPr>
              <w:spacing w:after="200" w:line="276" w:lineRule="auto"/>
              <w:ind w:left="-80"/>
              <w:jc w:val="right"/>
              <w:rPr>
                <w:rFonts w:cs="Arial"/>
                <w:color w:val="000000"/>
                <w:sz w:val="22"/>
                <w:szCs w:val="22"/>
                <w:lang w:eastAsia="en-US"/>
              </w:rPr>
            </w:pPr>
            <w:r w:rsidRPr="008210C8">
              <w:rPr>
                <w:rFonts w:cs="Arial"/>
                <w:color w:val="000000"/>
                <w:sz w:val="22"/>
                <w:szCs w:val="22"/>
                <w:lang w:eastAsia="en-US"/>
              </w:rPr>
              <w:t>33.120</w:t>
            </w:r>
          </w:p>
        </w:tc>
      </w:tr>
      <w:tr w:rsidR="008210C8" w:rsidRPr="008210C8" w14:paraId="32FC57B1"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tcPr>
          <w:p w14:paraId="785FCE3E" w14:textId="77777777" w:rsidR="008210C8" w:rsidRPr="008210C8" w:rsidRDefault="008210C8" w:rsidP="008210C8">
            <w:pPr>
              <w:spacing w:after="200" w:line="276" w:lineRule="auto"/>
              <w:rPr>
                <w:rFonts w:cs="Arial"/>
                <w:color w:val="000000"/>
                <w:sz w:val="22"/>
                <w:szCs w:val="22"/>
                <w:lang w:eastAsia="en-US"/>
              </w:rPr>
            </w:pPr>
            <w:r w:rsidRPr="008210C8">
              <w:rPr>
                <w:rFonts w:cs="Arial"/>
                <w:color w:val="000000"/>
                <w:sz w:val="22"/>
                <w:szCs w:val="22"/>
                <w:lang w:eastAsia="en-US"/>
              </w:rPr>
              <w:t>Public Health</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82A52" w14:textId="77777777" w:rsidR="008210C8" w:rsidRPr="008210C8" w:rsidRDefault="008210C8" w:rsidP="008210C8">
            <w:pPr>
              <w:spacing w:after="200" w:line="276" w:lineRule="auto"/>
              <w:jc w:val="right"/>
              <w:rPr>
                <w:rFonts w:cs="Arial"/>
                <w:color w:val="000000"/>
                <w:sz w:val="22"/>
                <w:szCs w:val="22"/>
                <w:lang w:eastAsia="en-US"/>
              </w:rPr>
            </w:pPr>
            <w:r w:rsidRPr="008210C8">
              <w:rPr>
                <w:rFonts w:cs="Arial"/>
                <w:color w:val="000000"/>
                <w:sz w:val="22"/>
                <w:szCs w:val="22"/>
                <w:lang w:eastAsia="en-US"/>
              </w:rPr>
              <w:t>22.729</w:t>
            </w:r>
          </w:p>
        </w:tc>
      </w:tr>
      <w:tr w:rsidR="008210C8" w:rsidRPr="008210C8" w14:paraId="6EC1BA07"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BCFB38" w14:textId="77777777" w:rsidR="008210C8" w:rsidRPr="008210C8" w:rsidRDefault="008210C8" w:rsidP="008210C8">
            <w:pPr>
              <w:spacing w:after="200" w:line="276" w:lineRule="auto"/>
              <w:rPr>
                <w:rFonts w:cs="Arial"/>
                <w:color w:val="000000"/>
                <w:sz w:val="22"/>
                <w:szCs w:val="22"/>
                <w:lang w:eastAsia="en-US"/>
              </w:rPr>
            </w:pPr>
            <w:r w:rsidRPr="008210C8">
              <w:rPr>
                <w:rFonts w:cs="Arial"/>
                <w:b/>
                <w:bCs/>
                <w:color w:val="000000"/>
                <w:sz w:val="22"/>
                <w:szCs w:val="22"/>
                <w:lang w:eastAsia="en-US"/>
              </w:rPr>
              <w:t>Sub-Total</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DFE45A0" w14:textId="77777777" w:rsidR="008210C8" w:rsidRPr="008210C8" w:rsidRDefault="008210C8" w:rsidP="008210C8">
            <w:pPr>
              <w:spacing w:after="200" w:line="276" w:lineRule="auto"/>
              <w:jc w:val="right"/>
              <w:rPr>
                <w:rFonts w:cs="Arial"/>
                <w:b/>
                <w:color w:val="000000"/>
                <w:sz w:val="22"/>
                <w:szCs w:val="22"/>
                <w:lang w:eastAsia="en-US"/>
              </w:rPr>
            </w:pPr>
            <w:r w:rsidRPr="008210C8">
              <w:rPr>
                <w:rFonts w:cs="Arial"/>
                <w:b/>
                <w:color w:val="000000"/>
                <w:sz w:val="22"/>
                <w:szCs w:val="22"/>
                <w:lang w:eastAsia="en-US"/>
              </w:rPr>
              <w:t>745.209</w:t>
            </w:r>
          </w:p>
        </w:tc>
      </w:tr>
      <w:tr w:rsidR="008210C8" w:rsidRPr="008210C8" w14:paraId="64A0081C"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A9382" w14:textId="77777777" w:rsidR="008210C8" w:rsidRPr="008210C8" w:rsidRDefault="008210C8" w:rsidP="008210C8">
            <w:pPr>
              <w:spacing w:after="200" w:line="276" w:lineRule="auto"/>
              <w:rPr>
                <w:rFonts w:cs="Arial"/>
                <w:bCs/>
                <w:color w:val="000000"/>
                <w:sz w:val="22"/>
                <w:szCs w:val="22"/>
                <w:lang w:eastAsia="en-US"/>
              </w:rPr>
            </w:pPr>
            <w:r w:rsidRPr="008210C8">
              <w:rPr>
                <w:rFonts w:cs="Arial"/>
                <w:color w:val="000000"/>
                <w:sz w:val="22"/>
                <w:szCs w:val="22"/>
                <w:lang w:eastAsia="en-US"/>
              </w:rPr>
              <w:t>Financing Charges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9AA88" w14:textId="77777777" w:rsidR="008210C8" w:rsidRPr="008210C8" w:rsidRDefault="008210C8" w:rsidP="008210C8">
            <w:pPr>
              <w:spacing w:after="200" w:line="276" w:lineRule="auto"/>
              <w:jc w:val="right"/>
              <w:rPr>
                <w:rFonts w:cs="Arial"/>
                <w:bCs/>
                <w:color w:val="000000"/>
                <w:sz w:val="22"/>
                <w:szCs w:val="22"/>
                <w:lang w:eastAsia="en-US"/>
              </w:rPr>
            </w:pPr>
            <w:r w:rsidRPr="008210C8">
              <w:rPr>
                <w:rFonts w:cs="Arial"/>
                <w:color w:val="000000"/>
                <w:sz w:val="22"/>
                <w:szCs w:val="22"/>
                <w:lang w:eastAsia="en-US"/>
              </w:rPr>
              <w:t>36.718</w:t>
            </w:r>
          </w:p>
        </w:tc>
      </w:tr>
      <w:tr w:rsidR="008210C8" w:rsidRPr="008210C8" w14:paraId="584CD33B"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3F8CE" w14:textId="77777777" w:rsidR="008210C8" w:rsidRPr="008210C8" w:rsidRDefault="008210C8" w:rsidP="008210C8">
            <w:pPr>
              <w:spacing w:after="200" w:line="276" w:lineRule="auto"/>
              <w:rPr>
                <w:rFonts w:cs="Arial"/>
                <w:color w:val="000000"/>
                <w:sz w:val="22"/>
                <w:szCs w:val="22"/>
                <w:lang w:eastAsia="en-US"/>
              </w:rPr>
            </w:pPr>
            <w:r w:rsidRPr="008210C8">
              <w:rPr>
                <w:rFonts w:cs="Arial"/>
                <w:color w:val="000000"/>
                <w:sz w:val="22"/>
                <w:szCs w:val="22"/>
                <w:lang w:eastAsia="en-US"/>
              </w:rPr>
              <w:t>Use of one off resources</w:t>
            </w:r>
          </w:p>
        </w:tc>
        <w:tc>
          <w:tcPr>
            <w:tcW w:w="2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CE07D" w14:textId="77777777" w:rsidR="008210C8" w:rsidRPr="008210C8" w:rsidRDefault="008210C8" w:rsidP="008210C8">
            <w:pPr>
              <w:spacing w:after="200" w:line="276" w:lineRule="auto"/>
              <w:jc w:val="right"/>
              <w:rPr>
                <w:rFonts w:cs="Arial"/>
                <w:color w:val="000000"/>
                <w:sz w:val="22"/>
                <w:szCs w:val="22"/>
                <w:lang w:eastAsia="en-US"/>
              </w:rPr>
            </w:pPr>
            <w:r w:rsidRPr="008210C8">
              <w:rPr>
                <w:rFonts w:cs="Arial"/>
                <w:color w:val="000000"/>
                <w:sz w:val="22"/>
                <w:szCs w:val="22"/>
                <w:lang w:eastAsia="en-US"/>
              </w:rPr>
              <w:t>-57.106</w:t>
            </w:r>
          </w:p>
        </w:tc>
      </w:tr>
      <w:tr w:rsidR="008210C8" w:rsidRPr="008210C8" w14:paraId="79B1C9CA" w14:textId="77777777" w:rsidTr="00695D6C">
        <w:trPr>
          <w:trHeight w:val="440"/>
          <w:jc w:val="center"/>
        </w:trPr>
        <w:tc>
          <w:tcPr>
            <w:tcW w:w="5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5064A3" w14:textId="77777777" w:rsidR="008210C8" w:rsidRPr="008210C8" w:rsidRDefault="008210C8" w:rsidP="008210C8">
            <w:pPr>
              <w:spacing w:after="200" w:line="276" w:lineRule="auto"/>
              <w:rPr>
                <w:rFonts w:cs="Arial"/>
                <w:color w:val="000000"/>
                <w:sz w:val="23"/>
                <w:szCs w:val="23"/>
                <w:lang w:eastAsia="en-US"/>
              </w:rPr>
            </w:pPr>
            <w:r w:rsidRPr="008210C8">
              <w:rPr>
                <w:rFonts w:cs="Arial"/>
                <w:b/>
                <w:bCs/>
                <w:color w:val="000000"/>
                <w:sz w:val="23"/>
                <w:szCs w:val="23"/>
                <w:lang w:eastAsia="en-US"/>
              </w:rPr>
              <w:t>Revenue budget 2017/18</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53191C4" w14:textId="77777777" w:rsidR="008210C8" w:rsidRPr="008210C8" w:rsidRDefault="008210C8" w:rsidP="008210C8">
            <w:pPr>
              <w:spacing w:after="200" w:line="276" w:lineRule="auto"/>
              <w:jc w:val="right"/>
              <w:rPr>
                <w:rFonts w:cs="Arial"/>
                <w:color w:val="000000"/>
                <w:sz w:val="23"/>
                <w:szCs w:val="23"/>
                <w:lang w:eastAsia="en-US"/>
              </w:rPr>
            </w:pPr>
            <w:r w:rsidRPr="008210C8">
              <w:rPr>
                <w:rFonts w:cs="Arial"/>
                <w:b/>
                <w:bCs/>
                <w:color w:val="000000"/>
                <w:sz w:val="23"/>
                <w:szCs w:val="23"/>
                <w:lang w:eastAsia="en-US"/>
              </w:rPr>
              <w:t>724.821</w:t>
            </w:r>
          </w:p>
        </w:tc>
      </w:tr>
    </w:tbl>
    <w:p w14:paraId="5E38CD56" w14:textId="77777777" w:rsidR="00D145C1" w:rsidRPr="00E8773F" w:rsidRDefault="00D145C1" w:rsidP="00CC6DCE">
      <w:pPr>
        <w:spacing w:line="276" w:lineRule="auto"/>
        <w:jc w:val="both"/>
      </w:pPr>
    </w:p>
    <w:p w14:paraId="07BFBAE1" w14:textId="2E9DB4A4" w:rsidR="00004ACB" w:rsidRPr="00620840" w:rsidRDefault="00004ACB" w:rsidP="00620840">
      <w:pPr>
        <w:numPr>
          <w:ilvl w:val="0"/>
          <w:numId w:val="2"/>
        </w:numPr>
        <w:spacing w:line="276" w:lineRule="auto"/>
        <w:jc w:val="both"/>
        <w:rPr>
          <w:rFonts w:cs="Arial"/>
          <w:b/>
          <w:szCs w:val="24"/>
        </w:rPr>
      </w:pPr>
      <w:r w:rsidRPr="00620840">
        <w:rPr>
          <w:rFonts w:cs="Arial"/>
          <w:b/>
          <w:szCs w:val="24"/>
        </w:rPr>
        <w:t>Capital Investment Strategy 201</w:t>
      </w:r>
      <w:r w:rsidR="00703FA0">
        <w:rPr>
          <w:rFonts w:cs="Arial"/>
          <w:b/>
          <w:szCs w:val="24"/>
        </w:rPr>
        <w:t>7</w:t>
      </w:r>
      <w:r w:rsidRPr="00620840">
        <w:rPr>
          <w:rFonts w:cs="Arial"/>
          <w:b/>
          <w:szCs w:val="24"/>
        </w:rPr>
        <w:t>/1</w:t>
      </w:r>
      <w:r w:rsidR="00703FA0">
        <w:rPr>
          <w:rFonts w:cs="Arial"/>
          <w:b/>
          <w:szCs w:val="24"/>
        </w:rPr>
        <w:t>8</w:t>
      </w:r>
      <w:r w:rsidR="00620840">
        <w:rPr>
          <w:rFonts w:cs="Arial"/>
          <w:b/>
          <w:szCs w:val="24"/>
        </w:rPr>
        <w:t xml:space="preserve"> and beyond</w:t>
      </w:r>
    </w:p>
    <w:p w14:paraId="6170FECA" w14:textId="77777777" w:rsidR="00004ACB" w:rsidRPr="00620840" w:rsidRDefault="00004ACB" w:rsidP="00620840">
      <w:pPr>
        <w:pStyle w:val="BodyText"/>
        <w:spacing w:line="276" w:lineRule="auto"/>
        <w:jc w:val="both"/>
        <w:rPr>
          <w:rFonts w:cs="Arial"/>
          <w:szCs w:val="24"/>
        </w:rPr>
      </w:pPr>
    </w:p>
    <w:p w14:paraId="46EB6CEE" w14:textId="724844F0" w:rsidR="00004ACB" w:rsidRPr="00620840" w:rsidRDefault="00004ACB" w:rsidP="00620840">
      <w:pPr>
        <w:pStyle w:val="BodyText"/>
        <w:spacing w:line="276" w:lineRule="auto"/>
        <w:jc w:val="both"/>
        <w:rPr>
          <w:rFonts w:cs="Arial"/>
          <w:szCs w:val="24"/>
        </w:rPr>
      </w:pPr>
      <w:r w:rsidRPr="00620840">
        <w:rPr>
          <w:rFonts w:cs="Arial"/>
          <w:szCs w:val="24"/>
        </w:rPr>
        <w:t xml:space="preserve">The Cabinet </w:t>
      </w:r>
      <w:r w:rsidRPr="00620840">
        <w:rPr>
          <w:rFonts w:cs="Arial"/>
          <w:b/>
          <w:szCs w:val="24"/>
        </w:rPr>
        <w:t>recommends</w:t>
      </w:r>
      <w:r w:rsidRPr="00620840">
        <w:rPr>
          <w:rFonts w:cs="Arial"/>
          <w:szCs w:val="24"/>
        </w:rPr>
        <w:t xml:space="preserve"> the adoption of the proposals for the Capital Investment Strategy 201</w:t>
      </w:r>
      <w:r w:rsidR="00703FA0">
        <w:rPr>
          <w:rFonts w:cs="Arial"/>
          <w:szCs w:val="24"/>
        </w:rPr>
        <w:t>7</w:t>
      </w:r>
      <w:r w:rsidRPr="00620840">
        <w:rPr>
          <w:rFonts w:cs="Arial"/>
          <w:szCs w:val="24"/>
        </w:rPr>
        <w:t>/1</w:t>
      </w:r>
      <w:r w:rsidR="00703FA0">
        <w:rPr>
          <w:rFonts w:cs="Arial"/>
          <w:szCs w:val="24"/>
        </w:rPr>
        <w:t>8</w:t>
      </w:r>
      <w:r w:rsidRPr="00620840">
        <w:rPr>
          <w:rFonts w:cs="Arial"/>
          <w:szCs w:val="24"/>
        </w:rPr>
        <w:t xml:space="preserve"> and future years as set out at Appendix </w:t>
      </w:r>
      <w:r w:rsidR="00D145C1">
        <w:rPr>
          <w:rFonts w:cs="Arial"/>
          <w:szCs w:val="24"/>
        </w:rPr>
        <w:t>'</w:t>
      </w:r>
      <w:r w:rsidRPr="00620840">
        <w:rPr>
          <w:rFonts w:cs="Arial"/>
          <w:szCs w:val="24"/>
        </w:rPr>
        <w:t>A</w:t>
      </w:r>
      <w:r w:rsidR="00D145C1">
        <w:rPr>
          <w:rFonts w:cs="Arial"/>
          <w:szCs w:val="24"/>
        </w:rPr>
        <w:t>'</w:t>
      </w:r>
      <w:r w:rsidRPr="00620840">
        <w:rPr>
          <w:rFonts w:cs="Arial"/>
          <w:szCs w:val="24"/>
        </w:rPr>
        <w:t>.</w:t>
      </w:r>
    </w:p>
    <w:p w14:paraId="02AB7BF9" w14:textId="77777777" w:rsidR="00004ACB" w:rsidRPr="00620840" w:rsidRDefault="00004ACB" w:rsidP="00620840">
      <w:pPr>
        <w:spacing w:line="276" w:lineRule="auto"/>
        <w:jc w:val="both"/>
        <w:rPr>
          <w:rFonts w:cs="Arial"/>
          <w:b/>
          <w:szCs w:val="24"/>
        </w:rPr>
      </w:pPr>
    </w:p>
    <w:p w14:paraId="3A400F1D" w14:textId="749DA8CC" w:rsidR="00CB5AF9" w:rsidRPr="00620840" w:rsidRDefault="00CB5AF9" w:rsidP="00620840">
      <w:pPr>
        <w:pStyle w:val="ListParagraph"/>
        <w:numPr>
          <w:ilvl w:val="0"/>
          <w:numId w:val="2"/>
        </w:numPr>
        <w:spacing w:line="276" w:lineRule="auto"/>
        <w:jc w:val="both"/>
        <w:rPr>
          <w:rFonts w:cs="Arial"/>
          <w:b/>
          <w:szCs w:val="24"/>
        </w:rPr>
      </w:pPr>
      <w:r w:rsidRPr="00620840">
        <w:rPr>
          <w:rFonts w:cs="Arial"/>
          <w:b/>
          <w:szCs w:val="24"/>
        </w:rPr>
        <w:t>Council Tax and Precept 20</w:t>
      </w:r>
      <w:r w:rsidR="000E0723" w:rsidRPr="00620840">
        <w:rPr>
          <w:rFonts w:cs="Arial"/>
          <w:b/>
          <w:szCs w:val="24"/>
        </w:rPr>
        <w:t>1</w:t>
      </w:r>
      <w:r w:rsidR="00703FA0">
        <w:rPr>
          <w:rFonts w:cs="Arial"/>
          <w:b/>
          <w:szCs w:val="24"/>
        </w:rPr>
        <w:t>7</w:t>
      </w:r>
      <w:r w:rsidR="001340F2" w:rsidRPr="00620840">
        <w:rPr>
          <w:rFonts w:cs="Arial"/>
          <w:b/>
          <w:szCs w:val="24"/>
        </w:rPr>
        <w:t>/1</w:t>
      </w:r>
      <w:r w:rsidR="00703FA0">
        <w:rPr>
          <w:rFonts w:cs="Arial"/>
          <w:b/>
          <w:szCs w:val="24"/>
        </w:rPr>
        <w:t>8</w:t>
      </w:r>
    </w:p>
    <w:p w14:paraId="46909E1B" w14:textId="77777777" w:rsidR="00CB5AF9" w:rsidRPr="00620840" w:rsidRDefault="00CB5AF9" w:rsidP="00620840">
      <w:pPr>
        <w:spacing w:line="276" w:lineRule="auto"/>
        <w:jc w:val="both"/>
        <w:rPr>
          <w:rFonts w:cs="Arial"/>
          <w:szCs w:val="24"/>
        </w:rPr>
      </w:pPr>
    </w:p>
    <w:p w14:paraId="350E5218" w14:textId="7DDEDCEC" w:rsidR="00CB5AF9" w:rsidRPr="00620840" w:rsidRDefault="00CB5AF9" w:rsidP="00620840">
      <w:pPr>
        <w:spacing w:line="276" w:lineRule="auto"/>
        <w:jc w:val="both"/>
        <w:rPr>
          <w:rFonts w:cs="Arial"/>
          <w:szCs w:val="24"/>
        </w:rPr>
      </w:pPr>
      <w:r w:rsidRPr="00620840">
        <w:rPr>
          <w:rFonts w:cs="Arial"/>
          <w:szCs w:val="24"/>
        </w:rPr>
        <w:t xml:space="preserve">The Cabinet </w:t>
      </w:r>
      <w:r w:rsidRPr="00620840">
        <w:rPr>
          <w:rFonts w:cs="Arial"/>
          <w:b/>
          <w:szCs w:val="24"/>
        </w:rPr>
        <w:t>recommend</w:t>
      </w:r>
      <w:r w:rsidR="00202A46" w:rsidRPr="00620840">
        <w:rPr>
          <w:rFonts w:cs="Arial"/>
          <w:b/>
          <w:szCs w:val="24"/>
        </w:rPr>
        <w:t>s</w:t>
      </w:r>
      <w:r w:rsidRPr="00620840">
        <w:rPr>
          <w:rFonts w:cs="Arial"/>
          <w:szCs w:val="24"/>
        </w:rPr>
        <w:t xml:space="preserve"> the </w:t>
      </w:r>
      <w:r w:rsidR="00FE1A63" w:rsidRPr="00620840">
        <w:rPr>
          <w:rFonts w:cs="Arial"/>
          <w:szCs w:val="24"/>
        </w:rPr>
        <w:t>Full</w:t>
      </w:r>
      <w:r w:rsidRPr="00620840">
        <w:rPr>
          <w:rFonts w:cs="Arial"/>
          <w:szCs w:val="24"/>
        </w:rPr>
        <w:t xml:space="preserve"> Council to authorise, in pursuance of the provisions of the Local Government Finance Act 1992, and in order to meet the general expenses of the County Council for the financial year 20</w:t>
      </w:r>
      <w:r w:rsidR="000E0723" w:rsidRPr="00620840">
        <w:rPr>
          <w:rFonts w:cs="Arial"/>
          <w:szCs w:val="24"/>
        </w:rPr>
        <w:t>1</w:t>
      </w:r>
      <w:r w:rsidR="00703FA0">
        <w:rPr>
          <w:rFonts w:cs="Arial"/>
          <w:szCs w:val="24"/>
        </w:rPr>
        <w:t>7</w:t>
      </w:r>
      <w:r w:rsidR="00E45ADF" w:rsidRPr="00620840">
        <w:rPr>
          <w:rFonts w:cs="Arial"/>
          <w:szCs w:val="24"/>
        </w:rPr>
        <w:t>/1</w:t>
      </w:r>
      <w:r w:rsidR="00703FA0">
        <w:rPr>
          <w:rFonts w:cs="Arial"/>
          <w:szCs w:val="24"/>
        </w:rPr>
        <w:t>8.</w:t>
      </w:r>
    </w:p>
    <w:p w14:paraId="017025DC" w14:textId="77777777" w:rsidR="00421E0F" w:rsidRPr="00620840" w:rsidRDefault="00421E0F" w:rsidP="00620840">
      <w:pPr>
        <w:spacing w:line="276" w:lineRule="auto"/>
        <w:jc w:val="both"/>
        <w:rPr>
          <w:rFonts w:cs="Arial"/>
          <w:szCs w:val="24"/>
        </w:rPr>
      </w:pPr>
    </w:p>
    <w:p w14:paraId="466912CF" w14:textId="328F76D0" w:rsidR="00CB5AF9" w:rsidRPr="00BB44AF" w:rsidRDefault="00CB5AF9" w:rsidP="00BB44AF">
      <w:pPr>
        <w:pStyle w:val="ListParagraph"/>
        <w:numPr>
          <w:ilvl w:val="0"/>
          <w:numId w:val="37"/>
        </w:numPr>
        <w:spacing w:line="276" w:lineRule="auto"/>
        <w:ind w:left="360"/>
        <w:jc w:val="both"/>
        <w:rPr>
          <w:rFonts w:cs="Arial"/>
          <w:szCs w:val="24"/>
        </w:rPr>
      </w:pPr>
      <w:r w:rsidRPr="00BB44AF">
        <w:rPr>
          <w:rFonts w:cs="Arial"/>
          <w:szCs w:val="24"/>
        </w:rPr>
        <w:t>Budget</w:t>
      </w:r>
      <w:r w:rsidR="00FE1A63" w:rsidRPr="00BB44AF">
        <w:rPr>
          <w:rFonts w:cs="Arial"/>
          <w:szCs w:val="24"/>
        </w:rPr>
        <w:t xml:space="preserve">, Council Tax </w:t>
      </w:r>
      <w:r w:rsidRPr="00BB44AF">
        <w:rPr>
          <w:rFonts w:cs="Arial"/>
          <w:szCs w:val="24"/>
        </w:rPr>
        <w:t>Requirement and Precept for 20</w:t>
      </w:r>
      <w:r w:rsidR="000E0723" w:rsidRPr="00BB44AF">
        <w:rPr>
          <w:rFonts w:cs="Arial"/>
          <w:szCs w:val="24"/>
        </w:rPr>
        <w:t>1</w:t>
      </w:r>
      <w:r w:rsidR="00703FA0">
        <w:rPr>
          <w:rFonts w:cs="Arial"/>
          <w:szCs w:val="24"/>
        </w:rPr>
        <w:t>7</w:t>
      </w:r>
      <w:r w:rsidR="00DD1F36" w:rsidRPr="00BB44AF">
        <w:rPr>
          <w:rFonts w:cs="Arial"/>
          <w:szCs w:val="24"/>
        </w:rPr>
        <w:t>/1</w:t>
      </w:r>
      <w:r w:rsidR="00703FA0">
        <w:rPr>
          <w:rFonts w:cs="Arial"/>
          <w:szCs w:val="24"/>
        </w:rPr>
        <w:t>8</w:t>
      </w:r>
      <w:r w:rsidRPr="00BB44AF">
        <w:rPr>
          <w:rFonts w:cs="Arial"/>
          <w:szCs w:val="24"/>
        </w:rPr>
        <w:t>:</w:t>
      </w:r>
    </w:p>
    <w:p w14:paraId="4966FCB5" w14:textId="77777777" w:rsidR="00620840" w:rsidRDefault="00F25140" w:rsidP="00620840">
      <w:pPr>
        <w:spacing w:line="276" w:lineRule="auto"/>
        <w:jc w:val="both"/>
        <w:rPr>
          <w:rFonts w:cs="Arial"/>
          <w:szCs w:val="24"/>
        </w:rPr>
      </w:pPr>
      <w:r w:rsidRPr="00620840">
        <w:rPr>
          <w:rFonts w:cs="Arial"/>
          <w:szCs w:val="24"/>
        </w:rPr>
        <w:t xml:space="preserve"> </w:t>
      </w:r>
    </w:p>
    <w:p w14:paraId="4F51C89C" w14:textId="514F6E40" w:rsidR="007870AE" w:rsidRPr="00620840" w:rsidRDefault="00F25140" w:rsidP="00BB44AF">
      <w:pPr>
        <w:spacing w:line="276" w:lineRule="auto"/>
        <w:ind w:firstLine="360"/>
        <w:jc w:val="both"/>
        <w:rPr>
          <w:rFonts w:cs="Arial"/>
          <w:szCs w:val="24"/>
        </w:rPr>
      </w:pPr>
      <w:r w:rsidRPr="00620840">
        <w:rPr>
          <w:rFonts w:cs="Arial"/>
          <w:szCs w:val="24"/>
        </w:rPr>
        <w:t>That the</w:t>
      </w:r>
      <w:r w:rsidR="007870AE" w:rsidRPr="00620840">
        <w:rPr>
          <w:rFonts w:cs="Arial"/>
          <w:szCs w:val="24"/>
        </w:rPr>
        <w:t xml:space="preserve"> band D</w:t>
      </w:r>
      <w:r w:rsidRPr="00620840">
        <w:rPr>
          <w:rFonts w:cs="Arial"/>
          <w:szCs w:val="24"/>
        </w:rPr>
        <w:t xml:space="preserve"> Council Tax for 201</w:t>
      </w:r>
      <w:r w:rsidR="00703FA0">
        <w:rPr>
          <w:rFonts w:cs="Arial"/>
          <w:szCs w:val="24"/>
        </w:rPr>
        <w:t>7</w:t>
      </w:r>
      <w:r w:rsidRPr="00620840">
        <w:rPr>
          <w:rFonts w:cs="Arial"/>
          <w:szCs w:val="24"/>
        </w:rPr>
        <w:t>/1</w:t>
      </w:r>
      <w:r w:rsidR="00703FA0">
        <w:rPr>
          <w:rFonts w:cs="Arial"/>
          <w:szCs w:val="24"/>
        </w:rPr>
        <w:t>8</w:t>
      </w:r>
      <w:r w:rsidRPr="00620840">
        <w:rPr>
          <w:rFonts w:cs="Arial"/>
          <w:szCs w:val="24"/>
        </w:rPr>
        <w:t xml:space="preserve"> is increased</w:t>
      </w:r>
      <w:r w:rsidR="007870AE" w:rsidRPr="00620840">
        <w:rPr>
          <w:rFonts w:cs="Arial"/>
          <w:szCs w:val="24"/>
        </w:rPr>
        <w:t xml:space="preserve"> by:</w:t>
      </w:r>
    </w:p>
    <w:p w14:paraId="374DB291" w14:textId="77777777" w:rsidR="007870AE" w:rsidRPr="00620840" w:rsidRDefault="007870AE" w:rsidP="00620840">
      <w:pPr>
        <w:spacing w:line="276" w:lineRule="auto"/>
        <w:jc w:val="both"/>
        <w:rPr>
          <w:rFonts w:cs="Arial"/>
          <w:szCs w:val="24"/>
        </w:rPr>
      </w:pPr>
    </w:p>
    <w:p w14:paraId="7C36D98F" w14:textId="55457007" w:rsidR="00F25140" w:rsidRPr="00954EEB" w:rsidRDefault="00620840" w:rsidP="00954EEB">
      <w:pPr>
        <w:pStyle w:val="ListParagraph"/>
        <w:numPr>
          <w:ilvl w:val="0"/>
          <w:numId w:val="36"/>
        </w:numPr>
        <w:spacing w:line="276" w:lineRule="auto"/>
        <w:ind w:left="360"/>
        <w:jc w:val="both"/>
        <w:rPr>
          <w:rFonts w:cs="Arial"/>
          <w:szCs w:val="24"/>
        </w:rPr>
      </w:pPr>
      <w:r w:rsidRPr="00BB44AF">
        <w:rPr>
          <w:rFonts w:cs="Arial"/>
          <w:szCs w:val="24"/>
        </w:rPr>
        <w:t>A</w:t>
      </w:r>
      <w:r w:rsidR="00215D93" w:rsidRPr="00BB44AF">
        <w:rPr>
          <w:rFonts w:cs="Arial"/>
          <w:szCs w:val="24"/>
        </w:rPr>
        <w:t xml:space="preserve">dult Social Care Precept </w:t>
      </w:r>
      <w:r w:rsidR="007870AE" w:rsidRPr="00BB44AF">
        <w:rPr>
          <w:rFonts w:cs="Arial"/>
          <w:szCs w:val="24"/>
        </w:rPr>
        <w:t xml:space="preserve">2% being an increase </w:t>
      </w:r>
      <w:r w:rsidR="007870AE" w:rsidRPr="00AB17FD">
        <w:rPr>
          <w:rFonts w:cs="Arial"/>
          <w:szCs w:val="24"/>
        </w:rPr>
        <w:t>of £2</w:t>
      </w:r>
      <w:r w:rsidR="00AB17FD" w:rsidRPr="00AB17FD">
        <w:rPr>
          <w:rFonts w:cs="Arial"/>
          <w:szCs w:val="24"/>
        </w:rPr>
        <w:t>3.50</w:t>
      </w:r>
    </w:p>
    <w:p w14:paraId="0A1DA661" w14:textId="7FC1ECC2" w:rsidR="007870AE" w:rsidRPr="00BB44AF" w:rsidRDefault="00215D93" w:rsidP="00BB44AF">
      <w:pPr>
        <w:pStyle w:val="ListParagraph"/>
        <w:numPr>
          <w:ilvl w:val="0"/>
          <w:numId w:val="36"/>
        </w:numPr>
        <w:spacing w:line="276" w:lineRule="auto"/>
        <w:ind w:left="360"/>
        <w:jc w:val="both"/>
        <w:rPr>
          <w:rFonts w:cs="Arial"/>
          <w:szCs w:val="24"/>
        </w:rPr>
      </w:pPr>
      <w:r w:rsidRPr="00BB44AF">
        <w:rPr>
          <w:rFonts w:cs="Arial"/>
          <w:szCs w:val="24"/>
        </w:rPr>
        <w:t xml:space="preserve">General Council Tax </w:t>
      </w:r>
      <w:r w:rsidR="007870AE" w:rsidRPr="00BB44AF">
        <w:rPr>
          <w:rFonts w:cs="Arial"/>
          <w:szCs w:val="24"/>
        </w:rPr>
        <w:t xml:space="preserve">1.99% being </w:t>
      </w:r>
      <w:r w:rsidR="007870AE" w:rsidRPr="00AB17FD">
        <w:rPr>
          <w:rFonts w:cs="Arial"/>
          <w:szCs w:val="24"/>
        </w:rPr>
        <w:t>an increase of £2</w:t>
      </w:r>
      <w:r w:rsidR="00AB17FD" w:rsidRPr="00AB17FD">
        <w:rPr>
          <w:rFonts w:cs="Arial"/>
          <w:szCs w:val="24"/>
        </w:rPr>
        <w:t>3.38</w:t>
      </w:r>
    </w:p>
    <w:p w14:paraId="48035748" w14:textId="77777777" w:rsidR="00FE1A63" w:rsidRPr="00620840" w:rsidRDefault="00FE1A63" w:rsidP="00620840">
      <w:pPr>
        <w:spacing w:line="276" w:lineRule="auto"/>
        <w:ind w:left="720"/>
        <w:jc w:val="both"/>
        <w:rPr>
          <w:rFonts w:cs="Arial"/>
          <w:szCs w:val="24"/>
        </w:rPr>
      </w:pPr>
    </w:p>
    <w:p w14:paraId="0EA686B3" w14:textId="52A98512" w:rsidR="007870AE" w:rsidRPr="00620840" w:rsidRDefault="007870AE" w:rsidP="00620840">
      <w:pPr>
        <w:spacing w:line="276" w:lineRule="auto"/>
        <w:jc w:val="both"/>
        <w:rPr>
          <w:rFonts w:cs="Arial"/>
          <w:szCs w:val="24"/>
        </w:rPr>
      </w:pPr>
      <w:r w:rsidRPr="00620840">
        <w:rPr>
          <w:rFonts w:cs="Arial"/>
          <w:szCs w:val="24"/>
        </w:rPr>
        <w:t>This gives an over</w:t>
      </w:r>
      <w:r w:rsidR="00620840">
        <w:rPr>
          <w:rFonts w:cs="Arial"/>
          <w:szCs w:val="24"/>
        </w:rPr>
        <w:t>all position of:</w:t>
      </w:r>
    </w:p>
    <w:p w14:paraId="21E94FC9" w14:textId="77777777" w:rsidR="007870AE" w:rsidRPr="00620840" w:rsidRDefault="007870AE" w:rsidP="00620840">
      <w:pPr>
        <w:spacing w:line="276" w:lineRule="auto"/>
        <w:ind w:left="720"/>
        <w:jc w:val="both"/>
        <w:rPr>
          <w:rFonts w:cs="Arial"/>
          <w:szCs w:val="24"/>
        </w:rPr>
      </w:pPr>
    </w:p>
    <w:tbl>
      <w:tblPr>
        <w:tblStyle w:val="TableGrid511"/>
        <w:tblW w:w="0" w:type="auto"/>
        <w:jc w:val="center"/>
        <w:tblLook w:val="04A0" w:firstRow="1" w:lastRow="0" w:firstColumn="1" w:lastColumn="0" w:noHBand="0" w:noVBand="1"/>
      </w:tblPr>
      <w:tblGrid>
        <w:gridCol w:w="5681"/>
        <w:gridCol w:w="2505"/>
      </w:tblGrid>
      <w:tr w:rsidR="008210C8" w:rsidRPr="008210C8" w14:paraId="508175EB" w14:textId="77777777" w:rsidTr="00695D6C">
        <w:trPr>
          <w:trHeight w:val="377"/>
          <w:jc w:val="center"/>
        </w:trPr>
        <w:tc>
          <w:tcPr>
            <w:tcW w:w="5681" w:type="dxa"/>
            <w:shd w:val="clear" w:color="auto" w:fill="BFBFBF" w:themeFill="background1" w:themeFillShade="BF"/>
            <w:vAlign w:val="center"/>
          </w:tcPr>
          <w:p w14:paraId="3920145A" w14:textId="77777777" w:rsidR="008210C8" w:rsidRPr="008210C8" w:rsidRDefault="008210C8" w:rsidP="008210C8">
            <w:pPr>
              <w:autoSpaceDE w:val="0"/>
              <w:autoSpaceDN w:val="0"/>
              <w:adjustRightInd w:val="0"/>
              <w:spacing w:line="276" w:lineRule="auto"/>
              <w:jc w:val="both"/>
              <w:rPr>
                <w:rFonts w:cs="Arial"/>
                <w:b/>
                <w:sz w:val="22"/>
              </w:rPr>
            </w:pPr>
          </w:p>
        </w:tc>
        <w:tc>
          <w:tcPr>
            <w:tcW w:w="2505" w:type="dxa"/>
            <w:shd w:val="clear" w:color="auto" w:fill="BFBFBF" w:themeFill="background1" w:themeFillShade="BF"/>
            <w:vAlign w:val="center"/>
          </w:tcPr>
          <w:p w14:paraId="1EB99478" w14:textId="77777777" w:rsidR="008210C8" w:rsidRPr="008210C8" w:rsidRDefault="008210C8" w:rsidP="008210C8">
            <w:pPr>
              <w:autoSpaceDE w:val="0"/>
              <w:autoSpaceDN w:val="0"/>
              <w:adjustRightInd w:val="0"/>
              <w:spacing w:line="276" w:lineRule="auto"/>
              <w:jc w:val="center"/>
              <w:rPr>
                <w:rFonts w:cs="Arial"/>
                <w:b/>
                <w:sz w:val="22"/>
              </w:rPr>
            </w:pPr>
            <w:r w:rsidRPr="008210C8">
              <w:rPr>
                <w:rFonts w:cs="Arial"/>
                <w:b/>
                <w:sz w:val="22"/>
              </w:rPr>
              <w:t>£m</w:t>
            </w:r>
          </w:p>
        </w:tc>
      </w:tr>
      <w:tr w:rsidR="008210C8" w:rsidRPr="008210C8" w14:paraId="37C472A8" w14:textId="77777777" w:rsidTr="00695D6C">
        <w:trPr>
          <w:trHeight w:val="377"/>
          <w:jc w:val="center"/>
        </w:trPr>
        <w:tc>
          <w:tcPr>
            <w:tcW w:w="5681" w:type="dxa"/>
            <w:shd w:val="clear" w:color="auto" w:fill="BFBFBF" w:themeFill="background1" w:themeFillShade="BF"/>
            <w:vAlign w:val="center"/>
          </w:tcPr>
          <w:p w14:paraId="1195864D" w14:textId="77777777" w:rsidR="008210C8" w:rsidRPr="008210C8" w:rsidRDefault="008210C8" w:rsidP="008210C8">
            <w:pPr>
              <w:autoSpaceDE w:val="0"/>
              <w:autoSpaceDN w:val="0"/>
              <w:adjustRightInd w:val="0"/>
              <w:spacing w:line="276" w:lineRule="auto"/>
              <w:jc w:val="both"/>
              <w:rPr>
                <w:rFonts w:cs="Arial"/>
                <w:b/>
                <w:sz w:val="22"/>
              </w:rPr>
            </w:pPr>
            <w:r w:rsidRPr="008210C8">
              <w:rPr>
                <w:rFonts w:cs="Arial"/>
                <w:b/>
                <w:sz w:val="22"/>
              </w:rPr>
              <w:t>Budget Requirement</w:t>
            </w:r>
          </w:p>
        </w:tc>
        <w:tc>
          <w:tcPr>
            <w:tcW w:w="2505" w:type="dxa"/>
            <w:shd w:val="clear" w:color="auto" w:fill="BFBFBF" w:themeFill="background1" w:themeFillShade="BF"/>
            <w:vAlign w:val="center"/>
          </w:tcPr>
          <w:p w14:paraId="304DE7DA" w14:textId="77777777" w:rsidR="008210C8" w:rsidRPr="008210C8" w:rsidRDefault="008210C8" w:rsidP="008210C8">
            <w:pPr>
              <w:autoSpaceDE w:val="0"/>
              <w:autoSpaceDN w:val="0"/>
              <w:adjustRightInd w:val="0"/>
              <w:spacing w:line="276" w:lineRule="auto"/>
              <w:jc w:val="center"/>
              <w:rPr>
                <w:rFonts w:cs="Arial"/>
                <w:b/>
                <w:sz w:val="22"/>
              </w:rPr>
            </w:pPr>
            <w:r w:rsidRPr="008210C8">
              <w:rPr>
                <w:rFonts w:cs="Arial"/>
                <w:b/>
                <w:sz w:val="22"/>
              </w:rPr>
              <w:t>724.821</w:t>
            </w:r>
          </w:p>
        </w:tc>
      </w:tr>
      <w:tr w:rsidR="008210C8" w:rsidRPr="008210C8" w14:paraId="1B646AE0" w14:textId="77777777" w:rsidTr="00695D6C">
        <w:trPr>
          <w:trHeight w:val="400"/>
          <w:jc w:val="center"/>
        </w:trPr>
        <w:tc>
          <w:tcPr>
            <w:tcW w:w="5681" w:type="dxa"/>
            <w:vAlign w:val="center"/>
          </w:tcPr>
          <w:p w14:paraId="066F766B" w14:textId="77777777" w:rsidR="008210C8" w:rsidRPr="008210C8" w:rsidRDefault="008210C8" w:rsidP="008210C8">
            <w:pPr>
              <w:autoSpaceDE w:val="0"/>
              <w:autoSpaceDN w:val="0"/>
              <w:adjustRightInd w:val="0"/>
              <w:spacing w:line="276" w:lineRule="auto"/>
              <w:jc w:val="both"/>
              <w:rPr>
                <w:rFonts w:cs="Arial"/>
                <w:sz w:val="22"/>
              </w:rPr>
            </w:pPr>
            <w:r w:rsidRPr="008210C8">
              <w:rPr>
                <w:rFonts w:cs="Arial"/>
                <w:sz w:val="22"/>
              </w:rPr>
              <w:t>Less RSG</w:t>
            </w:r>
          </w:p>
        </w:tc>
        <w:tc>
          <w:tcPr>
            <w:tcW w:w="2505" w:type="dxa"/>
            <w:vAlign w:val="center"/>
          </w:tcPr>
          <w:p w14:paraId="7D1EA31C" w14:textId="77777777" w:rsidR="008210C8" w:rsidRPr="008210C8" w:rsidRDefault="008210C8" w:rsidP="008210C8">
            <w:pPr>
              <w:autoSpaceDE w:val="0"/>
              <w:autoSpaceDN w:val="0"/>
              <w:adjustRightInd w:val="0"/>
              <w:spacing w:line="276" w:lineRule="auto"/>
              <w:jc w:val="center"/>
              <w:rPr>
                <w:rFonts w:cs="Arial"/>
                <w:sz w:val="22"/>
              </w:rPr>
            </w:pPr>
            <w:r w:rsidRPr="008210C8">
              <w:rPr>
                <w:rFonts w:cs="Arial"/>
                <w:sz w:val="22"/>
              </w:rPr>
              <w:t>81.508</w:t>
            </w:r>
          </w:p>
        </w:tc>
      </w:tr>
      <w:tr w:rsidR="008210C8" w:rsidRPr="008210C8" w14:paraId="5BD2F892" w14:textId="77777777" w:rsidTr="00695D6C">
        <w:trPr>
          <w:trHeight w:val="400"/>
          <w:jc w:val="center"/>
        </w:trPr>
        <w:tc>
          <w:tcPr>
            <w:tcW w:w="5681" w:type="dxa"/>
            <w:vAlign w:val="center"/>
          </w:tcPr>
          <w:p w14:paraId="7664D708" w14:textId="77777777" w:rsidR="008210C8" w:rsidRPr="008210C8" w:rsidRDefault="008210C8" w:rsidP="008210C8">
            <w:pPr>
              <w:autoSpaceDE w:val="0"/>
              <w:autoSpaceDN w:val="0"/>
              <w:adjustRightInd w:val="0"/>
              <w:spacing w:line="276" w:lineRule="auto"/>
              <w:jc w:val="both"/>
              <w:rPr>
                <w:rFonts w:cs="Arial"/>
                <w:sz w:val="22"/>
              </w:rPr>
            </w:pPr>
            <w:r w:rsidRPr="008210C8">
              <w:rPr>
                <w:rFonts w:cs="Arial"/>
                <w:sz w:val="22"/>
              </w:rPr>
              <w:t>Less Retained Business Rates</w:t>
            </w:r>
          </w:p>
        </w:tc>
        <w:tc>
          <w:tcPr>
            <w:tcW w:w="2505" w:type="dxa"/>
            <w:vAlign w:val="center"/>
          </w:tcPr>
          <w:p w14:paraId="159A4EF0" w14:textId="77777777" w:rsidR="008210C8" w:rsidRPr="008210C8" w:rsidRDefault="008210C8" w:rsidP="008210C8">
            <w:pPr>
              <w:autoSpaceDE w:val="0"/>
              <w:autoSpaceDN w:val="0"/>
              <w:adjustRightInd w:val="0"/>
              <w:spacing w:line="276" w:lineRule="auto"/>
              <w:jc w:val="center"/>
              <w:rPr>
                <w:rFonts w:cs="Arial"/>
                <w:sz w:val="22"/>
              </w:rPr>
            </w:pPr>
            <w:r w:rsidRPr="008210C8">
              <w:rPr>
                <w:rFonts w:cs="Arial"/>
                <w:sz w:val="22"/>
              </w:rPr>
              <w:t>181.391</w:t>
            </w:r>
          </w:p>
        </w:tc>
      </w:tr>
      <w:tr w:rsidR="008210C8" w:rsidRPr="008210C8" w14:paraId="19BD3906" w14:textId="77777777" w:rsidTr="00695D6C">
        <w:trPr>
          <w:trHeight w:val="400"/>
          <w:jc w:val="center"/>
        </w:trPr>
        <w:tc>
          <w:tcPr>
            <w:tcW w:w="5681" w:type="dxa"/>
            <w:vAlign w:val="center"/>
          </w:tcPr>
          <w:p w14:paraId="4796D966" w14:textId="77777777" w:rsidR="008210C8" w:rsidRPr="008210C8" w:rsidRDefault="008210C8" w:rsidP="008210C8">
            <w:pPr>
              <w:autoSpaceDE w:val="0"/>
              <w:autoSpaceDN w:val="0"/>
              <w:adjustRightInd w:val="0"/>
              <w:spacing w:line="276" w:lineRule="auto"/>
              <w:jc w:val="both"/>
              <w:rPr>
                <w:rFonts w:cs="Arial"/>
                <w:sz w:val="22"/>
              </w:rPr>
            </w:pPr>
            <w:r w:rsidRPr="008210C8">
              <w:rPr>
                <w:rFonts w:cs="Arial"/>
                <w:sz w:val="22"/>
              </w:rPr>
              <w:t>Less New Homes Bonus grant</w:t>
            </w:r>
          </w:p>
        </w:tc>
        <w:tc>
          <w:tcPr>
            <w:tcW w:w="2505" w:type="dxa"/>
            <w:vAlign w:val="center"/>
          </w:tcPr>
          <w:p w14:paraId="011EE82A" w14:textId="77777777" w:rsidR="008210C8" w:rsidRPr="008210C8" w:rsidRDefault="008210C8" w:rsidP="008210C8">
            <w:pPr>
              <w:autoSpaceDE w:val="0"/>
              <w:autoSpaceDN w:val="0"/>
              <w:adjustRightInd w:val="0"/>
              <w:spacing w:line="276" w:lineRule="auto"/>
              <w:jc w:val="center"/>
              <w:rPr>
                <w:rFonts w:cs="Arial"/>
                <w:sz w:val="22"/>
              </w:rPr>
            </w:pPr>
            <w:r w:rsidRPr="008210C8">
              <w:rPr>
                <w:rFonts w:cs="Arial"/>
                <w:sz w:val="22"/>
              </w:rPr>
              <w:t>5.244</w:t>
            </w:r>
          </w:p>
        </w:tc>
      </w:tr>
      <w:tr w:rsidR="008210C8" w:rsidRPr="008210C8" w14:paraId="79426450" w14:textId="77777777" w:rsidTr="00695D6C">
        <w:trPr>
          <w:trHeight w:val="400"/>
          <w:jc w:val="center"/>
        </w:trPr>
        <w:tc>
          <w:tcPr>
            <w:tcW w:w="5681" w:type="dxa"/>
            <w:vAlign w:val="center"/>
          </w:tcPr>
          <w:p w14:paraId="0B4163A4" w14:textId="77777777" w:rsidR="008210C8" w:rsidRPr="008210C8" w:rsidRDefault="008210C8" w:rsidP="008210C8">
            <w:pPr>
              <w:autoSpaceDE w:val="0"/>
              <w:autoSpaceDN w:val="0"/>
              <w:adjustRightInd w:val="0"/>
              <w:spacing w:line="276" w:lineRule="auto"/>
              <w:jc w:val="both"/>
              <w:rPr>
                <w:rFonts w:cs="Arial"/>
                <w:sz w:val="22"/>
              </w:rPr>
            </w:pPr>
            <w:r w:rsidRPr="008210C8">
              <w:rPr>
                <w:rFonts w:cs="Arial"/>
                <w:sz w:val="22"/>
              </w:rPr>
              <w:t>Less Better Care Fund</w:t>
            </w:r>
          </w:p>
        </w:tc>
        <w:tc>
          <w:tcPr>
            <w:tcW w:w="2505" w:type="dxa"/>
            <w:vAlign w:val="center"/>
          </w:tcPr>
          <w:p w14:paraId="66983BFE" w14:textId="77777777" w:rsidR="008210C8" w:rsidRPr="008210C8" w:rsidRDefault="008210C8" w:rsidP="008210C8">
            <w:pPr>
              <w:autoSpaceDE w:val="0"/>
              <w:autoSpaceDN w:val="0"/>
              <w:adjustRightInd w:val="0"/>
              <w:spacing w:line="276" w:lineRule="auto"/>
              <w:jc w:val="center"/>
              <w:rPr>
                <w:rFonts w:cs="Arial"/>
                <w:sz w:val="22"/>
              </w:rPr>
            </w:pPr>
            <w:r w:rsidRPr="008210C8">
              <w:rPr>
                <w:rFonts w:cs="Arial"/>
                <w:sz w:val="22"/>
              </w:rPr>
              <w:t>3.210</w:t>
            </w:r>
          </w:p>
        </w:tc>
      </w:tr>
      <w:tr w:rsidR="008210C8" w:rsidRPr="008210C8" w14:paraId="3D386C2B" w14:textId="77777777" w:rsidTr="00695D6C">
        <w:trPr>
          <w:trHeight w:val="400"/>
          <w:jc w:val="center"/>
        </w:trPr>
        <w:tc>
          <w:tcPr>
            <w:tcW w:w="5681" w:type="dxa"/>
            <w:vAlign w:val="center"/>
          </w:tcPr>
          <w:p w14:paraId="030F3BEA" w14:textId="77777777" w:rsidR="008210C8" w:rsidRPr="008210C8" w:rsidRDefault="008210C8" w:rsidP="008210C8">
            <w:pPr>
              <w:autoSpaceDE w:val="0"/>
              <w:autoSpaceDN w:val="0"/>
              <w:adjustRightInd w:val="0"/>
              <w:spacing w:line="276" w:lineRule="auto"/>
              <w:jc w:val="both"/>
              <w:rPr>
                <w:rFonts w:cs="Arial"/>
                <w:sz w:val="22"/>
              </w:rPr>
            </w:pPr>
            <w:r w:rsidRPr="008210C8">
              <w:rPr>
                <w:rFonts w:cs="Arial"/>
                <w:sz w:val="22"/>
              </w:rPr>
              <w:t>Less Adult Care Support Grant</w:t>
            </w:r>
          </w:p>
        </w:tc>
        <w:tc>
          <w:tcPr>
            <w:tcW w:w="2505" w:type="dxa"/>
            <w:vAlign w:val="center"/>
          </w:tcPr>
          <w:p w14:paraId="7A7A3461" w14:textId="77777777" w:rsidR="008210C8" w:rsidRPr="008210C8" w:rsidRDefault="008210C8" w:rsidP="008210C8">
            <w:pPr>
              <w:autoSpaceDE w:val="0"/>
              <w:autoSpaceDN w:val="0"/>
              <w:adjustRightInd w:val="0"/>
              <w:spacing w:line="276" w:lineRule="auto"/>
              <w:jc w:val="center"/>
              <w:rPr>
                <w:rFonts w:cs="Arial"/>
                <w:sz w:val="22"/>
              </w:rPr>
            </w:pPr>
            <w:r w:rsidRPr="008210C8">
              <w:rPr>
                <w:rFonts w:cs="Arial"/>
                <w:sz w:val="22"/>
              </w:rPr>
              <w:t>5.543</w:t>
            </w:r>
          </w:p>
        </w:tc>
      </w:tr>
      <w:tr w:rsidR="008210C8" w:rsidRPr="008210C8" w14:paraId="1290B9B0" w14:textId="77777777" w:rsidTr="00695D6C">
        <w:trPr>
          <w:trHeight w:val="400"/>
          <w:jc w:val="center"/>
        </w:trPr>
        <w:tc>
          <w:tcPr>
            <w:tcW w:w="5681" w:type="dxa"/>
            <w:vAlign w:val="center"/>
          </w:tcPr>
          <w:p w14:paraId="389A9300" w14:textId="77777777" w:rsidR="008210C8" w:rsidRPr="008210C8" w:rsidRDefault="008210C8" w:rsidP="008210C8">
            <w:pPr>
              <w:autoSpaceDE w:val="0"/>
              <w:autoSpaceDN w:val="0"/>
              <w:adjustRightInd w:val="0"/>
              <w:spacing w:line="276" w:lineRule="auto"/>
              <w:jc w:val="both"/>
              <w:rPr>
                <w:rFonts w:cs="Arial"/>
                <w:sz w:val="22"/>
              </w:rPr>
            </w:pPr>
            <w:r w:rsidRPr="008210C8">
              <w:rPr>
                <w:rFonts w:cs="Arial"/>
                <w:sz w:val="22"/>
              </w:rPr>
              <w:t>Less Transitional Grant</w:t>
            </w:r>
          </w:p>
        </w:tc>
        <w:tc>
          <w:tcPr>
            <w:tcW w:w="2505" w:type="dxa"/>
            <w:vAlign w:val="center"/>
          </w:tcPr>
          <w:p w14:paraId="1D0637A0" w14:textId="77777777" w:rsidR="008210C8" w:rsidRPr="008210C8" w:rsidRDefault="008210C8" w:rsidP="008210C8">
            <w:pPr>
              <w:autoSpaceDE w:val="0"/>
              <w:autoSpaceDN w:val="0"/>
              <w:adjustRightInd w:val="0"/>
              <w:spacing w:line="276" w:lineRule="auto"/>
              <w:jc w:val="center"/>
              <w:rPr>
                <w:rFonts w:cs="Arial"/>
                <w:sz w:val="22"/>
              </w:rPr>
            </w:pPr>
            <w:r w:rsidRPr="008210C8">
              <w:rPr>
                <w:rFonts w:cs="Arial"/>
                <w:sz w:val="22"/>
              </w:rPr>
              <w:t>1.154</w:t>
            </w:r>
          </w:p>
        </w:tc>
      </w:tr>
      <w:tr w:rsidR="008210C8" w:rsidRPr="008210C8" w14:paraId="559E44D6" w14:textId="77777777" w:rsidTr="00695D6C">
        <w:trPr>
          <w:trHeight w:val="400"/>
          <w:jc w:val="center"/>
        </w:trPr>
        <w:tc>
          <w:tcPr>
            <w:tcW w:w="5681" w:type="dxa"/>
            <w:vAlign w:val="center"/>
          </w:tcPr>
          <w:p w14:paraId="55305021" w14:textId="77777777" w:rsidR="008210C8" w:rsidRPr="008210C8" w:rsidRDefault="008210C8" w:rsidP="008210C8">
            <w:pPr>
              <w:autoSpaceDE w:val="0"/>
              <w:autoSpaceDN w:val="0"/>
              <w:adjustRightInd w:val="0"/>
              <w:spacing w:line="276" w:lineRule="auto"/>
              <w:jc w:val="both"/>
              <w:rPr>
                <w:rFonts w:cs="Arial"/>
                <w:sz w:val="22"/>
              </w:rPr>
            </w:pPr>
            <w:r w:rsidRPr="008210C8">
              <w:rPr>
                <w:rFonts w:cs="Arial"/>
                <w:sz w:val="22"/>
              </w:rPr>
              <w:t>Less Capital Receipts</w:t>
            </w:r>
          </w:p>
        </w:tc>
        <w:tc>
          <w:tcPr>
            <w:tcW w:w="2505" w:type="dxa"/>
            <w:vAlign w:val="center"/>
          </w:tcPr>
          <w:p w14:paraId="397EEEDC" w14:textId="77777777" w:rsidR="008210C8" w:rsidRPr="008210C8" w:rsidRDefault="008210C8" w:rsidP="008210C8">
            <w:pPr>
              <w:autoSpaceDE w:val="0"/>
              <w:autoSpaceDN w:val="0"/>
              <w:adjustRightInd w:val="0"/>
              <w:spacing w:line="276" w:lineRule="auto"/>
              <w:jc w:val="center"/>
              <w:rPr>
                <w:rFonts w:cs="Arial"/>
                <w:sz w:val="22"/>
              </w:rPr>
            </w:pPr>
            <w:r w:rsidRPr="008210C8">
              <w:rPr>
                <w:rFonts w:cs="Arial"/>
                <w:sz w:val="22"/>
              </w:rPr>
              <w:t>12.500</w:t>
            </w:r>
          </w:p>
        </w:tc>
      </w:tr>
      <w:tr w:rsidR="008210C8" w:rsidRPr="008210C8" w14:paraId="736DC27F" w14:textId="77777777" w:rsidTr="00695D6C">
        <w:trPr>
          <w:trHeight w:val="400"/>
          <w:jc w:val="center"/>
        </w:trPr>
        <w:tc>
          <w:tcPr>
            <w:tcW w:w="5681" w:type="dxa"/>
            <w:vAlign w:val="center"/>
          </w:tcPr>
          <w:p w14:paraId="33C3BA8E" w14:textId="77777777" w:rsidR="008210C8" w:rsidRPr="008210C8" w:rsidRDefault="008210C8" w:rsidP="008210C8">
            <w:pPr>
              <w:autoSpaceDE w:val="0"/>
              <w:autoSpaceDN w:val="0"/>
              <w:adjustRightInd w:val="0"/>
              <w:spacing w:line="276" w:lineRule="auto"/>
              <w:jc w:val="both"/>
              <w:rPr>
                <w:rFonts w:cs="Arial"/>
                <w:b/>
                <w:sz w:val="22"/>
              </w:rPr>
            </w:pPr>
            <w:r w:rsidRPr="008210C8">
              <w:rPr>
                <w:rFonts w:cs="Arial"/>
                <w:b/>
                <w:sz w:val="22"/>
              </w:rPr>
              <w:t>Equals council tax cash</w:t>
            </w:r>
          </w:p>
        </w:tc>
        <w:tc>
          <w:tcPr>
            <w:tcW w:w="2505" w:type="dxa"/>
            <w:vAlign w:val="center"/>
          </w:tcPr>
          <w:p w14:paraId="76D8BA3E" w14:textId="77777777" w:rsidR="008210C8" w:rsidRPr="008210C8" w:rsidRDefault="008210C8" w:rsidP="008210C8">
            <w:pPr>
              <w:autoSpaceDE w:val="0"/>
              <w:autoSpaceDN w:val="0"/>
              <w:adjustRightInd w:val="0"/>
              <w:spacing w:line="276" w:lineRule="auto"/>
              <w:jc w:val="center"/>
              <w:rPr>
                <w:rFonts w:cs="Arial"/>
                <w:b/>
                <w:sz w:val="22"/>
              </w:rPr>
            </w:pPr>
            <w:r w:rsidRPr="008210C8">
              <w:rPr>
                <w:rFonts w:cs="Arial"/>
                <w:b/>
                <w:sz w:val="22"/>
              </w:rPr>
              <w:t>434.271</w:t>
            </w:r>
          </w:p>
        </w:tc>
      </w:tr>
      <w:tr w:rsidR="008210C8" w:rsidRPr="008210C8" w14:paraId="7D057E06" w14:textId="77777777" w:rsidTr="00695D6C">
        <w:trPr>
          <w:trHeight w:val="400"/>
          <w:jc w:val="center"/>
        </w:trPr>
        <w:tc>
          <w:tcPr>
            <w:tcW w:w="5681" w:type="dxa"/>
            <w:shd w:val="clear" w:color="auto" w:fill="BFBFBF" w:themeFill="background1" w:themeFillShade="BF"/>
            <w:vAlign w:val="center"/>
          </w:tcPr>
          <w:p w14:paraId="54CB8A95" w14:textId="77777777" w:rsidR="008210C8" w:rsidRPr="008210C8" w:rsidRDefault="008210C8" w:rsidP="008210C8">
            <w:pPr>
              <w:autoSpaceDE w:val="0"/>
              <w:autoSpaceDN w:val="0"/>
              <w:adjustRightInd w:val="0"/>
              <w:jc w:val="both"/>
              <w:rPr>
                <w:rFonts w:cs="Arial"/>
                <w:sz w:val="22"/>
              </w:rPr>
            </w:pPr>
          </w:p>
        </w:tc>
        <w:tc>
          <w:tcPr>
            <w:tcW w:w="2505" w:type="dxa"/>
            <w:shd w:val="clear" w:color="auto" w:fill="BFBFBF" w:themeFill="background1" w:themeFillShade="BF"/>
            <w:vAlign w:val="center"/>
          </w:tcPr>
          <w:p w14:paraId="1F904721" w14:textId="77777777" w:rsidR="008210C8" w:rsidRPr="008210C8" w:rsidRDefault="008210C8" w:rsidP="008210C8">
            <w:pPr>
              <w:autoSpaceDE w:val="0"/>
              <w:autoSpaceDN w:val="0"/>
              <w:adjustRightInd w:val="0"/>
              <w:jc w:val="center"/>
              <w:rPr>
                <w:rFonts w:cs="Arial"/>
                <w:sz w:val="22"/>
              </w:rPr>
            </w:pPr>
          </w:p>
        </w:tc>
      </w:tr>
      <w:tr w:rsidR="008210C8" w:rsidRPr="008210C8" w14:paraId="2231FA7F" w14:textId="77777777" w:rsidTr="00695D6C">
        <w:trPr>
          <w:trHeight w:val="400"/>
          <w:jc w:val="center"/>
        </w:trPr>
        <w:tc>
          <w:tcPr>
            <w:tcW w:w="5681" w:type="dxa"/>
            <w:vAlign w:val="center"/>
          </w:tcPr>
          <w:p w14:paraId="56C09F7E" w14:textId="77777777" w:rsidR="008210C8" w:rsidRPr="008210C8" w:rsidRDefault="008210C8" w:rsidP="008210C8">
            <w:pPr>
              <w:autoSpaceDE w:val="0"/>
              <w:autoSpaceDN w:val="0"/>
              <w:adjustRightInd w:val="0"/>
              <w:spacing w:line="276" w:lineRule="auto"/>
              <w:jc w:val="both"/>
              <w:rPr>
                <w:rFonts w:cs="Arial"/>
                <w:sz w:val="22"/>
              </w:rPr>
            </w:pPr>
            <w:r w:rsidRPr="008210C8">
              <w:rPr>
                <w:rFonts w:cs="Arial"/>
                <w:sz w:val="22"/>
              </w:rPr>
              <w:t>Divided by tax base</w:t>
            </w:r>
          </w:p>
        </w:tc>
        <w:tc>
          <w:tcPr>
            <w:tcW w:w="2505" w:type="dxa"/>
            <w:vAlign w:val="center"/>
          </w:tcPr>
          <w:p w14:paraId="36B39398" w14:textId="77777777" w:rsidR="008210C8" w:rsidRPr="008210C8" w:rsidRDefault="008210C8" w:rsidP="008210C8">
            <w:pPr>
              <w:autoSpaceDE w:val="0"/>
              <w:autoSpaceDN w:val="0"/>
              <w:adjustRightInd w:val="0"/>
              <w:spacing w:line="276" w:lineRule="auto"/>
              <w:jc w:val="center"/>
              <w:rPr>
                <w:rFonts w:cs="Arial"/>
                <w:sz w:val="22"/>
              </w:rPr>
            </w:pPr>
            <w:r w:rsidRPr="008210C8">
              <w:rPr>
                <w:rFonts w:cs="Arial"/>
                <w:sz w:val="22"/>
              </w:rPr>
              <w:t>355,452.51</w:t>
            </w:r>
          </w:p>
        </w:tc>
      </w:tr>
      <w:tr w:rsidR="008210C8" w:rsidRPr="008210C8" w14:paraId="1ADB6732" w14:textId="77777777" w:rsidTr="00695D6C">
        <w:trPr>
          <w:trHeight w:val="400"/>
          <w:jc w:val="center"/>
        </w:trPr>
        <w:tc>
          <w:tcPr>
            <w:tcW w:w="5681" w:type="dxa"/>
            <w:vAlign w:val="center"/>
          </w:tcPr>
          <w:p w14:paraId="7263B087" w14:textId="77777777" w:rsidR="008210C8" w:rsidRPr="008210C8" w:rsidRDefault="008210C8" w:rsidP="008210C8">
            <w:pPr>
              <w:autoSpaceDE w:val="0"/>
              <w:autoSpaceDN w:val="0"/>
              <w:adjustRightInd w:val="0"/>
              <w:spacing w:line="276" w:lineRule="auto"/>
              <w:jc w:val="both"/>
              <w:rPr>
                <w:rFonts w:cs="Arial"/>
                <w:sz w:val="22"/>
              </w:rPr>
            </w:pPr>
            <w:r w:rsidRPr="008210C8">
              <w:rPr>
                <w:rFonts w:cs="Arial"/>
                <w:sz w:val="22"/>
              </w:rPr>
              <w:t>Gives Band D council tax for 2017/18</w:t>
            </w:r>
          </w:p>
        </w:tc>
        <w:tc>
          <w:tcPr>
            <w:tcW w:w="2505" w:type="dxa"/>
            <w:vAlign w:val="center"/>
          </w:tcPr>
          <w:p w14:paraId="75781570" w14:textId="77777777" w:rsidR="008210C8" w:rsidRPr="008210C8" w:rsidRDefault="008210C8" w:rsidP="008210C8">
            <w:pPr>
              <w:autoSpaceDE w:val="0"/>
              <w:autoSpaceDN w:val="0"/>
              <w:adjustRightInd w:val="0"/>
              <w:spacing w:line="276" w:lineRule="auto"/>
              <w:jc w:val="center"/>
              <w:rPr>
                <w:rFonts w:cs="Arial"/>
                <w:sz w:val="22"/>
              </w:rPr>
            </w:pPr>
            <w:r w:rsidRPr="008210C8">
              <w:rPr>
                <w:rFonts w:cs="Arial"/>
                <w:sz w:val="22"/>
              </w:rPr>
              <w:t>£1,221.74</w:t>
            </w:r>
          </w:p>
        </w:tc>
      </w:tr>
      <w:tr w:rsidR="008210C8" w:rsidRPr="008210C8" w14:paraId="35A78FCC" w14:textId="77777777" w:rsidTr="00695D6C">
        <w:trPr>
          <w:trHeight w:val="400"/>
          <w:jc w:val="center"/>
        </w:trPr>
        <w:tc>
          <w:tcPr>
            <w:tcW w:w="5681" w:type="dxa"/>
            <w:vAlign w:val="center"/>
          </w:tcPr>
          <w:p w14:paraId="6E12A63A" w14:textId="77777777" w:rsidR="008210C8" w:rsidRPr="008210C8" w:rsidRDefault="008210C8" w:rsidP="008210C8">
            <w:pPr>
              <w:autoSpaceDE w:val="0"/>
              <w:autoSpaceDN w:val="0"/>
              <w:adjustRightInd w:val="0"/>
              <w:spacing w:line="276" w:lineRule="auto"/>
              <w:jc w:val="both"/>
              <w:rPr>
                <w:rFonts w:cs="Arial"/>
                <w:sz w:val="22"/>
              </w:rPr>
            </w:pPr>
            <w:r w:rsidRPr="008210C8">
              <w:rPr>
                <w:rFonts w:cs="Arial"/>
                <w:sz w:val="22"/>
              </w:rPr>
              <w:t>2016/17 council tax</w:t>
            </w:r>
          </w:p>
        </w:tc>
        <w:tc>
          <w:tcPr>
            <w:tcW w:w="2505" w:type="dxa"/>
            <w:vAlign w:val="center"/>
          </w:tcPr>
          <w:p w14:paraId="5C8000B2" w14:textId="77777777" w:rsidR="008210C8" w:rsidRPr="008210C8" w:rsidRDefault="008210C8" w:rsidP="008210C8">
            <w:pPr>
              <w:autoSpaceDE w:val="0"/>
              <w:autoSpaceDN w:val="0"/>
              <w:adjustRightInd w:val="0"/>
              <w:spacing w:line="276" w:lineRule="auto"/>
              <w:jc w:val="center"/>
              <w:rPr>
                <w:rFonts w:cs="Arial"/>
                <w:sz w:val="22"/>
              </w:rPr>
            </w:pPr>
            <w:r w:rsidRPr="008210C8">
              <w:rPr>
                <w:rFonts w:cs="Arial"/>
                <w:sz w:val="22"/>
              </w:rPr>
              <w:t>£1,174.86</w:t>
            </w:r>
          </w:p>
        </w:tc>
      </w:tr>
      <w:tr w:rsidR="008210C8" w:rsidRPr="008210C8" w14:paraId="44D17D56" w14:textId="77777777" w:rsidTr="00695D6C">
        <w:trPr>
          <w:trHeight w:val="400"/>
          <w:jc w:val="center"/>
        </w:trPr>
        <w:tc>
          <w:tcPr>
            <w:tcW w:w="5681" w:type="dxa"/>
            <w:vAlign w:val="center"/>
          </w:tcPr>
          <w:p w14:paraId="7844447F" w14:textId="77777777" w:rsidR="008210C8" w:rsidRPr="008210C8" w:rsidRDefault="008210C8" w:rsidP="008210C8">
            <w:pPr>
              <w:autoSpaceDE w:val="0"/>
              <w:autoSpaceDN w:val="0"/>
              <w:adjustRightInd w:val="0"/>
              <w:spacing w:line="276" w:lineRule="auto"/>
              <w:jc w:val="both"/>
              <w:rPr>
                <w:rFonts w:cs="Arial"/>
                <w:b/>
                <w:sz w:val="22"/>
              </w:rPr>
            </w:pPr>
            <w:r w:rsidRPr="008210C8">
              <w:rPr>
                <w:rFonts w:cs="Arial"/>
                <w:b/>
                <w:sz w:val="22"/>
              </w:rPr>
              <w:t>Percentage increase</w:t>
            </w:r>
          </w:p>
        </w:tc>
        <w:tc>
          <w:tcPr>
            <w:tcW w:w="2505" w:type="dxa"/>
            <w:vAlign w:val="center"/>
          </w:tcPr>
          <w:p w14:paraId="6E04AF99" w14:textId="77777777" w:rsidR="008210C8" w:rsidRPr="008210C8" w:rsidRDefault="008210C8" w:rsidP="008210C8">
            <w:pPr>
              <w:autoSpaceDE w:val="0"/>
              <w:autoSpaceDN w:val="0"/>
              <w:adjustRightInd w:val="0"/>
              <w:spacing w:line="276" w:lineRule="auto"/>
              <w:jc w:val="center"/>
              <w:rPr>
                <w:rFonts w:cs="Arial"/>
                <w:b/>
                <w:sz w:val="22"/>
              </w:rPr>
            </w:pPr>
            <w:r w:rsidRPr="008210C8">
              <w:rPr>
                <w:rFonts w:cs="Arial"/>
                <w:b/>
                <w:sz w:val="22"/>
              </w:rPr>
              <w:t>3.99%</w:t>
            </w:r>
          </w:p>
        </w:tc>
      </w:tr>
    </w:tbl>
    <w:p w14:paraId="48F06EFA" w14:textId="77777777" w:rsidR="00954EEB" w:rsidRDefault="00954EEB" w:rsidP="00AB17FD">
      <w:pPr>
        <w:rPr>
          <w:rFonts w:cs="Arial"/>
          <w:szCs w:val="24"/>
        </w:rPr>
      </w:pPr>
    </w:p>
    <w:p w14:paraId="679328EA" w14:textId="1F4F86BB" w:rsidR="00CB5AF9" w:rsidRDefault="00CB5AF9" w:rsidP="00AB17FD">
      <w:pPr>
        <w:rPr>
          <w:rFonts w:cs="Arial"/>
          <w:b/>
          <w:szCs w:val="24"/>
        </w:rPr>
      </w:pPr>
      <w:r w:rsidRPr="00620840">
        <w:rPr>
          <w:rFonts w:cs="Arial"/>
          <w:szCs w:val="24"/>
        </w:rPr>
        <w:t xml:space="preserve">Council </w:t>
      </w:r>
      <w:r w:rsidR="00622FF6" w:rsidRPr="00620840">
        <w:rPr>
          <w:rFonts w:cs="Arial"/>
          <w:szCs w:val="24"/>
        </w:rPr>
        <w:t>Tax</w:t>
      </w:r>
      <w:r w:rsidRPr="00620840">
        <w:rPr>
          <w:rFonts w:cs="Arial"/>
          <w:szCs w:val="24"/>
        </w:rPr>
        <w:t xml:space="preserve"> (on the basis of a budget requirement of £</w:t>
      </w:r>
      <w:r w:rsidR="009A51EB">
        <w:rPr>
          <w:rFonts w:cs="Arial"/>
          <w:szCs w:val="24"/>
        </w:rPr>
        <w:t>7</w:t>
      </w:r>
      <w:r w:rsidR="00990354">
        <w:rPr>
          <w:rFonts w:cs="Arial"/>
          <w:szCs w:val="24"/>
        </w:rPr>
        <w:t>2</w:t>
      </w:r>
      <w:r w:rsidR="00FA60AB">
        <w:rPr>
          <w:rFonts w:cs="Arial"/>
          <w:szCs w:val="24"/>
        </w:rPr>
        <w:t>4.82</w:t>
      </w:r>
      <w:r w:rsidR="008908F4">
        <w:rPr>
          <w:rFonts w:cs="Arial"/>
          <w:szCs w:val="24"/>
        </w:rPr>
        <w:t>1</w:t>
      </w:r>
      <w:r w:rsidRPr="00620840">
        <w:rPr>
          <w:rFonts w:cs="Arial"/>
          <w:szCs w:val="24"/>
        </w:rPr>
        <w:t xml:space="preserve">m and the </w:t>
      </w:r>
      <w:r w:rsidR="00622FF6" w:rsidRPr="00620840">
        <w:rPr>
          <w:rFonts w:cs="Arial"/>
          <w:szCs w:val="24"/>
        </w:rPr>
        <w:t>Co</w:t>
      </w:r>
      <w:r w:rsidRPr="00620840">
        <w:rPr>
          <w:rFonts w:cs="Arial"/>
          <w:szCs w:val="24"/>
        </w:rPr>
        <w:t>un</w:t>
      </w:r>
      <w:r w:rsidR="00E625C1" w:rsidRPr="00620840">
        <w:rPr>
          <w:rFonts w:cs="Arial"/>
          <w:szCs w:val="24"/>
        </w:rPr>
        <w:t>cil</w:t>
      </w:r>
      <w:r w:rsidRPr="00620840">
        <w:rPr>
          <w:rFonts w:cs="Arial"/>
          <w:szCs w:val="24"/>
        </w:rPr>
        <w:t xml:space="preserve"> </w:t>
      </w:r>
      <w:r w:rsidR="00622FF6" w:rsidRPr="00620840">
        <w:rPr>
          <w:rFonts w:cs="Arial"/>
          <w:szCs w:val="24"/>
        </w:rPr>
        <w:t>T</w:t>
      </w:r>
      <w:r w:rsidRPr="00620840">
        <w:rPr>
          <w:rFonts w:cs="Arial"/>
          <w:szCs w:val="24"/>
        </w:rPr>
        <w:t xml:space="preserve">ax </w:t>
      </w:r>
      <w:r w:rsidR="00E625C1" w:rsidRPr="00620840">
        <w:rPr>
          <w:rFonts w:cs="Arial"/>
          <w:szCs w:val="24"/>
        </w:rPr>
        <w:t>b</w:t>
      </w:r>
      <w:r w:rsidR="009A51EB">
        <w:rPr>
          <w:rFonts w:cs="Arial"/>
          <w:szCs w:val="24"/>
        </w:rPr>
        <w:t xml:space="preserve">ase </w:t>
      </w:r>
      <w:r w:rsidRPr="00620840">
        <w:rPr>
          <w:rFonts w:cs="Arial"/>
          <w:szCs w:val="24"/>
        </w:rPr>
        <w:t>for each property valuation band:</w:t>
      </w:r>
    </w:p>
    <w:p w14:paraId="181277A9" w14:textId="77777777" w:rsidR="00620840" w:rsidRPr="00620840" w:rsidRDefault="00620840" w:rsidP="00620840">
      <w:pPr>
        <w:pStyle w:val="BodyTextIndent"/>
        <w:spacing w:line="276" w:lineRule="auto"/>
        <w:jc w:val="both"/>
        <w:rPr>
          <w:rFonts w:cs="Arial"/>
          <w:b w:val="0"/>
          <w:szCs w:val="24"/>
        </w:rPr>
      </w:pPr>
    </w:p>
    <w:tbl>
      <w:tblPr>
        <w:tblW w:w="0" w:type="auto"/>
        <w:tblInd w:w="1728" w:type="dxa"/>
        <w:tblLayout w:type="fixed"/>
        <w:tblLook w:val="0000" w:firstRow="0" w:lastRow="0" w:firstColumn="0" w:lastColumn="0" w:noHBand="0" w:noVBand="0"/>
      </w:tblPr>
      <w:tblGrid>
        <w:gridCol w:w="4805"/>
        <w:gridCol w:w="2184"/>
      </w:tblGrid>
      <w:tr w:rsidR="00CB5AF9" w:rsidRPr="00620840" w14:paraId="260BDF3C" w14:textId="77777777" w:rsidTr="00A030CD">
        <w:trPr>
          <w:trHeight w:val="600"/>
        </w:trPr>
        <w:tc>
          <w:tcPr>
            <w:tcW w:w="48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07A30A" w14:textId="537358E1" w:rsidR="00CB5AF9" w:rsidRPr="00314E5B" w:rsidRDefault="00620840" w:rsidP="00A030CD">
            <w:pPr>
              <w:jc w:val="both"/>
              <w:rPr>
                <w:rFonts w:cs="Arial"/>
                <w:b/>
                <w:sz w:val="22"/>
                <w:szCs w:val="22"/>
              </w:rPr>
            </w:pPr>
            <w:r w:rsidRPr="00314E5B">
              <w:rPr>
                <w:rFonts w:cs="Arial"/>
                <w:b/>
                <w:sz w:val="22"/>
                <w:szCs w:val="22"/>
              </w:rPr>
              <w:t>Council Tax Band</w:t>
            </w:r>
          </w:p>
        </w:tc>
        <w:tc>
          <w:tcPr>
            <w:tcW w:w="21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06A599" w14:textId="2A6DDB35" w:rsidR="00CB5AF9" w:rsidRPr="00314E5B" w:rsidRDefault="00CB5AF9" w:rsidP="00A030CD">
            <w:pPr>
              <w:jc w:val="center"/>
              <w:rPr>
                <w:rFonts w:cs="Arial"/>
                <w:b/>
                <w:sz w:val="22"/>
                <w:szCs w:val="22"/>
              </w:rPr>
            </w:pPr>
            <w:r w:rsidRPr="00314E5B">
              <w:rPr>
                <w:rFonts w:cs="Arial"/>
                <w:b/>
                <w:sz w:val="22"/>
                <w:szCs w:val="22"/>
              </w:rPr>
              <w:t>£</w:t>
            </w:r>
          </w:p>
        </w:tc>
      </w:tr>
      <w:tr w:rsidR="0078397B" w:rsidRPr="00620840" w14:paraId="6830E8A2"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307FD5FE" w14:textId="77777777" w:rsidR="0078397B" w:rsidRPr="00314E5B" w:rsidRDefault="0078397B" w:rsidP="00A030CD">
            <w:pPr>
              <w:spacing w:line="276" w:lineRule="auto"/>
              <w:jc w:val="both"/>
              <w:rPr>
                <w:rFonts w:cs="Arial"/>
                <w:sz w:val="22"/>
                <w:szCs w:val="22"/>
              </w:rPr>
            </w:pPr>
            <w:bookmarkStart w:id="0" w:name="OLE_LINK1"/>
            <w:r w:rsidRPr="00314E5B">
              <w:rPr>
                <w:rFonts w:cs="Arial"/>
                <w:sz w:val="22"/>
                <w:szCs w:val="22"/>
              </w:rPr>
              <w:t>Band A</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334138E8" w14:textId="110F4968" w:rsidR="0078397B" w:rsidRPr="008A7A72" w:rsidRDefault="008A7A72" w:rsidP="009A51EB">
            <w:pPr>
              <w:spacing w:line="276" w:lineRule="auto"/>
              <w:jc w:val="right"/>
              <w:rPr>
                <w:rFonts w:cs="Arial"/>
                <w:snapToGrid w:val="0"/>
                <w:color w:val="000000"/>
                <w:sz w:val="22"/>
                <w:szCs w:val="22"/>
              </w:rPr>
            </w:pPr>
            <w:r>
              <w:rPr>
                <w:rFonts w:cs="Arial"/>
                <w:snapToGrid w:val="0"/>
                <w:color w:val="000000"/>
                <w:sz w:val="22"/>
                <w:szCs w:val="22"/>
              </w:rPr>
              <w:t>814.49</w:t>
            </w:r>
          </w:p>
        </w:tc>
      </w:tr>
      <w:tr w:rsidR="0078397B" w:rsidRPr="00620840" w14:paraId="1D4EDDB6"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37596C37" w14:textId="77777777" w:rsidR="0078397B" w:rsidRPr="00314E5B" w:rsidRDefault="0078397B" w:rsidP="00A030CD">
            <w:pPr>
              <w:spacing w:line="276" w:lineRule="auto"/>
              <w:jc w:val="both"/>
              <w:rPr>
                <w:rFonts w:cs="Arial"/>
                <w:sz w:val="22"/>
                <w:szCs w:val="22"/>
              </w:rPr>
            </w:pPr>
            <w:r w:rsidRPr="00314E5B">
              <w:rPr>
                <w:rFonts w:cs="Arial"/>
                <w:sz w:val="22"/>
                <w:szCs w:val="22"/>
              </w:rPr>
              <w:t>Band B</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7C9939E4" w14:textId="7BC323AC" w:rsidR="0078397B" w:rsidRPr="008A7A72" w:rsidRDefault="008A7A72" w:rsidP="009A51EB">
            <w:pPr>
              <w:spacing w:line="276" w:lineRule="auto"/>
              <w:jc w:val="right"/>
              <w:rPr>
                <w:rFonts w:cs="Arial"/>
                <w:snapToGrid w:val="0"/>
                <w:color w:val="000000"/>
                <w:sz w:val="22"/>
                <w:szCs w:val="22"/>
              </w:rPr>
            </w:pPr>
            <w:r>
              <w:rPr>
                <w:rFonts w:cs="Arial"/>
                <w:snapToGrid w:val="0"/>
                <w:color w:val="000000"/>
                <w:sz w:val="22"/>
                <w:szCs w:val="22"/>
              </w:rPr>
              <w:t>950.24</w:t>
            </w:r>
          </w:p>
        </w:tc>
      </w:tr>
      <w:tr w:rsidR="0078397B" w:rsidRPr="00620840" w14:paraId="2818259F"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759C4896" w14:textId="77777777" w:rsidR="0078397B" w:rsidRPr="00314E5B" w:rsidRDefault="0078397B" w:rsidP="00A030CD">
            <w:pPr>
              <w:spacing w:line="276" w:lineRule="auto"/>
              <w:jc w:val="both"/>
              <w:rPr>
                <w:rFonts w:cs="Arial"/>
                <w:sz w:val="22"/>
                <w:szCs w:val="22"/>
              </w:rPr>
            </w:pPr>
            <w:r w:rsidRPr="00314E5B">
              <w:rPr>
                <w:rFonts w:cs="Arial"/>
                <w:sz w:val="22"/>
                <w:szCs w:val="22"/>
              </w:rPr>
              <w:t>Band C</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0799888C" w14:textId="34AB0D98" w:rsidR="0078397B" w:rsidRPr="008A7A72" w:rsidRDefault="008A7A72" w:rsidP="009A51EB">
            <w:pPr>
              <w:spacing w:line="276" w:lineRule="auto"/>
              <w:jc w:val="right"/>
              <w:rPr>
                <w:rFonts w:cs="Arial"/>
                <w:snapToGrid w:val="0"/>
                <w:color w:val="000000"/>
                <w:sz w:val="22"/>
                <w:szCs w:val="22"/>
              </w:rPr>
            </w:pPr>
            <w:r>
              <w:rPr>
                <w:rFonts w:cs="Arial"/>
                <w:snapToGrid w:val="0"/>
                <w:color w:val="000000"/>
                <w:sz w:val="22"/>
                <w:szCs w:val="22"/>
              </w:rPr>
              <w:t>1,085.99</w:t>
            </w:r>
          </w:p>
        </w:tc>
      </w:tr>
      <w:tr w:rsidR="0078397B" w:rsidRPr="00620840" w14:paraId="01CAC4A6"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41681888" w14:textId="77777777" w:rsidR="0078397B" w:rsidRPr="00314E5B" w:rsidRDefault="0078397B" w:rsidP="00A030CD">
            <w:pPr>
              <w:spacing w:line="276" w:lineRule="auto"/>
              <w:jc w:val="both"/>
              <w:rPr>
                <w:rFonts w:cs="Arial"/>
                <w:b/>
                <w:sz w:val="22"/>
                <w:szCs w:val="22"/>
              </w:rPr>
            </w:pPr>
            <w:r w:rsidRPr="00314E5B">
              <w:rPr>
                <w:rFonts w:cs="Arial"/>
                <w:b/>
                <w:sz w:val="22"/>
                <w:szCs w:val="22"/>
              </w:rPr>
              <w:t>Band D (basic)</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5181F618" w14:textId="26E37474" w:rsidR="0078397B" w:rsidRPr="008A7A72" w:rsidRDefault="00990354" w:rsidP="009A51EB">
            <w:pPr>
              <w:spacing w:line="276" w:lineRule="auto"/>
              <w:jc w:val="right"/>
              <w:rPr>
                <w:rFonts w:cs="Arial"/>
                <w:b/>
                <w:snapToGrid w:val="0"/>
                <w:color w:val="000000"/>
                <w:sz w:val="22"/>
                <w:szCs w:val="22"/>
              </w:rPr>
            </w:pPr>
            <w:r w:rsidRPr="008A7A72">
              <w:rPr>
                <w:rFonts w:cs="Arial"/>
                <w:b/>
                <w:snapToGrid w:val="0"/>
                <w:color w:val="000000"/>
                <w:sz w:val="22"/>
                <w:szCs w:val="22"/>
              </w:rPr>
              <w:t>1,221.74</w:t>
            </w:r>
          </w:p>
        </w:tc>
      </w:tr>
      <w:tr w:rsidR="0078397B" w:rsidRPr="00620840" w14:paraId="5F8A4D28"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AE6C42F" w14:textId="77777777" w:rsidR="0078397B" w:rsidRPr="00314E5B" w:rsidRDefault="0078397B" w:rsidP="00A030CD">
            <w:pPr>
              <w:spacing w:line="276" w:lineRule="auto"/>
              <w:jc w:val="both"/>
              <w:rPr>
                <w:rFonts w:cs="Arial"/>
                <w:sz w:val="22"/>
                <w:szCs w:val="22"/>
              </w:rPr>
            </w:pPr>
            <w:r w:rsidRPr="00314E5B">
              <w:rPr>
                <w:rFonts w:cs="Arial"/>
                <w:sz w:val="22"/>
                <w:szCs w:val="22"/>
              </w:rPr>
              <w:t>Band E</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62011B89" w14:textId="376AF84A" w:rsidR="0078397B" w:rsidRPr="008A7A72" w:rsidRDefault="008A7A72" w:rsidP="009A51EB">
            <w:pPr>
              <w:spacing w:line="276" w:lineRule="auto"/>
              <w:jc w:val="right"/>
              <w:rPr>
                <w:rFonts w:cs="Arial"/>
                <w:snapToGrid w:val="0"/>
                <w:color w:val="000000"/>
                <w:sz w:val="22"/>
                <w:szCs w:val="22"/>
              </w:rPr>
            </w:pPr>
            <w:r>
              <w:rPr>
                <w:rFonts w:cs="Arial"/>
                <w:snapToGrid w:val="0"/>
                <w:color w:val="000000"/>
                <w:sz w:val="22"/>
                <w:szCs w:val="22"/>
              </w:rPr>
              <w:t>1,493.24</w:t>
            </w:r>
          </w:p>
        </w:tc>
      </w:tr>
      <w:tr w:rsidR="0078397B" w:rsidRPr="00620840" w14:paraId="73016BE6"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7BED112" w14:textId="77777777" w:rsidR="0078397B" w:rsidRPr="00314E5B" w:rsidRDefault="0078397B" w:rsidP="00A030CD">
            <w:pPr>
              <w:spacing w:line="276" w:lineRule="auto"/>
              <w:jc w:val="both"/>
              <w:rPr>
                <w:rFonts w:cs="Arial"/>
                <w:sz w:val="22"/>
                <w:szCs w:val="22"/>
              </w:rPr>
            </w:pPr>
            <w:r w:rsidRPr="00314E5B">
              <w:rPr>
                <w:rFonts w:cs="Arial"/>
                <w:sz w:val="22"/>
                <w:szCs w:val="22"/>
              </w:rPr>
              <w:t>Band F</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4E677BB3" w14:textId="29AA92DD" w:rsidR="0078397B" w:rsidRPr="008A7A72" w:rsidRDefault="008A7A72" w:rsidP="009A51EB">
            <w:pPr>
              <w:spacing w:line="276" w:lineRule="auto"/>
              <w:jc w:val="right"/>
              <w:rPr>
                <w:rFonts w:cs="Arial"/>
                <w:snapToGrid w:val="0"/>
                <w:color w:val="000000"/>
                <w:sz w:val="22"/>
                <w:szCs w:val="22"/>
              </w:rPr>
            </w:pPr>
            <w:r>
              <w:rPr>
                <w:rFonts w:cs="Arial"/>
                <w:snapToGrid w:val="0"/>
                <w:color w:val="000000"/>
                <w:sz w:val="22"/>
                <w:szCs w:val="22"/>
              </w:rPr>
              <w:t>1,764.74</w:t>
            </w:r>
          </w:p>
        </w:tc>
      </w:tr>
      <w:tr w:rsidR="0078397B" w:rsidRPr="00620840" w14:paraId="06BE8255"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189549A6" w14:textId="77777777" w:rsidR="0078397B" w:rsidRPr="00314E5B" w:rsidRDefault="0078397B" w:rsidP="00A030CD">
            <w:pPr>
              <w:spacing w:line="276" w:lineRule="auto"/>
              <w:jc w:val="both"/>
              <w:rPr>
                <w:rFonts w:cs="Arial"/>
                <w:sz w:val="22"/>
                <w:szCs w:val="22"/>
              </w:rPr>
            </w:pPr>
            <w:r w:rsidRPr="00314E5B">
              <w:rPr>
                <w:rFonts w:cs="Arial"/>
                <w:sz w:val="22"/>
                <w:szCs w:val="22"/>
              </w:rPr>
              <w:t>Band G</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323718C8" w14:textId="0E502433" w:rsidR="0078397B" w:rsidRPr="008A7A72" w:rsidRDefault="008A7A72" w:rsidP="009A51EB">
            <w:pPr>
              <w:spacing w:line="276" w:lineRule="auto"/>
              <w:jc w:val="right"/>
              <w:rPr>
                <w:rFonts w:cs="Arial"/>
                <w:snapToGrid w:val="0"/>
                <w:color w:val="000000"/>
                <w:sz w:val="22"/>
                <w:szCs w:val="22"/>
              </w:rPr>
            </w:pPr>
            <w:r>
              <w:rPr>
                <w:rFonts w:cs="Arial"/>
                <w:snapToGrid w:val="0"/>
                <w:color w:val="000000"/>
                <w:sz w:val="22"/>
                <w:szCs w:val="22"/>
              </w:rPr>
              <w:t>2,036.23</w:t>
            </w:r>
          </w:p>
        </w:tc>
      </w:tr>
      <w:tr w:rsidR="0078397B" w:rsidRPr="00E8773F" w14:paraId="074801FC" w14:textId="77777777" w:rsidTr="00A030CD">
        <w:trPr>
          <w:trHeight w:val="389"/>
        </w:trPr>
        <w:tc>
          <w:tcPr>
            <w:tcW w:w="4805" w:type="dxa"/>
            <w:tcBorders>
              <w:top w:val="single" w:sz="4" w:space="0" w:color="auto"/>
              <w:left w:val="single" w:sz="4" w:space="0" w:color="auto"/>
              <w:bottom w:val="single" w:sz="4" w:space="0" w:color="auto"/>
              <w:right w:val="single" w:sz="4" w:space="0" w:color="auto"/>
            </w:tcBorders>
            <w:vAlign w:val="center"/>
          </w:tcPr>
          <w:p w14:paraId="559AA9E7" w14:textId="77777777" w:rsidR="0078397B" w:rsidRPr="00314E5B" w:rsidRDefault="0078397B" w:rsidP="00A030CD">
            <w:pPr>
              <w:spacing w:line="276" w:lineRule="auto"/>
              <w:jc w:val="both"/>
              <w:rPr>
                <w:sz w:val="22"/>
                <w:szCs w:val="22"/>
              </w:rPr>
            </w:pPr>
            <w:r w:rsidRPr="00314E5B">
              <w:rPr>
                <w:sz w:val="22"/>
                <w:szCs w:val="22"/>
              </w:rPr>
              <w:t>Band H</w:t>
            </w:r>
          </w:p>
        </w:tc>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14:paraId="2974F782" w14:textId="6DB91934" w:rsidR="0078397B" w:rsidRPr="008A7A72" w:rsidRDefault="008A7A72" w:rsidP="009A51EB">
            <w:pPr>
              <w:spacing w:line="276" w:lineRule="auto"/>
              <w:jc w:val="right"/>
              <w:rPr>
                <w:snapToGrid w:val="0"/>
                <w:color w:val="000000"/>
                <w:sz w:val="22"/>
                <w:szCs w:val="22"/>
              </w:rPr>
            </w:pPr>
            <w:r>
              <w:rPr>
                <w:snapToGrid w:val="0"/>
                <w:color w:val="000000"/>
                <w:sz w:val="22"/>
                <w:szCs w:val="22"/>
              </w:rPr>
              <w:t>2,443.48</w:t>
            </w:r>
          </w:p>
        </w:tc>
      </w:tr>
      <w:bookmarkEnd w:id="0"/>
    </w:tbl>
    <w:p w14:paraId="7735DF81" w14:textId="77777777" w:rsidR="00A030CD" w:rsidRDefault="00A030CD" w:rsidP="00A030CD">
      <w:pPr>
        <w:pStyle w:val="BodyText"/>
      </w:pPr>
    </w:p>
    <w:p w14:paraId="173EF3C8" w14:textId="62CEA6EE" w:rsidR="00CB5AF9" w:rsidRDefault="00E625C1" w:rsidP="00832AC1">
      <w:pPr>
        <w:pStyle w:val="BodyText"/>
        <w:numPr>
          <w:ilvl w:val="0"/>
          <w:numId w:val="29"/>
        </w:numPr>
        <w:ind w:hanging="720"/>
      </w:pPr>
      <w:r w:rsidRPr="0032375E">
        <w:t xml:space="preserve">The share for each </w:t>
      </w:r>
      <w:r w:rsidR="00622FF6" w:rsidRPr="0032375E">
        <w:t>D</w:t>
      </w:r>
      <w:r w:rsidR="00CB5AF9" w:rsidRPr="0032375E">
        <w:t xml:space="preserve">istrict </w:t>
      </w:r>
      <w:r w:rsidR="00622FF6" w:rsidRPr="0032375E">
        <w:t>C</w:t>
      </w:r>
      <w:r w:rsidRPr="0032375E">
        <w:t xml:space="preserve">ouncil </w:t>
      </w:r>
      <w:r w:rsidR="00CB5AF9" w:rsidRPr="0032375E">
        <w:t xml:space="preserve">of the net total raised from the </w:t>
      </w:r>
      <w:r w:rsidR="00622FF6" w:rsidRPr="0032375E">
        <w:t>C</w:t>
      </w:r>
      <w:r w:rsidR="00CB5AF9" w:rsidRPr="0032375E">
        <w:t xml:space="preserve">ouncil </w:t>
      </w:r>
      <w:r w:rsidR="00622FF6" w:rsidRPr="0032375E">
        <w:t>T</w:t>
      </w:r>
      <w:r w:rsidR="00CB5AF9" w:rsidRPr="0032375E">
        <w:t>ax of £</w:t>
      </w:r>
      <w:r w:rsidR="008908F4">
        <w:t>434,270,550</w:t>
      </w:r>
      <w:r w:rsidR="00CB5AF9" w:rsidRPr="0032375E">
        <w:t>:</w:t>
      </w:r>
    </w:p>
    <w:p w14:paraId="651AEDE3" w14:textId="77777777" w:rsidR="00E57313" w:rsidRPr="0032375E" w:rsidRDefault="00E57313" w:rsidP="00E57313">
      <w:pPr>
        <w:pStyle w:val="BodyText"/>
        <w:ind w:left="720"/>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9"/>
        <w:gridCol w:w="2437"/>
      </w:tblGrid>
      <w:tr w:rsidR="00CB5AF9" w:rsidRPr="00314E5B" w14:paraId="73CE9D11" w14:textId="77777777" w:rsidTr="00B326AD">
        <w:trPr>
          <w:trHeight w:val="560"/>
        </w:trPr>
        <w:tc>
          <w:tcPr>
            <w:tcW w:w="4619" w:type="dxa"/>
            <w:shd w:val="clear" w:color="auto" w:fill="BFBFBF" w:themeFill="background1" w:themeFillShade="BF"/>
            <w:vAlign w:val="center"/>
          </w:tcPr>
          <w:p w14:paraId="5524FA13" w14:textId="7EF00E6F" w:rsidR="00B326AD" w:rsidRPr="00314E5B" w:rsidRDefault="00B326AD" w:rsidP="00B326AD">
            <w:pPr>
              <w:spacing w:line="276" w:lineRule="auto"/>
              <w:jc w:val="both"/>
              <w:rPr>
                <w:b/>
                <w:sz w:val="22"/>
                <w:szCs w:val="22"/>
              </w:rPr>
            </w:pPr>
            <w:r w:rsidRPr="00314E5B">
              <w:rPr>
                <w:b/>
                <w:sz w:val="22"/>
                <w:szCs w:val="22"/>
              </w:rPr>
              <w:t>District</w:t>
            </w:r>
          </w:p>
        </w:tc>
        <w:tc>
          <w:tcPr>
            <w:tcW w:w="2437" w:type="dxa"/>
            <w:shd w:val="clear" w:color="auto" w:fill="BFBFBF" w:themeFill="background1" w:themeFillShade="BF"/>
            <w:vAlign w:val="center"/>
          </w:tcPr>
          <w:p w14:paraId="069A983A" w14:textId="77777777" w:rsidR="00CB5AF9" w:rsidRPr="008A7A72" w:rsidRDefault="00CB5AF9" w:rsidP="00B326AD">
            <w:pPr>
              <w:spacing w:line="276" w:lineRule="auto"/>
              <w:jc w:val="center"/>
              <w:rPr>
                <w:b/>
                <w:sz w:val="22"/>
                <w:szCs w:val="22"/>
              </w:rPr>
            </w:pPr>
            <w:r w:rsidRPr="008A7A72">
              <w:rPr>
                <w:b/>
                <w:sz w:val="22"/>
                <w:szCs w:val="22"/>
              </w:rPr>
              <w:t>£</w:t>
            </w:r>
          </w:p>
        </w:tc>
      </w:tr>
      <w:tr w:rsidR="00314E5B" w:rsidRPr="00314E5B" w14:paraId="3200BBA0" w14:textId="77777777" w:rsidTr="00314E5B">
        <w:trPr>
          <w:trHeight w:val="355"/>
        </w:trPr>
        <w:tc>
          <w:tcPr>
            <w:tcW w:w="4619" w:type="dxa"/>
            <w:vAlign w:val="center"/>
          </w:tcPr>
          <w:p w14:paraId="586C97A0" w14:textId="77777777" w:rsidR="00314E5B" w:rsidRPr="00314E5B" w:rsidRDefault="00314E5B" w:rsidP="00314E5B">
            <w:pPr>
              <w:spacing w:line="276" w:lineRule="auto"/>
              <w:jc w:val="both"/>
              <w:rPr>
                <w:sz w:val="22"/>
                <w:szCs w:val="22"/>
              </w:rPr>
            </w:pPr>
            <w:r w:rsidRPr="00314E5B">
              <w:rPr>
                <w:sz w:val="22"/>
                <w:szCs w:val="22"/>
              </w:rPr>
              <w:t>Burnley</w:t>
            </w:r>
          </w:p>
        </w:tc>
        <w:tc>
          <w:tcPr>
            <w:tcW w:w="2437" w:type="dxa"/>
            <w:shd w:val="clear" w:color="auto" w:fill="auto"/>
            <w:vAlign w:val="center"/>
          </w:tcPr>
          <w:p w14:paraId="5901B81B" w14:textId="33522700" w:rsidR="00314E5B" w:rsidRPr="008A7A72" w:rsidRDefault="001B2CA5" w:rsidP="00314E5B">
            <w:pPr>
              <w:spacing w:line="276" w:lineRule="auto"/>
              <w:jc w:val="right"/>
              <w:rPr>
                <w:sz w:val="22"/>
                <w:szCs w:val="22"/>
              </w:rPr>
            </w:pPr>
            <w:r>
              <w:rPr>
                <w:sz w:val="22"/>
                <w:szCs w:val="22"/>
              </w:rPr>
              <w:t>27,585,</w:t>
            </w:r>
            <w:r w:rsidR="00DE32D5">
              <w:rPr>
                <w:sz w:val="22"/>
                <w:szCs w:val="22"/>
              </w:rPr>
              <w:t>668</w:t>
            </w:r>
          </w:p>
        </w:tc>
      </w:tr>
      <w:tr w:rsidR="00314E5B" w:rsidRPr="00314E5B" w14:paraId="23202A5F" w14:textId="77777777" w:rsidTr="00314E5B">
        <w:trPr>
          <w:trHeight w:val="355"/>
        </w:trPr>
        <w:tc>
          <w:tcPr>
            <w:tcW w:w="4619" w:type="dxa"/>
            <w:vAlign w:val="center"/>
          </w:tcPr>
          <w:p w14:paraId="612ABE77" w14:textId="335A7339" w:rsidR="00314E5B" w:rsidRPr="00314E5B" w:rsidRDefault="00314E5B" w:rsidP="00314E5B">
            <w:pPr>
              <w:spacing w:line="276" w:lineRule="auto"/>
              <w:jc w:val="both"/>
              <w:rPr>
                <w:sz w:val="22"/>
                <w:szCs w:val="22"/>
              </w:rPr>
            </w:pPr>
            <w:r w:rsidRPr="00314E5B">
              <w:rPr>
                <w:sz w:val="22"/>
                <w:szCs w:val="22"/>
              </w:rPr>
              <w:t>Chorley</w:t>
            </w:r>
          </w:p>
        </w:tc>
        <w:tc>
          <w:tcPr>
            <w:tcW w:w="2437" w:type="dxa"/>
            <w:shd w:val="clear" w:color="auto" w:fill="auto"/>
            <w:vAlign w:val="center"/>
          </w:tcPr>
          <w:p w14:paraId="3FD9D72A" w14:textId="500A2026" w:rsidR="00314E5B" w:rsidRPr="008A7A72" w:rsidRDefault="00DE32D5" w:rsidP="00314E5B">
            <w:pPr>
              <w:spacing w:line="276" w:lineRule="auto"/>
              <w:jc w:val="right"/>
              <w:rPr>
                <w:sz w:val="22"/>
                <w:szCs w:val="22"/>
              </w:rPr>
            </w:pPr>
            <w:r>
              <w:rPr>
                <w:sz w:val="22"/>
                <w:szCs w:val="22"/>
              </w:rPr>
              <w:t>43,901,565</w:t>
            </w:r>
          </w:p>
        </w:tc>
      </w:tr>
      <w:tr w:rsidR="00314E5B" w:rsidRPr="00314E5B" w14:paraId="7C0A2948" w14:textId="77777777" w:rsidTr="00314E5B">
        <w:trPr>
          <w:trHeight w:val="355"/>
        </w:trPr>
        <w:tc>
          <w:tcPr>
            <w:tcW w:w="4619" w:type="dxa"/>
            <w:vAlign w:val="center"/>
          </w:tcPr>
          <w:p w14:paraId="24063643" w14:textId="77777777" w:rsidR="00314E5B" w:rsidRPr="00314E5B" w:rsidRDefault="00314E5B" w:rsidP="00314E5B">
            <w:pPr>
              <w:spacing w:line="276" w:lineRule="auto"/>
              <w:jc w:val="both"/>
              <w:rPr>
                <w:sz w:val="22"/>
                <w:szCs w:val="22"/>
              </w:rPr>
            </w:pPr>
            <w:r w:rsidRPr="00314E5B">
              <w:rPr>
                <w:sz w:val="22"/>
                <w:szCs w:val="22"/>
              </w:rPr>
              <w:t>Fylde</w:t>
            </w:r>
          </w:p>
        </w:tc>
        <w:tc>
          <w:tcPr>
            <w:tcW w:w="2437" w:type="dxa"/>
            <w:shd w:val="clear" w:color="auto" w:fill="auto"/>
            <w:vAlign w:val="center"/>
          </w:tcPr>
          <w:p w14:paraId="1D5C6136" w14:textId="7B5B112F" w:rsidR="00314E5B" w:rsidRPr="008A7A72" w:rsidRDefault="00DE32D5" w:rsidP="00314E5B">
            <w:pPr>
              <w:spacing w:line="276" w:lineRule="auto"/>
              <w:jc w:val="right"/>
              <w:rPr>
                <w:sz w:val="22"/>
                <w:szCs w:val="22"/>
              </w:rPr>
            </w:pPr>
            <w:r>
              <w:rPr>
                <w:sz w:val="22"/>
                <w:szCs w:val="22"/>
              </w:rPr>
              <w:t>35,777,434</w:t>
            </w:r>
          </w:p>
        </w:tc>
      </w:tr>
      <w:tr w:rsidR="00314E5B" w:rsidRPr="00314E5B" w14:paraId="198BCDC5" w14:textId="77777777" w:rsidTr="00314E5B">
        <w:trPr>
          <w:trHeight w:val="355"/>
        </w:trPr>
        <w:tc>
          <w:tcPr>
            <w:tcW w:w="4619" w:type="dxa"/>
            <w:vAlign w:val="center"/>
          </w:tcPr>
          <w:p w14:paraId="2CDEB91A" w14:textId="77777777" w:rsidR="00314E5B" w:rsidRPr="00314E5B" w:rsidRDefault="00314E5B" w:rsidP="00314E5B">
            <w:pPr>
              <w:spacing w:line="276" w:lineRule="auto"/>
              <w:jc w:val="both"/>
              <w:rPr>
                <w:sz w:val="22"/>
                <w:szCs w:val="22"/>
              </w:rPr>
            </w:pPr>
            <w:r w:rsidRPr="00314E5B">
              <w:rPr>
                <w:sz w:val="22"/>
                <w:szCs w:val="22"/>
              </w:rPr>
              <w:t>Hyndburn</w:t>
            </w:r>
          </w:p>
        </w:tc>
        <w:tc>
          <w:tcPr>
            <w:tcW w:w="2437" w:type="dxa"/>
            <w:shd w:val="clear" w:color="auto" w:fill="auto"/>
            <w:vAlign w:val="center"/>
          </w:tcPr>
          <w:p w14:paraId="776FDD5A" w14:textId="0309919F" w:rsidR="00314E5B" w:rsidRPr="008A7A72" w:rsidRDefault="00DE32D5" w:rsidP="00314E5B">
            <w:pPr>
              <w:spacing w:line="276" w:lineRule="auto"/>
              <w:jc w:val="right"/>
              <w:rPr>
                <w:sz w:val="22"/>
                <w:szCs w:val="22"/>
              </w:rPr>
            </w:pPr>
            <w:r>
              <w:rPr>
                <w:sz w:val="22"/>
                <w:szCs w:val="22"/>
              </w:rPr>
              <w:t>24,675,483</w:t>
            </w:r>
          </w:p>
        </w:tc>
      </w:tr>
      <w:tr w:rsidR="00314E5B" w:rsidRPr="00314E5B" w14:paraId="4762AE62" w14:textId="77777777" w:rsidTr="00314E5B">
        <w:trPr>
          <w:trHeight w:val="355"/>
        </w:trPr>
        <w:tc>
          <w:tcPr>
            <w:tcW w:w="4619" w:type="dxa"/>
            <w:vAlign w:val="center"/>
          </w:tcPr>
          <w:p w14:paraId="2361ACA6" w14:textId="77777777" w:rsidR="00314E5B" w:rsidRPr="00314E5B" w:rsidRDefault="00314E5B" w:rsidP="00314E5B">
            <w:pPr>
              <w:spacing w:line="276" w:lineRule="auto"/>
              <w:jc w:val="both"/>
              <w:rPr>
                <w:sz w:val="22"/>
                <w:szCs w:val="22"/>
              </w:rPr>
            </w:pPr>
            <w:r w:rsidRPr="00314E5B">
              <w:rPr>
                <w:sz w:val="22"/>
                <w:szCs w:val="22"/>
              </w:rPr>
              <w:t>Lancaster</w:t>
            </w:r>
          </w:p>
        </w:tc>
        <w:tc>
          <w:tcPr>
            <w:tcW w:w="2437" w:type="dxa"/>
            <w:shd w:val="clear" w:color="auto" w:fill="auto"/>
            <w:vAlign w:val="center"/>
          </w:tcPr>
          <w:p w14:paraId="75292AFA" w14:textId="4A92D3BB" w:rsidR="00314E5B" w:rsidRPr="008A7A72" w:rsidRDefault="00DE32D5" w:rsidP="00314E5B">
            <w:pPr>
              <w:spacing w:line="276" w:lineRule="auto"/>
              <w:jc w:val="right"/>
              <w:rPr>
                <w:sz w:val="22"/>
                <w:szCs w:val="22"/>
              </w:rPr>
            </w:pPr>
            <w:r>
              <w:rPr>
                <w:sz w:val="22"/>
                <w:szCs w:val="22"/>
              </w:rPr>
              <w:t>49,236,122</w:t>
            </w:r>
          </w:p>
        </w:tc>
      </w:tr>
      <w:tr w:rsidR="00314E5B" w:rsidRPr="00314E5B" w14:paraId="3D8B75D1" w14:textId="77777777" w:rsidTr="00314E5B">
        <w:trPr>
          <w:trHeight w:val="355"/>
        </w:trPr>
        <w:tc>
          <w:tcPr>
            <w:tcW w:w="4619" w:type="dxa"/>
            <w:vAlign w:val="center"/>
          </w:tcPr>
          <w:p w14:paraId="2FC8BF4B" w14:textId="77777777" w:rsidR="00314E5B" w:rsidRPr="00314E5B" w:rsidRDefault="00314E5B" w:rsidP="00314E5B">
            <w:pPr>
              <w:spacing w:line="276" w:lineRule="auto"/>
              <w:jc w:val="both"/>
              <w:rPr>
                <w:sz w:val="22"/>
                <w:szCs w:val="22"/>
              </w:rPr>
            </w:pPr>
            <w:r w:rsidRPr="00314E5B">
              <w:rPr>
                <w:sz w:val="22"/>
                <w:szCs w:val="22"/>
              </w:rPr>
              <w:t>Pendle</w:t>
            </w:r>
          </w:p>
        </w:tc>
        <w:tc>
          <w:tcPr>
            <w:tcW w:w="2437" w:type="dxa"/>
            <w:shd w:val="clear" w:color="auto" w:fill="auto"/>
            <w:vAlign w:val="center"/>
          </w:tcPr>
          <w:p w14:paraId="435F63FB" w14:textId="4CCF346D" w:rsidR="00314E5B" w:rsidRPr="008A7A72" w:rsidRDefault="00DE32D5" w:rsidP="00314E5B">
            <w:pPr>
              <w:spacing w:line="276" w:lineRule="auto"/>
              <w:jc w:val="right"/>
              <w:rPr>
                <w:sz w:val="22"/>
                <w:szCs w:val="22"/>
              </w:rPr>
            </w:pPr>
            <w:r>
              <w:rPr>
                <w:sz w:val="22"/>
                <w:szCs w:val="22"/>
              </w:rPr>
              <w:t>28,525,552</w:t>
            </w:r>
          </w:p>
        </w:tc>
      </w:tr>
      <w:tr w:rsidR="00314E5B" w:rsidRPr="00314E5B" w14:paraId="45CDA6CE" w14:textId="77777777" w:rsidTr="00314E5B">
        <w:trPr>
          <w:trHeight w:val="355"/>
        </w:trPr>
        <w:tc>
          <w:tcPr>
            <w:tcW w:w="4619" w:type="dxa"/>
            <w:vAlign w:val="center"/>
          </w:tcPr>
          <w:p w14:paraId="2A33A067" w14:textId="77777777" w:rsidR="00314E5B" w:rsidRPr="00314E5B" w:rsidRDefault="00314E5B" w:rsidP="00314E5B">
            <w:pPr>
              <w:spacing w:line="276" w:lineRule="auto"/>
              <w:jc w:val="both"/>
              <w:rPr>
                <w:sz w:val="22"/>
                <w:szCs w:val="22"/>
              </w:rPr>
            </w:pPr>
            <w:r w:rsidRPr="00314E5B">
              <w:rPr>
                <w:sz w:val="22"/>
                <w:szCs w:val="22"/>
              </w:rPr>
              <w:t>Preston</w:t>
            </w:r>
          </w:p>
        </w:tc>
        <w:tc>
          <w:tcPr>
            <w:tcW w:w="2437" w:type="dxa"/>
            <w:shd w:val="clear" w:color="auto" w:fill="auto"/>
            <w:vAlign w:val="center"/>
          </w:tcPr>
          <w:p w14:paraId="199D6237" w14:textId="697CB931" w:rsidR="00314E5B" w:rsidRPr="008A7A72" w:rsidRDefault="00DE32D5" w:rsidP="00314E5B">
            <w:pPr>
              <w:spacing w:line="276" w:lineRule="auto"/>
              <w:jc w:val="right"/>
              <w:rPr>
                <w:sz w:val="22"/>
                <w:szCs w:val="22"/>
              </w:rPr>
            </w:pPr>
            <w:r>
              <w:rPr>
                <w:sz w:val="22"/>
                <w:szCs w:val="22"/>
              </w:rPr>
              <w:t>43,822,592</w:t>
            </w:r>
          </w:p>
        </w:tc>
      </w:tr>
      <w:tr w:rsidR="00314E5B" w:rsidRPr="00314E5B" w14:paraId="6961B70B" w14:textId="77777777" w:rsidTr="00314E5B">
        <w:trPr>
          <w:trHeight w:val="355"/>
        </w:trPr>
        <w:tc>
          <w:tcPr>
            <w:tcW w:w="4619" w:type="dxa"/>
            <w:vAlign w:val="center"/>
          </w:tcPr>
          <w:p w14:paraId="7D8509F8" w14:textId="77777777" w:rsidR="00314E5B" w:rsidRPr="00314E5B" w:rsidRDefault="00314E5B" w:rsidP="00314E5B">
            <w:pPr>
              <w:spacing w:line="276" w:lineRule="auto"/>
              <w:jc w:val="both"/>
              <w:rPr>
                <w:sz w:val="22"/>
                <w:szCs w:val="22"/>
              </w:rPr>
            </w:pPr>
            <w:r w:rsidRPr="00314E5B">
              <w:rPr>
                <w:sz w:val="22"/>
                <w:szCs w:val="22"/>
              </w:rPr>
              <w:t>Ribble Valley</w:t>
            </w:r>
          </w:p>
        </w:tc>
        <w:tc>
          <w:tcPr>
            <w:tcW w:w="2437" w:type="dxa"/>
            <w:shd w:val="clear" w:color="auto" w:fill="auto"/>
            <w:vAlign w:val="center"/>
          </w:tcPr>
          <w:p w14:paraId="73DC66D4" w14:textId="299423A0" w:rsidR="00314E5B" w:rsidRPr="008A7A72" w:rsidRDefault="00DE32D5" w:rsidP="00314E5B">
            <w:pPr>
              <w:spacing w:line="276" w:lineRule="auto"/>
              <w:jc w:val="right"/>
              <w:rPr>
                <w:sz w:val="22"/>
                <w:szCs w:val="22"/>
              </w:rPr>
            </w:pPr>
            <w:r>
              <w:rPr>
                <w:sz w:val="22"/>
                <w:szCs w:val="22"/>
              </w:rPr>
              <w:t>27,465,937</w:t>
            </w:r>
          </w:p>
        </w:tc>
      </w:tr>
      <w:tr w:rsidR="00314E5B" w:rsidRPr="00314E5B" w14:paraId="1F72B959" w14:textId="77777777" w:rsidTr="00314E5B">
        <w:trPr>
          <w:trHeight w:val="355"/>
        </w:trPr>
        <w:tc>
          <w:tcPr>
            <w:tcW w:w="4619" w:type="dxa"/>
            <w:vAlign w:val="center"/>
          </w:tcPr>
          <w:p w14:paraId="64B80DB7" w14:textId="77777777" w:rsidR="00314E5B" w:rsidRPr="00314E5B" w:rsidRDefault="00314E5B" w:rsidP="00314E5B">
            <w:pPr>
              <w:spacing w:line="276" w:lineRule="auto"/>
              <w:jc w:val="both"/>
              <w:rPr>
                <w:sz w:val="22"/>
                <w:szCs w:val="22"/>
              </w:rPr>
            </w:pPr>
            <w:r w:rsidRPr="00314E5B">
              <w:rPr>
                <w:sz w:val="22"/>
                <w:szCs w:val="22"/>
              </w:rPr>
              <w:t>Rossendale</w:t>
            </w:r>
          </w:p>
        </w:tc>
        <w:tc>
          <w:tcPr>
            <w:tcW w:w="2437" w:type="dxa"/>
            <w:shd w:val="clear" w:color="auto" w:fill="auto"/>
            <w:vAlign w:val="center"/>
          </w:tcPr>
          <w:p w14:paraId="03F314D4" w14:textId="25CEB4EF" w:rsidR="00314E5B" w:rsidRPr="008A7A72" w:rsidRDefault="00DE32D5" w:rsidP="00314E5B">
            <w:pPr>
              <w:spacing w:line="276" w:lineRule="auto"/>
              <w:jc w:val="right"/>
              <w:rPr>
                <w:sz w:val="22"/>
                <w:szCs w:val="22"/>
              </w:rPr>
            </w:pPr>
            <w:r>
              <w:rPr>
                <w:sz w:val="22"/>
                <w:szCs w:val="22"/>
              </w:rPr>
              <w:t>24,432,357</w:t>
            </w:r>
          </w:p>
        </w:tc>
      </w:tr>
      <w:tr w:rsidR="00314E5B" w:rsidRPr="00314E5B" w14:paraId="5002318B" w14:textId="77777777" w:rsidTr="00314E5B">
        <w:trPr>
          <w:trHeight w:val="355"/>
        </w:trPr>
        <w:tc>
          <w:tcPr>
            <w:tcW w:w="4619" w:type="dxa"/>
            <w:vAlign w:val="center"/>
          </w:tcPr>
          <w:p w14:paraId="0F3D44E1" w14:textId="77777777" w:rsidR="00314E5B" w:rsidRPr="00314E5B" w:rsidRDefault="00314E5B" w:rsidP="00314E5B">
            <w:pPr>
              <w:spacing w:line="276" w:lineRule="auto"/>
              <w:jc w:val="both"/>
              <w:rPr>
                <w:sz w:val="22"/>
                <w:szCs w:val="22"/>
              </w:rPr>
            </w:pPr>
            <w:r w:rsidRPr="00314E5B">
              <w:rPr>
                <w:sz w:val="22"/>
                <w:szCs w:val="22"/>
              </w:rPr>
              <w:t>South Ribble</w:t>
            </w:r>
          </w:p>
        </w:tc>
        <w:tc>
          <w:tcPr>
            <w:tcW w:w="2437" w:type="dxa"/>
            <w:shd w:val="clear" w:color="auto" w:fill="auto"/>
            <w:vAlign w:val="center"/>
          </w:tcPr>
          <w:p w14:paraId="3C883265" w14:textId="0EB6FE29" w:rsidR="00314E5B" w:rsidRPr="008A7A72" w:rsidRDefault="00DE32D5" w:rsidP="00314E5B">
            <w:pPr>
              <w:spacing w:line="276" w:lineRule="auto"/>
              <w:jc w:val="right"/>
              <w:rPr>
                <w:sz w:val="22"/>
                <w:szCs w:val="22"/>
              </w:rPr>
            </w:pPr>
            <w:r>
              <w:rPr>
                <w:sz w:val="22"/>
                <w:szCs w:val="22"/>
              </w:rPr>
              <w:t>43,112,272</w:t>
            </w:r>
          </w:p>
        </w:tc>
      </w:tr>
      <w:tr w:rsidR="00314E5B" w:rsidRPr="00314E5B" w14:paraId="1B3C4A11" w14:textId="77777777" w:rsidTr="00314E5B">
        <w:trPr>
          <w:trHeight w:val="355"/>
        </w:trPr>
        <w:tc>
          <w:tcPr>
            <w:tcW w:w="4619" w:type="dxa"/>
            <w:vAlign w:val="center"/>
          </w:tcPr>
          <w:p w14:paraId="7F338E10" w14:textId="77777777" w:rsidR="00314E5B" w:rsidRPr="00314E5B" w:rsidRDefault="00314E5B" w:rsidP="00314E5B">
            <w:pPr>
              <w:spacing w:line="276" w:lineRule="auto"/>
              <w:jc w:val="both"/>
              <w:rPr>
                <w:sz w:val="22"/>
                <w:szCs w:val="22"/>
              </w:rPr>
            </w:pPr>
            <w:r w:rsidRPr="00314E5B">
              <w:rPr>
                <w:sz w:val="22"/>
                <w:szCs w:val="22"/>
              </w:rPr>
              <w:t>West Lancashire</w:t>
            </w:r>
          </w:p>
        </w:tc>
        <w:tc>
          <w:tcPr>
            <w:tcW w:w="2437" w:type="dxa"/>
            <w:shd w:val="clear" w:color="auto" w:fill="auto"/>
            <w:vAlign w:val="center"/>
          </w:tcPr>
          <w:p w14:paraId="77DE0394" w14:textId="17191931" w:rsidR="00314E5B" w:rsidRPr="008A7A72" w:rsidRDefault="00DE32D5" w:rsidP="00314E5B">
            <w:pPr>
              <w:spacing w:line="276" w:lineRule="auto"/>
              <w:jc w:val="right"/>
              <w:rPr>
                <w:sz w:val="22"/>
                <w:szCs w:val="22"/>
              </w:rPr>
            </w:pPr>
            <w:r>
              <w:rPr>
                <w:sz w:val="22"/>
                <w:szCs w:val="22"/>
              </w:rPr>
              <w:t>42,015,883</w:t>
            </w:r>
          </w:p>
        </w:tc>
      </w:tr>
      <w:tr w:rsidR="00314E5B" w:rsidRPr="00314E5B" w14:paraId="3B300C46" w14:textId="77777777" w:rsidTr="00314E5B">
        <w:trPr>
          <w:trHeight w:val="355"/>
        </w:trPr>
        <w:tc>
          <w:tcPr>
            <w:tcW w:w="4619" w:type="dxa"/>
            <w:vAlign w:val="center"/>
          </w:tcPr>
          <w:p w14:paraId="72F2270B" w14:textId="77777777" w:rsidR="00314E5B" w:rsidRPr="00314E5B" w:rsidRDefault="00314E5B" w:rsidP="00314E5B">
            <w:pPr>
              <w:spacing w:line="276" w:lineRule="auto"/>
              <w:jc w:val="both"/>
              <w:rPr>
                <w:sz w:val="22"/>
                <w:szCs w:val="22"/>
              </w:rPr>
            </w:pPr>
            <w:r w:rsidRPr="00314E5B">
              <w:rPr>
                <w:sz w:val="22"/>
                <w:szCs w:val="22"/>
              </w:rPr>
              <w:t>Wyre</w:t>
            </w:r>
          </w:p>
        </w:tc>
        <w:tc>
          <w:tcPr>
            <w:tcW w:w="2437" w:type="dxa"/>
            <w:shd w:val="clear" w:color="auto" w:fill="auto"/>
            <w:vAlign w:val="center"/>
          </w:tcPr>
          <w:p w14:paraId="4ED0CC07" w14:textId="31CDD432" w:rsidR="00314E5B" w:rsidRPr="008A7A72" w:rsidRDefault="00DE32D5" w:rsidP="00314E5B">
            <w:pPr>
              <w:spacing w:line="276" w:lineRule="auto"/>
              <w:jc w:val="right"/>
              <w:rPr>
                <w:sz w:val="22"/>
                <w:szCs w:val="22"/>
              </w:rPr>
            </w:pPr>
            <w:r>
              <w:rPr>
                <w:sz w:val="22"/>
                <w:szCs w:val="22"/>
              </w:rPr>
              <w:t>43,719,685</w:t>
            </w:r>
          </w:p>
        </w:tc>
      </w:tr>
      <w:tr w:rsidR="00314E5B" w:rsidRPr="00314E5B" w14:paraId="42193248" w14:textId="77777777" w:rsidTr="00314E5B">
        <w:trPr>
          <w:trHeight w:val="690"/>
        </w:trPr>
        <w:tc>
          <w:tcPr>
            <w:tcW w:w="4619" w:type="dxa"/>
            <w:shd w:val="clear" w:color="auto" w:fill="BFBFBF" w:themeFill="background1" w:themeFillShade="BF"/>
            <w:vAlign w:val="center"/>
          </w:tcPr>
          <w:p w14:paraId="3D53AA34" w14:textId="3BFB94CA" w:rsidR="00314E5B" w:rsidRPr="00314E5B" w:rsidRDefault="00314E5B" w:rsidP="00314E5B">
            <w:pPr>
              <w:spacing w:line="276" w:lineRule="auto"/>
              <w:jc w:val="both"/>
              <w:rPr>
                <w:b/>
                <w:sz w:val="22"/>
                <w:szCs w:val="22"/>
              </w:rPr>
            </w:pPr>
            <w:r w:rsidRPr="00314E5B">
              <w:rPr>
                <w:b/>
                <w:sz w:val="22"/>
                <w:szCs w:val="22"/>
              </w:rPr>
              <w:t>Total raised from the Council Tax</w:t>
            </w:r>
          </w:p>
        </w:tc>
        <w:tc>
          <w:tcPr>
            <w:tcW w:w="2437" w:type="dxa"/>
            <w:shd w:val="clear" w:color="auto" w:fill="BFBFBF" w:themeFill="background1" w:themeFillShade="BF"/>
            <w:vAlign w:val="center"/>
          </w:tcPr>
          <w:p w14:paraId="4DB55F63" w14:textId="3400AD36" w:rsidR="00314E5B" w:rsidRPr="008A7A72" w:rsidRDefault="00DE32D5" w:rsidP="00DE32D5">
            <w:pPr>
              <w:spacing w:line="276" w:lineRule="auto"/>
              <w:ind w:left="-126"/>
              <w:jc w:val="right"/>
              <w:rPr>
                <w:b/>
                <w:sz w:val="22"/>
                <w:szCs w:val="22"/>
              </w:rPr>
            </w:pPr>
            <w:r>
              <w:rPr>
                <w:b/>
                <w:sz w:val="22"/>
                <w:szCs w:val="22"/>
              </w:rPr>
              <w:t>434,270,550</w:t>
            </w:r>
          </w:p>
        </w:tc>
      </w:tr>
    </w:tbl>
    <w:p w14:paraId="2F9F05E5" w14:textId="77777777" w:rsidR="00954EEB" w:rsidRDefault="00954EEB" w:rsidP="00DD1F36">
      <w:pPr>
        <w:rPr>
          <w:b/>
        </w:rPr>
      </w:pPr>
    </w:p>
    <w:p w14:paraId="42165AC7" w14:textId="77777777" w:rsidR="00954EEB" w:rsidRDefault="00954EEB" w:rsidP="00DD1F36"/>
    <w:p w14:paraId="43264AA4" w14:textId="77777777" w:rsidR="00DD1F36" w:rsidRPr="00E348F2" w:rsidRDefault="00DD1F36" w:rsidP="00DD1F36">
      <w:r>
        <w:t>Jennifer Mein</w:t>
      </w:r>
    </w:p>
    <w:p w14:paraId="2C8AEC6E" w14:textId="2CC23BCE" w:rsidR="00CC6DCE" w:rsidRDefault="00DD1F36" w:rsidP="00954EEB">
      <w:r w:rsidRPr="00E348F2">
        <w:t>Leader of the Council</w:t>
      </w:r>
      <w:r w:rsidR="00954EEB">
        <w:t xml:space="preserve">, </w:t>
      </w:r>
      <w:r w:rsidRPr="00E348F2">
        <w:t>County Hall, Preston</w:t>
      </w:r>
    </w:p>
    <w:p w14:paraId="0B6CCD59" w14:textId="77777777" w:rsidR="00954EEB" w:rsidRDefault="00954EEB" w:rsidP="00954EEB">
      <w:pPr>
        <w:rPr>
          <w:b/>
        </w:rPr>
      </w:pPr>
      <w:bookmarkStart w:id="1" w:name="_GoBack"/>
      <w:bookmarkEnd w:id="1"/>
      <w:r>
        <w:rPr>
          <w:b/>
        </w:rPr>
        <w:t>Consultations</w:t>
      </w:r>
    </w:p>
    <w:p w14:paraId="680E9131" w14:textId="77777777" w:rsidR="00954EEB" w:rsidRDefault="00954EEB" w:rsidP="00954EEB">
      <w:pPr>
        <w:rPr>
          <w:b/>
        </w:rPr>
      </w:pPr>
    </w:p>
    <w:p w14:paraId="11E4F80B" w14:textId="77777777" w:rsidR="00954EEB" w:rsidRPr="001C4234" w:rsidRDefault="00954EEB" w:rsidP="00954EEB">
      <w:pPr>
        <w:jc w:val="both"/>
      </w:pPr>
      <w:r>
        <w:t xml:space="preserve">The contents of this report are subject to an ongoing consultation with a variety of stakeholders and partners. At the time of writing this report there were no substantive responses, however Members will be kept informed of any further feedback received. </w:t>
      </w:r>
    </w:p>
    <w:p w14:paraId="180C7F69" w14:textId="77777777" w:rsidR="00954EEB" w:rsidRDefault="00954EEB" w:rsidP="00954EEB"/>
    <w:p w14:paraId="038C3106" w14:textId="77777777" w:rsidR="00954EEB" w:rsidRPr="00C047F3" w:rsidRDefault="00954EEB" w:rsidP="00954EEB">
      <w:pPr>
        <w:rPr>
          <w:rFonts w:cs="Arial"/>
        </w:rPr>
      </w:pPr>
      <w:r w:rsidRPr="00C047F3">
        <w:rPr>
          <w:rFonts w:cs="Arial"/>
          <w:b/>
        </w:rPr>
        <w:t>Implications</w:t>
      </w:r>
      <w:r w:rsidRPr="00C047F3">
        <w:rPr>
          <w:rFonts w:cs="Arial"/>
        </w:rPr>
        <w:t xml:space="preserve">: </w:t>
      </w:r>
    </w:p>
    <w:p w14:paraId="3441708C" w14:textId="77777777" w:rsidR="00954EEB" w:rsidRPr="00C047F3" w:rsidRDefault="00954EEB" w:rsidP="00954EEB">
      <w:pPr>
        <w:rPr>
          <w:rFonts w:cs="Arial"/>
        </w:rPr>
      </w:pPr>
    </w:p>
    <w:p w14:paraId="4D877BA2" w14:textId="77777777" w:rsidR="00954EEB" w:rsidRPr="00C047F3" w:rsidRDefault="00954EEB" w:rsidP="00954EEB">
      <w:pPr>
        <w:rPr>
          <w:rFonts w:cs="Arial"/>
        </w:rPr>
      </w:pPr>
      <w:r w:rsidRPr="00C047F3">
        <w:rPr>
          <w:rFonts w:cs="Arial"/>
        </w:rPr>
        <w:t>This item has the following implications, as indicated:</w:t>
      </w:r>
    </w:p>
    <w:p w14:paraId="1599A331" w14:textId="77777777" w:rsidR="00954EEB" w:rsidRDefault="00954EEB" w:rsidP="00954EEB">
      <w:pPr>
        <w:rPr>
          <w:rFonts w:cs="Arial"/>
        </w:rPr>
      </w:pPr>
    </w:p>
    <w:p w14:paraId="70E10510" w14:textId="0835DE31" w:rsidR="00954EEB" w:rsidRDefault="00954EEB" w:rsidP="00954EEB">
      <w:pPr>
        <w:rPr>
          <w:rFonts w:cs="Arial"/>
        </w:rPr>
      </w:pPr>
      <w:r>
        <w:rPr>
          <w:rFonts w:cs="Arial"/>
        </w:rPr>
        <w:t>These are set out in Appendix 'A'.</w:t>
      </w:r>
    </w:p>
    <w:p w14:paraId="6DF5C28F" w14:textId="77777777" w:rsidR="00954EEB" w:rsidRPr="00BE1843" w:rsidRDefault="00954EEB" w:rsidP="00954EEB"/>
    <w:p w14:paraId="0CCFE98B" w14:textId="77777777" w:rsidR="00954EEB" w:rsidRPr="00BE1843" w:rsidRDefault="00954EEB" w:rsidP="00954EEB">
      <w:pPr>
        <w:pStyle w:val="Heading5"/>
        <w:rPr>
          <w:rFonts w:ascii="Arial" w:hAnsi="Arial"/>
          <w:sz w:val="24"/>
          <w:u w:val="none"/>
        </w:rPr>
      </w:pPr>
      <w:r w:rsidRPr="00BE1843">
        <w:rPr>
          <w:rFonts w:ascii="Arial" w:hAnsi="Arial"/>
          <w:sz w:val="24"/>
          <w:u w:val="none"/>
        </w:rPr>
        <w:t>List of Background Papers</w:t>
      </w:r>
    </w:p>
    <w:p w14:paraId="1F3F40AE" w14:textId="77777777" w:rsidR="00954EEB" w:rsidRPr="00BE1843" w:rsidRDefault="00954EEB" w:rsidP="00954EEB"/>
    <w:tbl>
      <w:tblPr>
        <w:tblW w:w="0" w:type="auto"/>
        <w:tblInd w:w="-108" w:type="dxa"/>
        <w:tblLayout w:type="fixed"/>
        <w:tblLook w:val="0000" w:firstRow="0" w:lastRow="0" w:firstColumn="0" w:lastColumn="0" w:noHBand="0" w:noVBand="0"/>
      </w:tblPr>
      <w:tblGrid>
        <w:gridCol w:w="3227"/>
        <w:gridCol w:w="2775"/>
        <w:gridCol w:w="3178"/>
      </w:tblGrid>
      <w:tr w:rsidR="00954EEB" w:rsidRPr="00BE1843" w14:paraId="50DD7707" w14:textId="77777777" w:rsidTr="00954EEB">
        <w:trPr>
          <w:trHeight w:val="113"/>
        </w:trPr>
        <w:tc>
          <w:tcPr>
            <w:tcW w:w="3227" w:type="dxa"/>
          </w:tcPr>
          <w:p w14:paraId="58A11C1D" w14:textId="77777777" w:rsidR="00954EEB" w:rsidRPr="00BE1843" w:rsidRDefault="00954EEB" w:rsidP="000974D8">
            <w:pPr>
              <w:pStyle w:val="Heading7"/>
              <w:rPr>
                <w:rFonts w:ascii="Arial" w:hAnsi="Arial"/>
                <w:sz w:val="24"/>
                <w:u w:val="none"/>
              </w:rPr>
            </w:pPr>
            <w:r w:rsidRPr="00BE1843">
              <w:rPr>
                <w:rFonts w:ascii="Arial" w:hAnsi="Arial"/>
                <w:sz w:val="24"/>
                <w:u w:val="none"/>
              </w:rPr>
              <w:t>Paper</w:t>
            </w:r>
          </w:p>
        </w:tc>
        <w:tc>
          <w:tcPr>
            <w:tcW w:w="2775" w:type="dxa"/>
          </w:tcPr>
          <w:p w14:paraId="37C07A9F" w14:textId="77777777" w:rsidR="00954EEB" w:rsidRPr="00BE1843" w:rsidRDefault="00954EEB" w:rsidP="000974D8">
            <w:pPr>
              <w:pStyle w:val="Heading7"/>
              <w:rPr>
                <w:rFonts w:ascii="Arial" w:hAnsi="Arial"/>
                <w:sz w:val="24"/>
                <w:u w:val="none"/>
              </w:rPr>
            </w:pPr>
            <w:r w:rsidRPr="00BE1843">
              <w:rPr>
                <w:rFonts w:ascii="Arial" w:hAnsi="Arial"/>
                <w:sz w:val="24"/>
                <w:u w:val="none"/>
              </w:rPr>
              <w:t>Date</w:t>
            </w:r>
          </w:p>
        </w:tc>
        <w:tc>
          <w:tcPr>
            <w:tcW w:w="3178" w:type="dxa"/>
          </w:tcPr>
          <w:p w14:paraId="6E2D09CA" w14:textId="77777777" w:rsidR="00954EEB" w:rsidRPr="00BE1843" w:rsidRDefault="00954EEB" w:rsidP="000974D8">
            <w:pPr>
              <w:pStyle w:val="Heading7"/>
              <w:rPr>
                <w:rFonts w:ascii="Arial" w:hAnsi="Arial"/>
                <w:sz w:val="24"/>
                <w:u w:val="none"/>
              </w:rPr>
            </w:pPr>
            <w:r w:rsidRPr="00BE1843">
              <w:rPr>
                <w:rFonts w:ascii="Arial" w:hAnsi="Arial"/>
                <w:sz w:val="24"/>
                <w:u w:val="none"/>
              </w:rPr>
              <w:t>Contact/</w:t>
            </w:r>
            <w:r>
              <w:rPr>
                <w:rFonts w:ascii="Arial" w:hAnsi="Arial"/>
                <w:sz w:val="24"/>
                <w:u w:val="none"/>
              </w:rPr>
              <w:t>Tel</w:t>
            </w:r>
          </w:p>
        </w:tc>
      </w:tr>
      <w:tr w:rsidR="00954EEB" w:rsidRPr="00BE1843" w14:paraId="300BB65D" w14:textId="77777777" w:rsidTr="00954EEB">
        <w:tc>
          <w:tcPr>
            <w:tcW w:w="3227" w:type="dxa"/>
          </w:tcPr>
          <w:p w14:paraId="5B2C3011" w14:textId="77777777" w:rsidR="00954EEB" w:rsidRDefault="00954EEB" w:rsidP="000974D8">
            <w:pPr>
              <w:pStyle w:val="Heading7"/>
              <w:rPr>
                <w:rFonts w:ascii="Arial" w:hAnsi="Arial"/>
              </w:rPr>
            </w:pPr>
          </w:p>
          <w:p w14:paraId="493CE4ED" w14:textId="77777777" w:rsidR="00954EEB" w:rsidRDefault="00954EEB" w:rsidP="000974D8">
            <w:pPr>
              <w:rPr>
                <w:lang w:eastAsia="en-US"/>
              </w:rPr>
            </w:pPr>
            <w:r>
              <w:t>Money Matters 2016/17 Financial Position and Medium Term Financial Strategy</w:t>
            </w:r>
          </w:p>
          <w:p w14:paraId="40272F64" w14:textId="77777777" w:rsidR="00954EEB" w:rsidRDefault="00954EEB" w:rsidP="000974D8">
            <w:pPr>
              <w:rPr>
                <w:lang w:eastAsia="en-US"/>
              </w:rPr>
            </w:pPr>
          </w:p>
          <w:p w14:paraId="3A51DA42" w14:textId="77777777" w:rsidR="00954EEB" w:rsidRDefault="00954EEB" w:rsidP="000974D8">
            <w:pPr>
              <w:rPr>
                <w:lang w:eastAsia="en-US"/>
              </w:rPr>
            </w:pPr>
            <w:r>
              <w:rPr>
                <w:lang w:eastAsia="en-US"/>
              </w:rPr>
              <w:t>Money Matters – The County Council's Re-profiled Capital Programme for 2016/17 to 2018/19 and later years</w:t>
            </w:r>
          </w:p>
          <w:p w14:paraId="712EE207" w14:textId="77777777" w:rsidR="00954EEB" w:rsidRPr="00B96E80" w:rsidRDefault="00954EEB" w:rsidP="000974D8">
            <w:pPr>
              <w:rPr>
                <w:lang w:eastAsia="en-US"/>
              </w:rPr>
            </w:pPr>
          </w:p>
          <w:p w14:paraId="2EA20E65" w14:textId="77777777" w:rsidR="00954EEB" w:rsidRDefault="00954EEB" w:rsidP="000974D8">
            <w:r>
              <w:t>Money Matters 2016/17 Financial Position and Medium Term Financial Strategy</w:t>
            </w:r>
          </w:p>
          <w:p w14:paraId="1A0F093E" w14:textId="77777777" w:rsidR="00954EEB" w:rsidRDefault="00954EEB" w:rsidP="000974D8"/>
          <w:p w14:paraId="4DE24D1D" w14:textId="77777777" w:rsidR="00954EEB" w:rsidRPr="00BE1843" w:rsidRDefault="00954EEB" w:rsidP="000974D8">
            <w:r>
              <w:t>Money Matters – The Financial Strategy</w:t>
            </w:r>
          </w:p>
        </w:tc>
        <w:tc>
          <w:tcPr>
            <w:tcW w:w="2775" w:type="dxa"/>
          </w:tcPr>
          <w:p w14:paraId="7DB53736" w14:textId="77777777" w:rsidR="00954EEB" w:rsidRDefault="00954EEB" w:rsidP="000974D8">
            <w:pPr>
              <w:pStyle w:val="Heading7"/>
              <w:rPr>
                <w:rFonts w:ascii="Arial" w:hAnsi="Arial"/>
              </w:rPr>
            </w:pPr>
          </w:p>
          <w:p w14:paraId="2C13FF1D" w14:textId="77777777" w:rsidR="00954EEB" w:rsidRDefault="00954EEB" w:rsidP="000974D8">
            <w:pPr>
              <w:rPr>
                <w:lang w:eastAsia="en-US"/>
              </w:rPr>
            </w:pPr>
            <w:r>
              <w:rPr>
                <w:lang w:eastAsia="en-US"/>
              </w:rPr>
              <w:t>8 September 2016</w:t>
            </w:r>
          </w:p>
          <w:p w14:paraId="162ED5FA" w14:textId="77777777" w:rsidR="00954EEB" w:rsidRDefault="00954EEB" w:rsidP="000974D8">
            <w:pPr>
              <w:rPr>
                <w:lang w:eastAsia="en-US"/>
              </w:rPr>
            </w:pPr>
          </w:p>
          <w:p w14:paraId="1DD39484" w14:textId="77777777" w:rsidR="00954EEB" w:rsidRDefault="00954EEB" w:rsidP="000974D8">
            <w:pPr>
              <w:rPr>
                <w:lang w:eastAsia="en-US"/>
              </w:rPr>
            </w:pPr>
          </w:p>
          <w:p w14:paraId="58F5445F" w14:textId="77777777" w:rsidR="00954EEB" w:rsidRDefault="00954EEB" w:rsidP="000974D8">
            <w:pPr>
              <w:rPr>
                <w:lang w:eastAsia="en-US"/>
              </w:rPr>
            </w:pPr>
          </w:p>
          <w:p w14:paraId="544CE819" w14:textId="77777777" w:rsidR="00954EEB" w:rsidRPr="00B96E80" w:rsidRDefault="00954EEB" w:rsidP="000974D8">
            <w:pPr>
              <w:rPr>
                <w:lang w:eastAsia="en-US"/>
              </w:rPr>
            </w:pPr>
          </w:p>
          <w:p w14:paraId="2570DD07" w14:textId="77777777" w:rsidR="00954EEB" w:rsidRDefault="00954EEB" w:rsidP="000974D8">
            <w:r>
              <w:t>6 October 2016</w:t>
            </w:r>
          </w:p>
          <w:p w14:paraId="75DC1621" w14:textId="77777777" w:rsidR="00954EEB" w:rsidRDefault="00954EEB" w:rsidP="000974D8"/>
          <w:p w14:paraId="1749DFDC" w14:textId="77777777" w:rsidR="00954EEB" w:rsidRDefault="00954EEB" w:rsidP="000974D8"/>
          <w:p w14:paraId="081DB5BF" w14:textId="77777777" w:rsidR="00954EEB" w:rsidRDefault="00954EEB" w:rsidP="000974D8"/>
          <w:p w14:paraId="76D2040D" w14:textId="77777777" w:rsidR="00954EEB" w:rsidRDefault="00954EEB" w:rsidP="000974D8"/>
          <w:p w14:paraId="71F2523E" w14:textId="77777777" w:rsidR="00954EEB" w:rsidRDefault="00954EEB" w:rsidP="000974D8"/>
          <w:p w14:paraId="784A0789" w14:textId="77777777" w:rsidR="00954EEB" w:rsidRDefault="00954EEB" w:rsidP="000974D8">
            <w:r>
              <w:t>8 December 2016</w:t>
            </w:r>
          </w:p>
          <w:p w14:paraId="4B100C14" w14:textId="77777777" w:rsidR="00954EEB" w:rsidRDefault="00954EEB" w:rsidP="000974D8"/>
          <w:p w14:paraId="41AC381A" w14:textId="77777777" w:rsidR="00954EEB" w:rsidRDefault="00954EEB" w:rsidP="000974D8"/>
          <w:p w14:paraId="06F11950" w14:textId="77777777" w:rsidR="00954EEB" w:rsidRDefault="00954EEB" w:rsidP="000974D8"/>
          <w:p w14:paraId="6A64B9B3" w14:textId="77777777" w:rsidR="00954EEB" w:rsidRDefault="00954EEB" w:rsidP="000974D8"/>
          <w:p w14:paraId="3534E53D" w14:textId="77777777" w:rsidR="00954EEB" w:rsidRPr="00BE1843" w:rsidRDefault="00954EEB" w:rsidP="000974D8">
            <w:r>
              <w:t>19 January 2017</w:t>
            </w:r>
          </w:p>
        </w:tc>
        <w:tc>
          <w:tcPr>
            <w:tcW w:w="3178" w:type="dxa"/>
          </w:tcPr>
          <w:p w14:paraId="494B2D80" w14:textId="77777777" w:rsidR="00954EEB" w:rsidRDefault="00954EEB" w:rsidP="000974D8">
            <w:pPr>
              <w:rPr>
                <w:u w:val="single"/>
              </w:rPr>
            </w:pPr>
          </w:p>
          <w:p w14:paraId="641D6742" w14:textId="77777777" w:rsidR="00954EEB" w:rsidRDefault="00954EEB" w:rsidP="000974D8">
            <w:pPr>
              <w:rPr>
                <w:u w:val="single"/>
              </w:rPr>
            </w:pPr>
            <w:r>
              <w:t>Neil Kissock/(01772) 536154</w:t>
            </w:r>
          </w:p>
          <w:p w14:paraId="570F2E0F" w14:textId="77777777" w:rsidR="00954EEB" w:rsidRDefault="00954EEB" w:rsidP="000974D8">
            <w:pPr>
              <w:rPr>
                <w:u w:val="single"/>
              </w:rPr>
            </w:pPr>
          </w:p>
          <w:p w14:paraId="7C66E28B" w14:textId="77777777" w:rsidR="00954EEB" w:rsidRDefault="00954EEB" w:rsidP="000974D8">
            <w:pPr>
              <w:rPr>
                <w:u w:val="single"/>
              </w:rPr>
            </w:pPr>
          </w:p>
          <w:p w14:paraId="120DDA52" w14:textId="77777777" w:rsidR="00954EEB" w:rsidRDefault="00954EEB" w:rsidP="000974D8">
            <w:pPr>
              <w:rPr>
                <w:u w:val="single"/>
              </w:rPr>
            </w:pPr>
          </w:p>
          <w:p w14:paraId="387D3DF4" w14:textId="77777777" w:rsidR="00954EEB" w:rsidRPr="00B96E80" w:rsidRDefault="00954EEB" w:rsidP="000974D8">
            <w:r>
              <w:t>Eddie Sutton/(01772) 533475</w:t>
            </w:r>
          </w:p>
          <w:p w14:paraId="37BE7C07" w14:textId="77777777" w:rsidR="00954EEB" w:rsidRDefault="00954EEB" w:rsidP="000974D8"/>
          <w:p w14:paraId="21A8EFD6" w14:textId="77777777" w:rsidR="00954EEB" w:rsidRDefault="00954EEB" w:rsidP="000974D8"/>
          <w:p w14:paraId="6905AFAB" w14:textId="77777777" w:rsidR="00954EEB" w:rsidRDefault="00954EEB" w:rsidP="000974D8"/>
          <w:p w14:paraId="1A31258A" w14:textId="77777777" w:rsidR="00954EEB" w:rsidRDefault="00954EEB" w:rsidP="000974D8"/>
          <w:p w14:paraId="6A79E09E" w14:textId="77777777" w:rsidR="00954EEB" w:rsidRDefault="00954EEB" w:rsidP="000974D8">
            <w:pPr>
              <w:rPr>
                <w:u w:val="single"/>
              </w:rPr>
            </w:pPr>
            <w:r>
              <w:t>Neil Kissock//(01772) 536154</w:t>
            </w:r>
          </w:p>
          <w:p w14:paraId="60AB0428" w14:textId="77777777" w:rsidR="00954EEB" w:rsidRDefault="00954EEB" w:rsidP="000974D8"/>
          <w:p w14:paraId="1BCB6EEA" w14:textId="77777777" w:rsidR="00954EEB" w:rsidRDefault="00954EEB" w:rsidP="000974D8"/>
          <w:p w14:paraId="666ACE90" w14:textId="77777777" w:rsidR="00954EEB" w:rsidRDefault="00954EEB" w:rsidP="000974D8"/>
          <w:p w14:paraId="2A835610" w14:textId="77777777" w:rsidR="00954EEB" w:rsidRDefault="00954EEB" w:rsidP="000974D8">
            <w:pPr>
              <w:rPr>
                <w:u w:val="single"/>
              </w:rPr>
            </w:pPr>
            <w:r>
              <w:t>Neil Kissock//(01772) 536154</w:t>
            </w:r>
          </w:p>
          <w:p w14:paraId="0B895EEF" w14:textId="77777777" w:rsidR="00954EEB" w:rsidRPr="00BE1843" w:rsidRDefault="00954EEB" w:rsidP="000974D8"/>
        </w:tc>
      </w:tr>
    </w:tbl>
    <w:p w14:paraId="10BBB072" w14:textId="4E38CCD0" w:rsidR="00954EEB" w:rsidRDefault="00954EEB" w:rsidP="00954EEB">
      <w:r>
        <w:t>Reason for inclusion in Part II, if appropriate</w:t>
      </w:r>
    </w:p>
    <w:p w14:paraId="57435C4D" w14:textId="77777777" w:rsidR="00954EEB" w:rsidRDefault="00954EEB" w:rsidP="00954EEB"/>
    <w:p w14:paraId="74163568" w14:textId="130BBB90" w:rsidR="00954EEB" w:rsidRPr="00E348F2" w:rsidRDefault="00954EEB" w:rsidP="00954EEB">
      <w:r>
        <w:t>N/A</w:t>
      </w:r>
    </w:p>
    <w:sectPr w:rsidR="00954EEB" w:rsidRPr="00E348F2" w:rsidSect="00954EEB">
      <w:footerReference w:type="even" r:id="rId10"/>
      <w:footerReference w:type="default" r:id="rId11"/>
      <w:pgSz w:w="11906" w:h="16838"/>
      <w:pgMar w:top="1440" w:right="1080" w:bottom="42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FBE0C" w14:textId="77777777" w:rsidR="00CC6DCE" w:rsidRDefault="00CC6DCE">
      <w:r>
        <w:separator/>
      </w:r>
    </w:p>
  </w:endnote>
  <w:endnote w:type="continuationSeparator" w:id="0">
    <w:p w14:paraId="149A43FE" w14:textId="77777777" w:rsidR="00CC6DCE" w:rsidRDefault="00C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ED289" w14:textId="77777777" w:rsidR="00CC6DCE" w:rsidRDefault="00CC6DCE" w:rsidP="00F4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54EEB">
      <w:rPr>
        <w:rStyle w:val="PageNumber"/>
      </w:rPr>
      <w:fldChar w:fldCharType="separate"/>
    </w:r>
    <w:r w:rsidR="00954EEB">
      <w:rPr>
        <w:rStyle w:val="PageNumber"/>
        <w:noProof/>
      </w:rPr>
      <w:t>4</w:t>
    </w:r>
    <w:r>
      <w:rPr>
        <w:rStyle w:val="PageNumber"/>
      </w:rPr>
      <w:fldChar w:fldCharType="end"/>
    </w:r>
  </w:p>
  <w:p w14:paraId="5A7F8458" w14:textId="77777777" w:rsidR="00CC6DCE" w:rsidRDefault="00CC6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312A" w14:textId="10A1C353" w:rsidR="00CC6DCE" w:rsidRDefault="00CC6DCE">
    <w:pPr>
      <w:pStyle w:val="Footer"/>
      <w:jc w:val="center"/>
    </w:pPr>
  </w:p>
  <w:p w14:paraId="5A1D4B65" w14:textId="77777777" w:rsidR="00CC6DCE" w:rsidRDefault="00CC6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96F4C" w14:textId="77777777" w:rsidR="00CC6DCE" w:rsidRDefault="00CC6DCE">
      <w:r>
        <w:separator/>
      </w:r>
    </w:p>
  </w:footnote>
  <w:footnote w:type="continuationSeparator" w:id="0">
    <w:p w14:paraId="7B95B591" w14:textId="77777777" w:rsidR="00CC6DCE" w:rsidRDefault="00C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5435"/>
    <w:multiLevelType w:val="hybridMultilevel"/>
    <w:tmpl w:val="5D6A203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9A7F70"/>
    <w:multiLevelType w:val="hybridMultilevel"/>
    <w:tmpl w:val="248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F4D73"/>
    <w:multiLevelType w:val="hybridMultilevel"/>
    <w:tmpl w:val="4D02999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3675D7"/>
    <w:multiLevelType w:val="hybridMultilevel"/>
    <w:tmpl w:val="342E3D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85047"/>
    <w:multiLevelType w:val="hybridMultilevel"/>
    <w:tmpl w:val="248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203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D51256"/>
    <w:multiLevelType w:val="hybridMultilevel"/>
    <w:tmpl w:val="742E9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256BC"/>
    <w:multiLevelType w:val="singleLevel"/>
    <w:tmpl w:val="ECD8A304"/>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17A71DA7"/>
    <w:multiLevelType w:val="singleLevel"/>
    <w:tmpl w:val="0809000F"/>
    <w:lvl w:ilvl="0">
      <w:start w:val="1"/>
      <w:numFmt w:val="decimal"/>
      <w:lvlText w:val="%1."/>
      <w:lvlJc w:val="left"/>
      <w:pPr>
        <w:ind w:left="360" w:hanging="360"/>
      </w:pPr>
      <w:rPr>
        <w:rFonts w:hint="default"/>
      </w:rPr>
    </w:lvl>
  </w:abstractNum>
  <w:abstractNum w:abstractNumId="9" w15:restartNumberingAfterBreak="0">
    <w:nsid w:val="1881382B"/>
    <w:multiLevelType w:val="hybridMultilevel"/>
    <w:tmpl w:val="0A0821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E65734"/>
    <w:multiLevelType w:val="hybridMultilevel"/>
    <w:tmpl w:val="3B1AA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307763"/>
    <w:multiLevelType w:val="hybridMultilevel"/>
    <w:tmpl w:val="AB068E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8B06A3"/>
    <w:multiLevelType w:val="hybridMultilevel"/>
    <w:tmpl w:val="7DD83B94"/>
    <w:lvl w:ilvl="0" w:tplc="592C436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732"/>
        </w:tabs>
        <w:ind w:left="732" w:hanging="360"/>
      </w:pPr>
      <w:rPr>
        <w:rFonts w:ascii="Courier New" w:hAnsi="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210F6510"/>
    <w:multiLevelType w:val="hybridMultilevel"/>
    <w:tmpl w:val="C84E06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031410"/>
    <w:multiLevelType w:val="hybridMultilevel"/>
    <w:tmpl w:val="C844811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28F08A6"/>
    <w:multiLevelType w:val="hybridMultilevel"/>
    <w:tmpl w:val="DF205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51183C"/>
    <w:multiLevelType w:val="hybridMultilevel"/>
    <w:tmpl w:val="71A2F34A"/>
    <w:lvl w:ilvl="0" w:tplc="592C436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tabs>
          <w:tab w:val="num" w:pos="732"/>
        </w:tabs>
        <w:ind w:left="732" w:hanging="360"/>
      </w:pPr>
      <w:rPr>
        <w:rFonts w:ascii="Courier New" w:hAnsi="Courier New" w:hint="default"/>
      </w:rPr>
    </w:lvl>
    <w:lvl w:ilvl="2" w:tplc="08090005" w:tentative="1">
      <w:start w:val="1"/>
      <w:numFmt w:val="bullet"/>
      <w:lvlText w:val=""/>
      <w:lvlJc w:val="left"/>
      <w:pPr>
        <w:tabs>
          <w:tab w:val="num" w:pos="1452"/>
        </w:tabs>
        <w:ind w:left="1452" w:hanging="360"/>
      </w:pPr>
      <w:rPr>
        <w:rFonts w:ascii="Wingdings" w:hAnsi="Wingdings" w:hint="default"/>
      </w:rPr>
    </w:lvl>
    <w:lvl w:ilvl="3" w:tplc="08090001" w:tentative="1">
      <w:start w:val="1"/>
      <w:numFmt w:val="bullet"/>
      <w:lvlText w:val=""/>
      <w:lvlJc w:val="left"/>
      <w:pPr>
        <w:tabs>
          <w:tab w:val="num" w:pos="2172"/>
        </w:tabs>
        <w:ind w:left="2172" w:hanging="360"/>
      </w:pPr>
      <w:rPr>
        <w:rFonts w:ascii="Symbol" w:hAnsi="Symbol" w:hint="default"/>
      </w:rPr>
    </w:lvl>
    <w:lvl w:ilvl="4" w:tplc="08090003" w:tentative="1">
      <w:start w:val="1"/>
      <w:numFmt w:val="bullet"/>
      <w:lvlText w:val="o"/>
      <w:lvlJc w:val="left"/>
      <w:pPr>
        <w:tabs>
          <w:tab w:val="num" w:pos="2892"/>
        </w:tabs>
        <w:ind w:left="2892" w:hanging="360"/>
      </w:pPr>
      <w:rPr>
        <w:rFonts w:ascii="Courier New" w:hAnsi="Courier New" w:hint="default"/>
      </w:rPr>
    </w:lvl>
    <w:lvl w:ilvl="5" w:tplc="08090005" w:tentative="1">
      <w:start w:val="1"/>
      <w:numFmt w:val="bullet"/>
      <w:lvlText w:val=""/>
      <w:lvlJc w:val="left"/>
      <w:pPr>
        <w:tabs>
          <w:tab w:val="num" w:pos="3612"/>
        </w:tabs>
        <w:ind w:left="3612" w:hanging="360"/>
      </w:pPr>
      <w:rPr>
        <w:rFonts w:ascii="Wingdings" w:hAnsi="Wingdings" w:hint="default"/>
      </w:rPr>
    </w:lvl>
    <w:lvl w:ilvl="6" w:tplc="08090001" w:tentative="1">
      <w:start w:val="1"/>
      <w:numFmt w:val="bullet"/>
      <w:lvlText w:val=""/>
      <w:lvlJc w:val="left"/>
      <w:pPr>
        <w:tabs>
          <w:tab w:val="num" w:pos="4332"/>
        </w:tabs>
        <w:ind w:left="4332" w:hanging="360"/>
      </w:pPr>
      <w:rPr>
        <w:rFonts w:ascii="Symbol" w:hAnsi="Symbol" w:hint="default"/>
      </w:rPr>
    </w:lvl>
    <w:lvl w:ilvl="7" w:tplc="08090003" w:tentative="1">
      <w:start w:val="1"/>
      <w:numFmt w:val="bullet"/>
      <w:lvlText w:val="o"/>
      <w:lvlJc w:val="left"/>
      <w:pPr>
        <w:tabs>
          <w:tab w:val="num" w:pos="5052"/>
        </w:tabs>
        <w:ind w:left="5052" w:hanging="360"/>
      </w:pPr>
      <w:rPr>
        <w:rFonts w:ascii="Courier New" w:hAnsi="Courier New" w:hint="default"/>
      </w:rPr>
    </w:lvl>
    <w:lvl w:ilvl="8" w:tplc="08090005" w:tentative="1">
      <w:start w:val="1"/>
      <w:numFmt w:val="bullet"/>
      <w:lvlText w:val=""/>
      <w:lvlJc w:val="left"/>
      <w:pPr>
        <w:tabs>
          <w:tab w:val="num" w:pos="5772"/>
        </w:tabs>
        <w:ind w:left="5772" w:hanging="360"/>
      </w:pPr>
      <w:rPr>
        <w:rFonts w:ascii="Wingdings" w:hAnsi="Wingdings" w:hint="default"/>
      </w:rPr>
    </w:lvl>
  </w:abstractNum>
  <w:abstractNum w:abstractNumId="17" w15:restartNumberingAfterBreak="0">
    <w:nsid w:val="3CF71571"/>
    <w:multiLevelType w:val="hybridMultilevel"/>
    <w:tmpl w:val="306C27EC"/>
    <w:lvl w:ilvl="0" w:tplc="162CD8A0">
      <w:start w:val="1"/>
      <w:numFmt w:val="low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6287C"/>
    <w:multiLevelType w:val="singleLevel"/>
    <w:tmpl w:val="B25AC084"/>
    <w:lvl w:ilvl="0">
      <w:start w:val="1"/>
      <w:numFmt w:val="lowerLetter"/>
      <w:lvlText w:val="%1)"/>
      <w:lvlJc w:val="left"/>
      <w:pPr>
        <w:tabs>
          <w:tab w:val="num" w:pos="720"/>
        </w:tabs>
        <w:ind w:left="720" w:hanging="720"/>
      </w:pPr>
      <w:rPr>
        <w:rFonts w:cs="Times New Roman" w:hint="default"/>
      </w:rPr>
    </w:lvl>
  </w:abstractNum>
  <w:abstractNum w:abstractNumId="19" w15:restartNumberingAfterBreak="0">
    <w:nsid w:val="3DC6052B"/>
    <w:multiLevelType w:val="hybridMultilevel"/>
    <w:tmpl w:val="FD4C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CF583B"/>
    <w:multiLevelType w:val="hybridMultilevel"/>
    <w:tmpl w:val="0658B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D33244"/>
    <w:multiLevelType w:val="hybridMultilevel"/>
    <w:tmpl w:val="51083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2C0FD7"/>
    <w:multiLevelType w:val="hybridMultilevel"/>
    <w:tmpl w:val="ABE85E3A"/>
    <w:lvl w:ilvl="0" w:tplc="880EF532">
      <w:start w:val="1"/>
      <w:numFmt w:val="bullet"/>
      <w:lvlText w:val=""/>
      <w:lvlJc w:val="left"/>
      <w:pPr>
        <w:tabs>
          <w:tab w:val="num" w:pos="357"/>
        </w:tabs>
        <w:ind w:left="357" w:hanging="35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545F89"/>
    <w:multiLevelType w:val="hybridMultilevel"/>
    <w:tmpl w:val="7D9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77E9F"/>
    <w:multiLevelType w:val="hybridMultilevel"/>
    <w:tmpl w:val="EF3EB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C02E42"/>
    <w:multiLevelType w:val="hybridMultilevel"/>
    <w:tmpl w:val="166A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42E52"/>
    <w:multiLevelType w:val="hybridMultilevel"/>
    <w:tmpl w:val="59428FAC"/>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15:restartNumberingAfterBreak="0">
    <w:nsid w:val="59A83ADE"/>
    <w:multiLevelType w:val="hybridMultilevel"/>
    <w:tmpl w:val="248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048CF"/>
    <w:multiLevelType w:val="hybridMultilevel"/>
    <w:tmpl w:val="C86084A0"/>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D07E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84F694C"/>
    <w:multiLevelType w:val="hybridMultilevel"/>
    <w:tmpl w:val="939AF01E"/>
    <w:lvl w:ilvl="0" w:tplc="08090017">
      <w:start w:val="3"/>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AB9040A"/>
    <w:multiLevelType w:val="hybridMultilevel"/>
    <w:tmpl w:val="A1663CD4"/>
    <w:lvl w:ilvl="0" w:tplc="F9E675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5A3404"/>
    <w:multiLevelType w:val="hybridMultilevel"/>
    <w:tmpl w:val="968272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F2A77C1"/>
    <w:multiLevelType w:val="hybridMultilevel"/>
    <w:tmpl w:val="CD34D7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12240A"/>
    <w:multiLevelType w:val="hybridMultilevel"/>
    <w:tmpl w:val="9E34AE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C7826"/>
    <w:multiLevelType w:val="hybridMultilevel"/>
    <w:tmpl w:val="22F2F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F20E4B"/>
    <w:multiLevelType w:val="hybridMultilevel"/>
    <w:tmpl w:val="E534B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8"/>
  </w:num>
  <w:num w:numId="4">
    <w:abstractNumId w:val="5"/>
  </w:num>
  <w:num w:numId="5">
    <w:abstractNumId w:val="2"/>
  </w:num>
  <w:num w:numId="6">
    <w:abstractNumId w:val="29"/>
  </w:num>
  <w:num w:numId="7">
    <w:abstractNumId w:val="9"/>
  </w:num>
  <w:num w:numId="8">
    <w:abstractNumId w:val="10"/>
  </w:num>
  <w:num w:numId="9">
    <w:abstractNumId w:val="24"/>
  </w:num>
  <w:num w:numId="10">
    <w:abstractNumId w:val="26"/>
  </w:num>
  <w:num w:numId="11">
    <w:abstractNumId w:val="22"/>
  </w:num>
  <w:num w:numId="12">
    <w:abstractNumId w:val="15"/>
  </w:num>
  <w:num w:numId="13">
    <w:abstractNumId w:val="33"/>
  </w:num>
  <w:num w:numId="14">
    <w:abstractNumId w:val="11"/>
  </w:num>
  <w:num w:numId="15">
    <w:abstractNumId w:val="12"/>
  </w:num>
  <w:num w:numId="16">
    <w:abstractNumId w:val="16"/>
  </w:num>
  <w:num w:numId="17">
    <w:abstractNumId w:val="3"/>
  </w:num>
  <w:num w:numId="18">
    <w:abstractNumId w:val="34"/>
  </w:num>
  <w:num w:numId="19">
    <w:abstractNumId w:val="28"/>
  </w:num>
  <w:num w:numId="20">
    <w:abstractNumId w:val="0"/>
  </w:num>
  <w:num w:numId="21">
    <w:abstractNumId w:val="36"/>
  </w:num>
  <w:num w:numId="22">
    <w:abstractNumId w:val="13"/>
  </w:num>
  <w:num w:numId="23">
    <w:abstractNumId w:val="20"/>
  </w:num>
  <w:num w:numId="24">
    <w:abstractNumId w:val="21"/>
  </w:num>
  <w:num w:numId="25">
    <w:abstractNumId w:val="35"/>
  </w:num>
  <w:num w:numId="26">
    <w:abstractNumId w:val="31"/>
  </w:num>
  <w:num w:numId="27">
    <w:abstractNumId w:val="23"/>
  </w:num>
  <w:num w:numId="28">
    <w:abstractNumId w:val="32"/>
  </w:num>
  <w:num w:numId="29">
    <w:abstractNumId w:val="30"/>
  </w:num>
  <w:num w:numId="30">
    <w:abstractNumId w:val="17"/>
  </w:num>
  <w:num w:numId="31">
    <w:abstractNumId w:val="14"/>
  </w:num>
  <w:num w:numId="32">
    <w:abstractNumId w:val="27"/>
  </w:num>
  <w:num w:numId="33">
    <w:abstractNumId w:val="4"/>
  </w:num>
  <w:num w:numId="34">
    <w:abstractNumId w:val="1"/>
  </w:num>
  <w:num w:numId="35">
    <w:abstractNumId w:val="25"/>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F9"/>
    <w:rsid w:val="00004ACB"/>
    <w:rsid w:val="00007861"/>
    <w:rsid w:val="00007892"/>
    <w:rsid w:val="00011004"/>
    <w:rsid w:val="0001178E"/>
    <w:rsid w:val="00013899"/>
    <w:rsid w:val="0001488C"/>
    <w:rsid w:val="00014A60"/>
    <w:rsid w:val="00020F15"/>
    <w:rsid w:val="00030FE2"/>
    <w:rsid w:val="000425BE"/>
    <w:rsid w:val="00044745"/>
    <w:rsid w:val="00044DD0"/>
    <w:rsid w:val="00046E1C"/>
    <w:rsid w:val="000508F0"/>
    <w:rsid w:val="00050CEF"/>
    <w:rsid w:val="00066B3A"/>
    <w:rsid w:val="00073309"/>
    <w:rsid w:val="000829FF"/>
    <w:rsid w:val="00084383"/>
    <w:rsid w:val="000A1FC5"/>
    <w:rsid w:val="000A2BD7"/>
    <w:rsid w:val="000A31B5"/>
    <w:rsid w:val="000B49A2"/>
    <w:rsid w:val="000B6C4C"/>
    <w:rsid w:val="000C5C87"/>
    <w:rsid w:val="000E0723"/>
    <w:rsid w:val="000E78DA"/>
    <w:rsid w:val="000F4A06"/>
    <w:rsid w:val="00115587"/>
    <w:rsid w:val="0011652C"/>
    <w:rsid w:val="0011765D"/>
    <w:rsid w:val="00117F9C"/>
    <w:rsid w:val="00123B15"/>
    <w:rsid w:val="00126829"/>
    <w:rsid w:val="00132243"/>
    <w:rsid w:val="001340F2"/>
    <w:rsid w:val="001408B9"/>
    <w:rsid w:val="00147C43"/>
    <w:rsid w:val="0015039C"/>
    <w:rsid w:val="00153C0C"/>
    <w:rsid w:val="00162708"/>
    <w:rsid w:val="00166785"/>
    <w:rsid w:val="001939F7"/>
    <w:rsid w:val="00195BD0"/>
    <w:rsid w:val="001A02D9"/>
    <w:rsid w:val="001A58DE"/>
    <w:rsid w:val="001B2CA5"/>
    <w:rsid w:val="001B5353"/>
    <w:rsid w:val="001C4234"/>
    <w:rsid w:val="001D09BC"/>
    <w:rsid w:val="001D3835"/>
    <w:rsid w:val="001E133C"/>
    <w:rsid w:val="001E56AF"/>
    <w:rsid w:val="001E7FF8"/>
    <w:rsid w:val="001F0E09"/>
    <w:rsid w:val="00202A46"/>
    <w:rsid w:val="00215D93"/>
    <w:rsid w:val="002223FC"/>
    <w:rsid w:val="0022395B"/>
    <w:rsid w:val="00253240"/>
    <w:rsid w:val="002601B7"/>
    <w:rsid w:val="00260C6D"/>
    <w:rsid w:val="002744EC"/>
    <w:rsid w:val="002808DC"/>
    <w:rsid w:val="00285750"/>
    <w:rsid w:val="002906B5"/>
    <w:rsid w:val="002A42EE"/>
    <w:rsid w:val="002B1FA3"/>
    <w:rsid w:val="002C03A6"/>
    <w:rsid w:val="002C0BD9"/>
    <w:rsid w:val="002C3DA0"/>
    <w:rsid w:val="002C43AE"/>
    <w:rsid w:val="002D07B6"/>
    <w:rsid w:val="002D49AF"/>
    <w:rsid w:val="002D5423"/>
    <w:rsid w:val="002E2919"/>
    <w:rsid w:val="00314E5B"/>
    <w:rsid w:val="00317CDB"/>
    <w:rsid w:val="003222A4"/>
    <w:rsid w:val="003225B9"/>
    <w:rsid w:val="0032375E"/>
    <w:rsid w:val="00327A44"/>
    <w:rsid w:val="003340E3"/>
    <w:rsid w:val="003530BB"/>
    <w:rsid w:val="00361AA1"/>
    <w:rsid w:val="00364D08"/>
    <w:rsid w:val="0037442E"/>
    <w:rsid w:val="00374C1A"/>
    <w:rsid w:val="00376B03"/>
    <w:rsid w:val="00384BBE"/>
    <w:rsid w:val="00393E3E"/>
    <w:rsid w:val="00394005"/>
    <w:rsid w:val="003A0528"/>
    <w:rsid w:val="003A119C"/>
    <w:rsid w:val="003B0E96"/>
    <w:rsid w:val="003B15C1"/>
    <w:rsid w:val="003B3103"/>
    <w:rsid w:val="003B46B1"/>
    <w:rsid w:val="003F2910"/>
    <w:rsid w:val="004026B6"/>
    <w:rsid w:val="004167BA"/>
    <w:rsid w:val="00421E0F"/>
    <w:rsid w:val="0042397F"/>
    <w:rsid w:val="00437266"/>
    <w:rsid w:val="0044570E"/>
    <w:rsid w:val="0045344A"/>
    <w:rsid w:val="0046513A"/>
    <w:rsid w:val="004936C5"/>
    <w:rsid w:val="004B3E78"/>
    <w:rsid w:val="004B4CF8"/>
    <w:rsid w:val="004C0722"/>
    <w:rsid w:val="004C2EA1"/>
    <w:rsid w:val="004C44D0"/>
    <w:rsid w:val="004C61E5"/>
    <w:rsid w:val="004D04A6"/>
    <w:rsid w:val="004D2FCB"/>
    <w:rsid w:val="004D6EF1"/>
    <w:rsid w:val="004F51B7"/>
    <w:rsid w:val="00512BB7"/>
    <w:rsid w:val="00514FB8"/>
    <w:rsid w:val="005150C1"/>
    <w:rsid w:val="0051797B"/>
    <w:rsid w:val="005301A7"/>
    <w:rsid w:val="00542AEC"/>
    <w:rsid w:val="0054352E"/>
    <w:rsid w:val="00556665"/>
    <w:rsid w:val="005618A3"/>
    <w:rsid w:val="00566B41"/>
    <w:rsid w:val="00572AEC"/>
    <w:rsid w:val="005746E4"/>
    <w:rsid w:val="00575402"/>
    <w:rsid w:val="00597365"/>
    <w:rsid w:val="005973C2"/>
    <w:rsid w:val="005A788B"/>
    <w:rsid w:val="005A7D42"/>
    <w:rsid w:val="005B448F"/>
    <w:rsid w:val="005D6434"/>
    <w:rsid w:val="005E0702"/>
    <w:rsid w:val="005E793C"/>
    <w:rsid w:val="005F25F3"/>
    <w:rsid w:val="006145F3"/>
    <w:rsid w:val="00620840"/>
    <w:rsid w:val="006209C2"/>
    <w:rsid w:val="00622FF6"/>
    <w:rsid w:val="00623214"/>
    <w:rsid w:val="00625E24"/>
    <w:rsid w:val="00626A82"/>
    <w:rsid w:val="006320F0"/>
    <w:rsid w:val="00632E10"/>
    <w:rsid w:val="006339C3"/>
    <w:rsid w:val="006430F0"/>
    <w:rsid w:val="006504CC"/>
    <w:rsid w:val="00655BC0"/>
    <w:rsid w:val="00663B7C"/>
    <w:rsid w:val="006652A9"/>
    <w:rsid w:val="00673E70"/>
    <w:rsid w:val="0067459E"/>
    <w:rsid w:val="00681C3B"/>
    <w:rsid w:val="00681C4B"/>
    <w:rsid w:val="00693E74"/>
    <w:rsid w:val="00695B16"/>
    <w:rsid w:val="006A1A3B"/>
    <w:rsid w:val="006D3734"/>
    <w:rsid w:val="006E349A"/>
    <w:rsid w:val="006E3E56"/>
    <w:rsid w:val="006E6523"/>
    <w:rsid w:val="00703FA0"/>
    <w:rsid w:val="00714215"/>
    <w:rsid w:val="00722079"/>
    <w:rsid w:val="007276AA"/>
    <w:rsid w:val="007276B9"/>
    <w:rsid w:val="00734A1E"/>
    <w:rsid w:val="00735683"/>
    <w:rsid w:val="00742F67"/>
    <w:rsid w:val="00743200"/>
    <w:rsid w:val="00750F5B"/>
    <w:rsid w:val="00760A99"/>
    <w:rsid w:val="00764799"/>
    <w:rsid w:val="00776D4E"/>
    <w:rsid w:val="0078397B"/>
    <w:rsid w:val="007859B8"/>
    <w:rsid w:val="007870AE"/>
    <w:rsid w:val="00787A68"/>
    <w:rsid w:val="007A485A"/>
    <w:rsid w:val="007A4AF7"/>
    <w:rsid w:val="007A6F61"/>
    <w:rsid w:val="007C52F0"/>
    <w:rsid w:val="007D2821"/>
    <w:rsid w:val="007E382D"/>
    <w:rsid w:val="007F185B"/>
    <w:rsid w:val="007F6B81"/>
    <w:rsid w:val="0080070D"/>
    <w:rsid w:val="00804863"/>
    <w:rsid w:val="0081404B"/>
    <w:rsid w:val="008210C8"/>
    <w:rsid w:val="008237B6"/>
    <w:rsid w:val="00832AC1"/>
    <w:rsid w:val="00832D41"/>
    <w:rsid w:val="008413EC"/>
    <w:rsid w:val="00843467"/>
    <w:rsid w:val="00843F0E"/>
    <w:rsid w:val="0084680B"/>
    <w:rsid w:val="00880ACA"/>
    <w:rsid w:val="00884C7C"/>
    <w:rsid w:val="00885414"/>
    <w:rsid w:val="008908F4"/>
    <w:rsid w:val="008A7A72"/>
    <w:rsid w:val="008B221D"/>
    <w:rsid w:val="008B37AA"/>
    <w:rsid w:val="008B3919"/>
    <w:rsid w:val="008B45A0"/>
    <w:rsid w:val="008B758E"/>
    <w:rsid w:val="008C0814"/>
    <w:rsid w:val="008C2FB6"/>
    <w:rsid w:val="008D220A"/>
    <w:rsid w:val="008D6F01"/>
    <w:rsid w:val="008D7296"/>
    <w:rsid w:val="008E1285"/>
    <w:rsid w:val="008E1BFE"/>
    <w:rsid w:val="008E63B6"/>
    <w:rsid w:val="008E6D86"/>
    <w:rsid w:val="009001F0"/>
    <w:rsid w:val="0090707A"/>
    <w:rsid w:val="00926A1B"/>
    <w:rsid w:val="0093201B"/>
    <w:rsid w:val="009352FC"/>
    <w:rsid w:val="00941B14"/>
    <w:rsid w:val="00945F7B"/>
    <w:rsid w:val="00954968"/>
    <w:rsid w:val="00954EEB"/>
    <w:rsid w:val="00966A04"/>
    <w:rsid w:val="00971368"/>
    <w:rsid w:val="00973B8D"/>
    <w:rsid w:val="00983979"/>
    <w:rsid w:val="00985A15"/>
    <w:rsid w:val="0098682D"/>
    <w:rsid w:val="00987467"/>
    <w:rsid w:val="00990354"/>
    <w:rsid w:val="009A09D0"/>
    <w:rsid w:val="009A51EB"/>
    <w:rsid w:val="009B4B3A"/>
    <w:rsid w:val="009B664A"/>
    <w:rsid w:val="009D2F7F"/>
    <w:rsid w:val="009D7827"/>
    <w:rsid w:val="00A030CD"/>
    <w:rsid w:val="00A109BC"/>
    <w:rsid w:val="00A10B1B"/>
    <w:rsid w:val="00A23DC2"/>
    <w:rsid w:val="00A241DF"/>
    <w:rsid w:val="00A26BC9"/>
    <w:rsid w:val="00A303C8"/>
    <w:rsid w:val="00A33367"/>
    <w:rsid w:val="00A35E27"/>
    <w:rsid w:val="00A3658E"/>
    <w:rsid w:val="00A4316A"/>
    <w:rsid w:val="00A47524"/>
    <w:rsid w:val="00A551B5"/>
    <w:rsid w:val="00A626F0"/>
    <w:rsid w:val="00A7085F"/>
    <w:rsid w:val="00A727CA"/>
    <w:rsid w:val="00A743BC"/>
    <w:rsid w:val="00A77CA9"/>
    <w:rsid w:val="00A832B6"/>
    <w:rsid w:val="00A84542"/>
    <w:rsid w:val="00A866EE"/>
    <w:rsid w:val="00A90A35"/>
    <w:rsid w:val="00A91D74"/>
    <w:rsid w:val="00A9794D"/>
    <w:rsid w:val="00AA6A8D"/>
    <w:rsid w:val="00AB17FD"/>
    <w:rsid w:val="00AB5F7E"/>
    <w:rsid w:val="00AC7A0F"/>
    <w:rsid w:val="00AD319A"/>
    <w:rsid w:val="00AF0867"/>
    <w:rsid w:val="00AF503A"/>
    <w:rsid w:val="00B132C0"/>
    <w:rsid w:val="00B13E24"/>
    <w:rsid w:val="00B22EE4"/>
    <w:rsid w:val="00B326AD"/>
    <w:rsid w:val="00B3476B"/>
    <w:rsid w:val="00B35022"/>
    <w:rsid w:val="00B52198"/>
    <w:rsid w:val="00B52C98"/>
    <w:rsid w:val="00B57F8B"/>
    <w:rsid w:val="00B6560D"/>
    <w:rsid w:val="00B67CE2"/>
    <w:rsid w:val="00B8125E"/>
    <w:rsid w:val="00B83833"/>
    <w:rsid w:val="00B91CDE"/>
    <w:rsid w:val="00B93613"/>
    <w:rsid w:val="00B96E80"/>
    <w:rsid w:val="00BA3ED6"/>
    <w:rsid w:val="00BA7EA7"/>
    <w:rsid w:val="00BB173A"/>
    <w:rsid w:val="00BB247D"/>
    <w:rsid w:val="00BB44AF"/>
    <w:rsid w:val="00BE1843"/>
    <w:rsid w:val="00BE4BEE"/>
    <w:rsid w:val="00BF34D1"/>
    <w:rsid w:val="00BF4CBA"/>
    <w:rsid w:val="00C063C0"/>
    <w:rsid w:val="00C073A4"/>
    <w:rsid w:val="00C07C0E"/>
    <w:rsid w:val="00C13D40"/>
    <w:rsid w:val="00C20918"/>
    <w:rsid w:val="00C247F2"/>
    <w:rsid w:val="00C2557A"/>
    <w:rsid w:val="00C32CB2"/>
    <w:rsid w:val="00C53E95"/>
    <w:rsid w:val="00C55F83"/>
    <w:rsid w:val="00C5780E"/>
    <w:rsid w:val="00C616C4"/>
    <w:rsid w:val="00C61C8A"/>
    <w:rsid w:val="00C6757F"/>
    <w:rsid w:val="00C7632B"/>
    <w:rsid w:val="00C8464D"/>
    <w:rsid w:val="00C9114C"/>
    <w:rsid w:val="00C971DE"/>
    <w:rsid w:val="00CA72B8"/>
    <w:rsid w:val="00CB02E0"/>
    <w:rsid w:val="00CB4605"/>
    <w:rsid w:val="00CB5AF9"/>
    <w:rsid w:val="00CC15A7"/>
    <w:rsid w:val="00CC366E"/>
    <w:rsid w:val="00CC6DCE"/>
    <w:rsid w:val="00CD0DA2"/>
    <w:rsid w:val="00CD25C7"/>
    <w:rsid w:val="00CE1DE1"/>
    <w:rsid w:val="00CE47F2"/>
    <w:rsid w:val="00CE77D7"/>
    <w:rsid w:val="00CF2115"/>
    <w:rsid w:val="00CF3373"/>
    <w:rsid w:val="00D03513"/>
    <w:rsid w:val="00D04364"/>
    <w:rsid w:val="00D06DCD"/>
    <w:rsid w:val="00D1330A"/>
    <w:rsid w:val="00D145C1"/>
    <w:rsid w:val="00D14D5E"/>
    <w:rsid w:val="00D2061D"/>
    <w:rsid w:val="00D23DD7"/>
    <w:rsid w:val="00D25BE2"/>
    <w:rsid w:val="00D26FB6"/>
    <w:rsid w:val="00D32777"/>
    <w:rsid w:val="00D33E9C"/>
    <w:rsid w:val="00D41302"/>
    <w:rsid w:val="00D42E76"/>
    <w:rsid w:val="00D50907"/>
    <w:rsid w:val="00D50DDA"/>
    <w:rsid w:val="00D528C3"/>
    <w:rsid w:val="00D53658"/>
    <w:rsid w:val="00D611BC"/>
    <w:rsid w:val="00D70881"/>
    <w:rsid w:val="00D7203D"/>
    <w:rsid w:val="00D820AB"/>
    <w:rsid w:val="00D85598"/>
    <w:rsid w:val="00D940A4"/>
    <w:rsid w:val="00DB54D4"/>
    <w:rsid w:val="00DC05F1"/>
    <w:rsid w:val="00DC4948"/>
    <w:rsid w:val="00DD1F36"/>
    <w:rsid w:val="00DE32D5"/>
    <w:rsid w:val="00DF04C6"/>
    <w:rsid w:val="00DF4B26"/>
    <w:rsid w:val="00E04DDA"/>
    <w:rsid w:val="00E2028E"/>
    <w:rsid w:val="00E27588"/>
    <w:rsid w:val="00E27ACD"/>
    <w:rsid w:val="00E30647"/>
    <w:rsid w:val="00E348F2"/>
    <w:rsid w:val="00E41B05"/>
    <w:rsid w:val="00E45ADF"/>
    <w:rsid w:val="00E5729C"/>
    <w:rsid w:val="00E57313"/>
    <w:rsid w:val="00E625C1"/>
    <w:rsid w:val="00E64FE2"/>
    <w:rsid w:val="00E65BB2"/>
    <w:rsid w:val="00E7038A"/>
    <w:rsid w:val="00E76F60"/>
    <w:rsid w:val="00E7724E"/>
    <w:rsid w:val="00E8773F"/>
    <w:rsid w:val="00EB1D30"/>
    <w:rsid w:val="00EB2A51"/>
    <w:rsid w:val="00EB2F5A"/>
    <w:rsid w:val="00EC2B28"/>
    <w:rsid w:val="00EC58F5"/>
    <w:rsid w:val="00EC64AF"/>
    <w:rsid w:val="00ED277B"/>
    <w:rsid w:val="00EE07D9"/>
    <w:rsid w:val="00F04BD0"/>
    <w:rsid w:val="00F05850"/>
    <w:rsid w:val="00F15188"/>
    <w:rsid w:val="00F24F3A"/>
    <w:rsid w:val="00F25140"/>
    <w:rsid w:val="00F41BBF"/>
    <w:rsid w:val="00F45F31"/>
    <w:rsid w:val="00F4691A"/>
    <w:rsid w:val="00F706D1"/>
    <w:rsid w:val="00F73BC6"/>
    <w:rsid w:val="00F74CA2"/>
    <w:rsid w:val="00F902F8"/>
    <w:rsid w:val="00F967C1"/>
    <w:rsid w:val="00FA42B2"/>
    <w:rsid w:val="00FA60AB"/>
    <w:rsid w:val="00FB5400"/>
    <w:rsid w:val="00FC19BA"/>
    <w:rsid w:val="00FC20AC"/>
    <w:rsid w:val="00FC33BC"/>
    <w:rsid w:val="00FD78D2"/>
    <w:rsid w:val="00FE1A63"/>
    <w:rsid w:val="00FF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B96DEF"/>
  <w14:defaultImageDpi w14:val="0"/>
  <w15:docId w15:val="{139DD062-CD6D-4BD3-9C42-7BC25F73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AF9"/>
    <w:rPr>
      <w:rFonts w:ascii="Arial" w:hAnsi="Arial"/>
      <w:sz w:val="24"/>
    </w:rPr>
  </w:style>
  <w:style w:type="paragraph" w:styleId="Heading1">
    <w:name w:val="heading 1"/>
    <w:basedOn w:val="Normal"/>
    <w:next w:val="Normal"/>
    <w:link w:val="Heading1Char"/>
    <w:uiPriority w:val="9"/>
    <w:qFormat/>
    <w:rsid w:val="00CB5AF9"/>
    <w:pPr>
      <w:keepNext/>
      <w:outlineLvl w:val="0"/>
    </w:pPr>
    <w:rPr>
      <w:b/>
      <w:lang w:eastAsia="en-US"/>
    </w:rPr>
  </w:style>
  <w:style w:type="paragraph" w:styleId="Heading3">
    <w:name w:val="heading 3"/>
    <w:basedOn w:val="Normal"/>
    <w:next w:val="Normal"/>
    <w:link w:val="Heading3Char"/>
    <w:uiPriority w:val="9"/>
    <w:qFormat/>
    <w:rsid w:val="00CB5AF9"/>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CB5AF9"/>
    <w:pPr>
      <w:keepNext/>
      <w:ind w:left="720"/>
      <w:outlineLvl w:val="3"/>
    </w:pPr>
    <w:rPr>
      <w:b/>
    </w:rPr>
  </w:style>
  <w:style w:type="paragraph" w:styleId="Heading5">
    <w:name w:val="heading 5"/>
    <w:basedOn w:val="Normal"/>
    <w:next w:val="Normal"/>
    <w:link w:val="Heading5Char"/>
    <w:uiPriority w:val="9"/>
    <w:qFormat/>
    <w:rsid w:val="00CB5AF9"/>
    <w:pPr>
      <w:keepNext/>
      <w:outlineLvl w:val="4"/>
    </w:pPr>
    <w:rPr>
      <w:rFonts w:ascii="Univers" w:hAnsi="Univers"/>
      <w:b/>
      <w:sz w:val="22"/>
      <w:u w:val="single"/>
      <w:lang w:eastAsia="en-US"/>
    </w:rPr>
  </w:style>
  <w:style w:type="paragraph" w:styleId="Heading6">
    <w:name w:val="heading 6"/>
    <w:basedOn w:val="Normal"/>
    <w:next w:val="Normal"/>
    <w:link w:val="Heading6Char"/>
    <w:uiPriority w:val="9"/>
    <w:qFormat/>
    <w:rsid w:val="00CB5AF9"/>
    <w:pPr>
      <w:keepNext/>
      <w:outlineLvl w:val="5"/>
    </w:pPr>
    <w:rPr>
      <w:rFonts w:ascii="Univers" w:hAnsi="Univers"/>
      <w:b/>
      <w:sz w:val="22"/>
      <w:lang w:eastAsia="en-US"/>
    </w:rPr>
  </w:style>
  <w:style w:type="paragraph" w:styleId="Heading7">
    <w:name w:val="heading 7"/>
    <w:basedOn w:val="Normal"/>
    <w:next w:val="Normal"/>
    <w:link w:val="Heading7Char"/>
    <w:uiPriority w:val="9"/>
    <w:qFormat/>
    <w:rsid w:val="00CB5AF9"/>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6434"/>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5D6434"/>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D6434"/>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5D6434"/>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5D6434"/>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sid w:val="005D6434"/>
    <w:rPr>
      <w:rFonts w:asciiTheme="minorHAnsi" w:eastAsiaTheme="minorEastAsia" w:hAnsiTheme="minorHAnsi" w:cs="Times New Roman"/>
      <w:sz w:val="24"/>
      <w:szCs w:val="24"/>
    </w:rPr>
  </w:style>
  <w:style w:type="paragraph" w:styleId="BodyText">
    <w:name w:val="Body Text"/>
    <w:basedOn w:val="Normal"/>
    <w:link w:val="BodyTextChar"/>
    <w:uiPriority w:val="99"/>
    <w:rsid w:val="00CB5AF9"/>
    <w:rPr>
      <w:lang w:eastAsia="en-US"/>
    </w:rPr>
  </w:style>
  <w:style w:type="character" w:customStyle="1" w:styleId="BodyTextChar">
    <w:name w:val="Body Text Char"/>
    <w:basedOn w:val="DefaultParagraphFont"/>
    <w:link w:val="BodyText"/>
    <w:uiPriority w:val="99"/>
    <w:semiHidden/>
    <w:locked/>
    <w:rsid w:val="005D6434"/>
    <w:rPr>
      <w:rFonts w:ascii="Arial" w:hAnsi="Arial" w:cs="Times New Roman"/>
      <w:sz w:val="24"/>
    </w:rPr>
  </w:style>
  <w:style w:type="paragraph" w:styleId="Header">
    <w:name w:val="header"/>
    <w:basedOn w:val="Normal"/>
    <w:link w:val="HeaderChar"/>
    <w:uiPriority w:val="99"/>
    <w:rsid w:val="00CB5AF9"/>
    <w:rPr>
      <w:rFonts w:ascii="Universal" w:hAnsi="Universal"/>
      <w:sz w:val="22"/>
      <w:lang w:eastAsia="en-US"/>
    </w:rPr>
  </w:style>
  <w:style w:type="character" w:customStyle="1" w:styleId="HeaderChar">
    <w:name w:val="Header Char"/>
    <w:basedOn w:val="DefaultParagraphFont"/>
    <w:link w:val="Header"/>
    <w:uiPriority w:val="99"/>
    <w:semiHidden/>
    <w:locked/>
    <w:rsid w:val="005D6434"/>
    <w:rPr>
      <w:rFonts w:ascii="Arial" w:hAnsi="Arial" w:cs="Times New Roman"/>
      <w:sz w:val="24"/>
    </w:rPr>
  </w:style>
  <w:style w:type="paragraph" w:styleId="Footer">
    <w:name w:val="footer"/>
    <w:basedOn w:val="Normal"/>
    <w:link w:val="FooterChar"/>
    <w:uiPriority w:val="99"/>
    <w:rsid w:val="00CB5AF9"/>
    <w:pPr>
      <w:tabs>
        <w:tab w:val="center" w:pos="4153"/>
        <w:tab w:val="right" w:pos="8306"/>
      </w:tabs>
    </w:pPr>
    <w:rPr>
      <w:sz w:val="22"/>
      <w:lang w:eastAsia="en-US"/>
    </w:rPr>
  </w:style>
  <w:style w:type="character" w:customStyle="1" w:styleId="FooterChar">
    <w:name w:val="Footer Char"/>
    <w:basedOn w:val="DefaultParagraphFont"/>
    <w:link w:val="Footer"/>
    <w:uiPriority w:val="99"/>
    <w:locked/>
    <w:rsid w:val="005D6434"/>
    <w:rPr>
      <w:rFonts w:ascii="Arial" w:hAnsi="Arial" w:cs="Times New Roman"/>
      <w:sz w:val="24"/>
    </w:rPr>
  </w:style>
  <w:style w:type="paragraph" w:styleId="BodyTextIndent">
    <w:name w:val="Body Text Indent"/>
    <w:basedOn w:val="Normal"/>
    <w:link w:val="BodyTextIndentChar"/>
    <w:uiPriority w:val="99"/>
    <w:rsid w:val="00CB5AF9"/>
    <w:rPr>
      <w:b/>
      <w:lang w:eastAsia="en-US"/>
    </w:rPr>
  </w:style>
  <w:style w:type="character" w:customStyle="1" w:styleId="BodyTextIndentChar">
    <w:name w:val="Body Text Indent Char"/>
    <w:basedOn w:val="DefaultParagraphFont"/>
    <w:link w:val="BodyTextIndent"/>
    <w:uiPriority w:val="99"/>
    <w:semiHidden/>
    <w:locked/>
    <w:rsid w:val="005D6434"/>
    <w:rPr>
      <w:rFonts w:ascii="Arial" w:hAnsi="Arial" w:cs="Times New Roman"/>
      <w:sz w:val="24"/>
    </w:rPr>
  </w:style>
  <w:style w:type="paragraph" w:styleId="BodyText3">
    <w:name w:val="Body Text 3"/>
    <w:basedOn w:val="Normal"/>
    <w:link w:val="BodyText3Char"/>
    <w:uiPriority w:val="99"/>
    <w:rsid w:val="00CB5AF9"/>
    <w:rPr>
      <w:b/>
    </w:rPr>
  </w:style>
  <w:style w:type="character" w:customStyle="1" w:styleId="BodyText3Char">
    <w:name w:val="Body Text 3 Char"/>
    <w:basedOn w:val="DefaultParagraphFont"/>
    <w:link w:val="BodyText3"/>
    <w:uiPriority w:val="99"/>
    <w:semiHidden/>
    <w:locked/>
    <w:rsid w:val="005D6434"/>
    <w:rPr>
      <w:rFonts w:ascii="Arial" w:hAnsi="Arial" w:cs="Times New Roman"/>
      <w:sz w:val="16"/>
      <w:szCs w:val="16"/>
    </w:rPr>
  </w:style>
  <w:style w:type="table" w:styleId="TableGrid">
    <w:name w:val="Table Grid"/>
    <w:basedOn w:val="TableNormal"/>
    <w:uiPriority w:val="59"/>
    <w:rsid w:val="00CB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CB5A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5D6434"/>
    <w:rPr>
      <w:rFonts w:ascii="Arial" w:hAnsi="Arial" w:cs="Times New Roman"/>
      <w:sz w:val="16"/>
      <w:szCs w:val="16"/>
    </w:rPr>
  </w:style>
  <w:style w:type="character" w:styleId="Hyperlink">
    <w:name w:val="Hyperlink"/>
    <w:basedOn w:val="DefaultParagraphFont"/>
    <w:uiPriority w:val="99"/>
    <w:rsid w:val="00A77CA9"/>
    <w:rPr>
      <w:rFonts w:cs="Times New Roman"/>
      <w:color w:val="0000FF"/>
      <w:u w:val="single"/>
    </w:rPr>
  </w:style>
  <w:style w:type="character" w:styleId="PageNumber">
    <w:name w:val="page number"/>
    <w:basedOn w:val="DefaultParagraphFont"/>
    <w:uiPriority w:val="99"/>
    <w:rsid w:val="00F45F31"/>
    <w:rPr>
      <w:rFonts w:cs="Times New Roman"/>
    </w:rPr>
  </w:style>
  <w:style w:type="paragraph" w:styleId="ListParagraph">
    <w:name w:val="List Paragraph"/>
    <w:basedOn w:val="Normal"/>
    <w:uiPriority w:val="34"/>
    <w:qFormat/>
    <w:rsid w:val="00066B3A"/>
    <w:pPr>
      <w:ind w:left="720"/>
    </w:pPr>
  </w:style>
  <w:style w:type="character" w:styleId="FollowedHyperlink">
    <w:name w:val="FollowedHyperlink"/>
    <w:basedOn w:val="DefaultParagraphFont"/>
    <w:uiPriority w:val="99"/>
    <w:semiHidden/>
    <w:unhideWhenUsed/>
    <w:rsid w:val="00BE1843"/>
    <w:rPr>
      <w:rFonts w:cs="Times New Roman"/>
      <w:color w:val="800080"/>
      <w:u w:val="single"/>
    </w:rPr>
  </w:style>
  <w:style w:type="paragraph" w:styleId="BalloonText">
    <w:name w:val="Balloon Text"/>
    <w:basedOn w:val="Normal"/>
    <w:link w:val="BalloonTextChar"/>
    <w:uiPriority w:val="99"/>
    <w:semiHidden/>
    <w:rsid w:val="008413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434"/>
    <w:rPr>
      <w:rFonts w:ascii="Tahoma" w:hAnsi="Tahoma" w:cs="Tahoma"/>
      <w:sz w:val="16"/>
      <w:szCs w:val="16"/>
    </w:rPr>
  </w:style>
  <w:style w:type="table" w:customStyle="1" w:styleId="TableGrid5">
    <w:name w:val="Table Grid5"/>
    <w:basedOn w:val="TableNormal"/>
    <w:next w:val="TableGrid"/>
    <w:uiPriority w:val="59"/>
    <w:rsid w:val="006E3E56"/>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61C8A"/>
    <w:rPr>
      <w:rFonts w:cs="Times New Roman"/>
      <w:sz w:val="16"/>
      <w:szCs w:val="16"/>
    </w:rPr>
  </w:style>
  <w:style w:type="paragraph" w:styleId="CommentText">
    <w:name w:val="annotation text"/>
    <w:basedOn w:val="Normal"/>
    <w:link w:val="CommentTextChar"/>
    <w:uiPriority w:val="99"/>
    <w:rsid w:val="00C61C8A"/>
    <w:rPr>
      <w:sz w:val="20"/>
    </w:rPr>
  </w:style>
  <w:style w:type="character" w:customStyle="1" w:styleId="CommentTextChar">
    <w:name w:val="Comment Text Char"/>
    <w:basedOn w:val="DefaultParagraphFont"/>
    <w:link w:val="CommentText"/>
    <w:uiPriority w:val="99"/>
    <w:locked/>
    <w:rsid w:val="00C61C8A"/>
    <w:rPr>
      <w:rFonts w:ascii="Arial" w:hAnsi="Arial" w:cs="Times New Roman"/>
    </w:rPr>
  </w:style>
  <w:style w:type="paragraph" w:styleId="CommentSubject">
    <w:name w:val="annotation subject"/>
    <w:basedOn w:val="CommentText"/>
    <w:next w:val="CommentText"/>
    <w:link w:val="CommentSubjectChar"/>
    <w:uiPriority w:val="99"/>
    <w:rsid w:val="00C61C8A"/>
    <w:rPr>
      <w:b/>
      <w:bCs/>
    </w:rPr>
  </w:style>
  <w:style w:type="character" w:customStyle="1" w:styleId="CommentSubjectChar">
    <w:name w:val="Comment Subject Char"/>
    <w:basedOn w:val="CommentTextChar"/>
    <w:link w:val="CommentSubject"/>
    <w:uiPriority w:val="99"/>
    <w:locked/>
    <w:rsid w:val="00C61C8A"/>
    <w:rPr>
      <w:rFonts w:ascii="Arial" w:hAnsi="Arial" w:cs="Times New Roman"/>
      <w:b/>
      <w:bCs/>
    </w:rPr>
  </w:style>
  <w:style w:type="table" w:customStyle="1" w:styleId="TableGrid51">
    <w:name w:val="Table Grid51"/>
    <w:basedOn w:val="TableNormal"/>
    <w:next w:val="TableGrid"/>
    <w:uiPriority w:val="59"/>
    <w:rsid w:val="00314E5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8210C8"/>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415">
      <w:bodyDiv w:val="1"/>
      <w:marLeft w:val="0"/>
      <w:marRight w:val="0"/>
      <w:marTop w:val="0"/>
      <w:marBottom w:val="0"/>
      <w:divBdr>
        <w:top w:val="none" w:sz="0" w:space="0" w:color="auto"/>
        <w:left w:val="none" w:sz="0" w:space="0" w:color="auto"/>
        <w:bottom w:val="none" w:sz="0" w:space="0" w:color="auto"/>
        <w:right w:val="none" w:sz="0" w:space="0" w:color="auto"/>
      </w:divBdr>
    </w:div>
    <w:div w:id="648556046">
      <w:bodyDiv w:val="1"/>
      <w:marLeft w:val="0"/>
      <w:marRight w:val="0"/>
      <w:marTop w:val="0"/>
      <w:marBottom w:val="0"/>
      <w:divBdr>
        <w:top w:val="none" w:sz="0" w:space="0" w:color="auto"/>
        <w:left w:val="none" w:sz="0" w:space="0" w:color="auto"/>
        <w:bottom w:val="none" w:sz="0" w:space="0" w:color="auto"/>
        <w:right w:val="none" w:sz="0" w:space="0" w:color="auto"/>
      </w:divBdr>
    </w:div>
    <w:div w:id="657538462">
      <w:marLeft w:val="0"/>
      <w:marRight w:val="0"/>
      <w:marTop w:val="0"/>
      <w:marBottom w:val="0"/>
      <w:divBdr>
        <w:top w:val="none" w:sz="0" w:space="0" w:color="auto"/>
        <w:left w:val="none" w:sz="0" w:space="0" w:color="auto"/>
        <w:bottom w:val="none" w:sz="0" w:space="0" w:color="auto"/>
        <w:right w:val="none" w:sz="0" w:space="0" w:color="auto"/>
      </w:divBdr>
    </w:div>
    <w:div w:id="657538463">
      <w:marLeft w:val="0"/>
      <w:marRight w:val="0"/>
      <w:marTop w:val="0"/>
      <w:marBottom w:val="0"/>
      <w:divBdr>
        <w:top w:val="none" w:sz="0" w:space="0" w:color="auto"/>
        <w:left w:val="none" w:sz="0" w:space="0" w:color="auto"/>
        <w:bottom w:val="none" w:sz="0" w:space="0" w:color="auto"/>
        <w:right w:val="none" w:sz="0" w:space="0" w:color="auto"/>
      </w:divBdr>
    </w:div>
    <w:div w:id="657538464">
      <w:marLeft w:val="0"/>
      <w:marRight w:val="0"/>
      <w:marTop w:val="0"/>
      <w:marBottom w:val="0"/>
      <w:divBdr>
        <w:top w:val="none" w:sz="0" w:space="0" w:color="auto"/>
        <w:left w:val="none" w:sz="0" w:space="0" w:color="auto"/>
        <w:bottom w:val="none" w:sz="0" w:space="0" w:color="auto"/>
        <w:right w:val="none" w:sz="0" w:space="0" w:color="auto"/>
      </w:divBdr>
    </w:div>
    <w:div w:id="657538465">
      <w:marLeft w:val="0"/>
      <w:marRight w:val="0"/>
      <w:marTop w:val="0"/>
      <w:marBottom w:val="0"/>
      <w:divBdr>
        <w:top w:val="none" w:sz="0" w:space="0" w:color="auto"/>
        <w:left w:val="none" w:sz="0" w:space="0" w:color="auto"/>
        <w:bottom w:val="none" w:sz="0" w:space="0" w:color="auto"/>
        <w:right w:val="none" w:sz="0" w:space="0" w:color="auto"/>
      </w:divBdr>
    </w:div>
    <w:div w:id="657538466">
      <w:marLeft w:val="0"/>
      <w:marRight w:val="0"/>
      <w:marTop w:val="0"/>
      <w:marBottom w:val="0"/>
      <w:divBdr>
        <w:top w:val="none" w:sz="0" w:space="0" w:color="auto"/>
        <w:left w:val="none" w:sz="0" w:space="0" w:color="auto"/>
        <w:bottom w:val="none" w:sz="0" w:space="0" w:color="auto"/>
        <w:right w:val="none" w:sz="0" w:space="0" w:color="auto"/>
      </w:divBdr>
    </w:div>
    <w:div w:id="17120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kissock@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uncil.lancashire.gov.uk/ieListMeetings.aspx?CommitteeId=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4441-B79B-4B2A-BD3E-019B2D21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912</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of the County Council</vt:lpstr>
    </vt:vector>
  </TitlesOfParts>
  <Company>Lancashire County Council</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County Council</dc:title>
  <dc:subject/>
  <dc:creator>Corporate</dc:creator>
  <cp:keywords/>
  <dc:description/>
  <cp:lastModifiedBy>Gorman, Dave</cp:lastModifiedBy>
  <cp:revision>7</cp:revision>
  <cp:lastPrinted>2016-02-02T10:26:00Z</cp:lastPrinted>
  <dcterms:created xsi:type="dcterms:W3CDTF">2017-02-01T11:11:00Z</dcterms:created>
  <dcterms:modified xsi:type="dcterms:W3CDTF">2017-02-01T12:44:00Z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