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F7" w:rsidRDefault="002A21F7" w:rsidP="002A21F7">
      <w:pPr>
        <w:rPr>
          <w:b/>
        </w:rPr>
      </w:pPr>
      <w:r>
        <w:rPr>
          <w:b/>
        </w:rPr>
        <w:t>Regulatory Committee</w:t>
      </w:r>
    </w:p>
    <w:p w:rsidR="002A21F7" w:rsidRDefault="002A21F7" w:rsidP="002A21F7">
      <w:r>
        <w:t xml:space="preserve">Meeting to be held on </w:t>
      </w:r>
      <w:r w:rsidR="00F65BB8" w:rsidRPr="007639AD">
        <w:t>2</w:t>
      </w:r>
      <w:r w:rsidR="0014661C" w:rsidRPr="007639AD">
        <w:t>6 July 2017</w:t>
      </w:r>
    </w:p>
    <w:p w:rsidR="002A21F7" w:rsidRDefault="002A21F7" w:rsidP="002A21F7"/>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97"/>
      </w:tblGrid>
      <w:tr w:rsidR="002A21F7" w:rsidTr="002A21F7">
        <w:tc>
          <w:tcPr>
            <w:tcW w:w="3260" w:type="dxa"/>
            <w:shd w:val="clear" w:color="000000" w:fill="FFFFFF"/>
          </w:tcPr>
          <w:p w:rsidR="002A21F7" w:rsidRDefault="002A21F7" w:rsidP="002A21F7">
            <w:pPr>
              <w:pStyle w:val="BodyText"/>
            </w:pPr>
            <w:r>
              <w:t>Electoral Division affected:</w:t>
            </w:r>
          </w:p>
          <w:p w:rsidR="002A21F7" w:rsidRDefault="00A148E5" w:rsidP="007D3850">
            <w:r w:rsidRPr="00A148E5">
              <w:t>Chorley North</w:t>
            </w:r>
          </w:p>
        </w:tc>
      </w:tr>
    </w:tbl>
    <w:p w:rsidR="002A21F7" w:rsidRDefault="002A21F7" w:rsidP="002A21F7">
      <w:pPr>
        <w:rPr>
          <w:u w:val="single"/>
        </w:rPr>
      </w:pPr>
    </w:p>
    <w:p w:rsidR="002A21F7" w:rsidRDefault="002A21F7" w:rsidP="002A21F7">
      <w:pPr>
        <w:rPr>
          <w:b/>
        </w:rPr>
      </w:pPr>
      <w:r>
        <w:rPr>
          <w:b/>
        </w:rPr>
        <w:t>Wildlife and Countryside Act 1981</w:t>
      </w:r>
    </w:p>
    <w:p w:rsidR="002A21F7" w:rsidRDefault="002A21F7" w:rsidP="002A21F7">
      <w:pPr>
        <w:rPr>
          <w:b/>
        </w:rPr>
      </w:pPr>
      <w:r>
        <w:rPr>
          <w:b/>
        </w:rPr>
        <w:t>Definitive Map Modification Order Investigation</w:t>
      </w:r>
    </w:p>
    <w:p w:rsidR="002A21F7" w:rsidRPr="001D25C6" w:rsidRDefault="002D01AE" w:rsidP="002A21F7">
      <w:pPr>
        <w:rPr>
          <w:b/>
          <w:i/>
        </w:rPr>
      </w:pPr>
      <w:r>
        <w:rPr>
          <w:b/>
        </w:rPr>
        <w:t>Upgrading to Bridleway of</w:t>
      </w:r>
      <w:r w:rsidR="00666629">
        <w:rPr>
          <w:b/>
        </w:rPr>
        <w:t xml:space="preserve"> Footpaths</w:t>
      </w:r>
      <w:r w:rsidR="00A148E5" w:rsidRPr="001D25C6">
        <w:rPr>
          <w:b/>
        </w:rPr>
        <w:t xml:space="preserve"> 1 </w:t>
      </w:r>
      <w:r w:rsidR="001D25C6" w:rsidRPr="001D25C6">
        <w:rPr>
          <w:b/>
        </w:rPr>
        <w:t xml:space="preserve">(part) and 8 (part) </w:t>
      </w:r>
      <w:r w:rsidR="00A148E5" w:rsidRPr="001D25C6">
        <w:rPr>
          <w:b/>
        </w:rPr>
        <w:t xml:space="preserve">Chorley, </w:t>
      </w:r>
      <w:r w:rsidR="001D25C6">
        <w:rPr>
          <w:b/>
        </w:rPr>
        <w:t xml:space="preserve">known as </w:t>
      </w:r>
      <w:r w:rsidR="00A148E5" w:rsidRPr="001D25C6">
        <w:rPr>
          <w:b/>
        </w:rPr>
        <w:t>Common Bank Lane</w:t>
      </w:r>
    </w:p>
    <w:p w:rsidR="002A21F7" w:rsidRPr="003B413D" w:rsidRDefault="002A21F7" w:rsidP="002A21F7">
      <w:pPr>
        <w:rPr>
          <w:b/>
        </w:rPr>
      </w:pPr>
      <w:r>
        <w:rPr>
          <w:b/>
        </w:rPr>
        <w:t>File No. 804-</w:t>
      </w:r>
      <w:r w:rsidR="007733CA">
        <w:rPr>
          <w:b/>
        </w:rPr>
        <w:t>575</w:t>
      </w:r>
    </w:p>
    <w:p w:rsidR="002A21F7" w:rsidRDefault="002A21F7" w:rsidP="002A21F7">
      <w:r>
        <w:t>(Annex ‘A’ refers)</w:t>
      </w:r>
    </w:p>
    <w:p w:rsidR="00133060" w:rsidRDefault="00133060" w:rsidP="002A21F7">
      <w:r>
        <w:t>App</w:t>
      </w:r>
      <w:r w:rsidR="000A2DC9">
        <w:t>endix A refers</w:t>
      </w:r>
    </w:p>
    <w:p w:rsidR="002A21F7" w:rsidRDefault="002A21F7" w:rsidP="002A21F7"/>
    <w:p w:rsidR="002A21F7" w:rsidRDefault="002A21F7" w:rsidP="002A21F7">
      <w:r>
        <w:t>Contact for further information:</w:t>
      </w:r>
    </w:p>
    <w:p w:rsidR="002A21F7" w:rsidRDefault="004B3068" w:rsidP="002A21F7">
      <w:pPr>
        <w:pStyle w:val="Header"/>
      </w:pPr>
      <w:r>
        <w:t>Jayne Elliot</w:t>
      </w:r>
      <w:r w:rsidR="001D25C6">
        <w:t>t,</w:t>
      </w:r>
      <w:r w:rsidR="007733CA">
        <w:t xml:space="preserve"> </w:t>
      </w:r>
      <w:r w:rsidR="001D25C6">
        <w:t>0</w:t>
      </w:r>
      <w:r w:rsidR="0014661C">
        <w:t>1772 537663</w:t>
      </w:r>
      <w:r w:rsidR="00A148E5">
        <w:t xml:space="preserve">, </w:t>
      </w:r>
      <w:r w:rsidR="00E409D7">
        <w:t xml:space="preserve">Public Rights of Way Definitive Map Officer, </w:t>
      </w:r>
      <w:r w:rsidR="00A148E5">
        <w:t xml:space="preserve">Environment and Planning, </w:t>
      </w:r>
      <w:hyperlink r:id="rId8" w:history="1">
        <w:r w:rsidR="001D25C6" w:rsidRPr="00AE6A1F">
          <w:rPr>
            <w:rStyle w:val="Hyperlink"/>
          </w:rPr>
          <w:t>Jayne.elliott@lancashire.gov.uk</w:t>
        </w:r>
      </w:hyperlink>
      <w:r w:rsidR="001D25C6">
        <w:t xml:space="preserve"> </w:t>
      </w:r>
    </w:p>
    <w:p w:rsidR="001D25C6" w:rsidRDefault="001D25C6" w:rsidP="002A21F7">
      <w:pPr>
        <w:pStyle w:val="Head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7"/>
      </w:tblGrid>
      <w:tr w:rsidR="002A21F7" w:rsidTr="002A21F7">
        <w:tc>
          <w:tcPr>
            <w:tcW w:w="9180" w:type="dxa"/>
            <w:shd w:val="clear" w:color="000000" w:fill="FFFFFF"/>
          </w:tcPr>
          <w:p w:rsidR="002A21F7" w:rsidRDefault="002A21F7" w:rsidP="002A21F7">
            <w:pPr>
              <w:pStyle w:val="Header"/>
            </w:pPr>
          </w:p>
          <w:p w:rsidR="002A21F7" w:rsidRDefault="002A21F7" w:rsidP="002A21F7">
            <w:pPr>
              <w:pStyle w:val="Heading6"/>
              <w:rPr>
                <w:rFonts w:ascii="Arial" w:hAnsi="Arial"/>
              </w:rPr>
            </w:pPr>
            <w:r>
              <w:rPr>
                <w:rFonts w:ascii="Arial" w:hAnsi="Arial"/>
              </w:rPr>
              <w:t>Executive Summary</w:t>
            </w:r>
          </w:p>
          <w:p w:rsidR="002A21F7" w:rsidRDefault="002A21F7" w:rsidP="002A21F7"/>
          <w:p w:rsidR="002A21F7" w:rsidRPr="00A148E5" w:rsidRDefault="002A21F7" w:rsidP="002A21F7">
            <w:pPr>
              <w:pStyle w:val="Heading5"/>
              <w:rPr>
                <w:rFonts w:ascii="Arial" w:hAnsi="Arial"/>
                <w:b w:val="0"/>
                <w:u w:val="none"/>
              </w:rPr>
            </w:pPr>
            <w:r w:rsidRPr="001D25C6">
              <w:rPr>
                <w:rFonts w:ascii="Arial" w:hAnsi="Arial"/>
                <w:b w:val="0"/>
                <w:u w:val="none"/>
              </w:rPr>
              <w:t>Application</w:t>
            </w:r>
            <w:r w:rsidR="00A148E5" w:rsidRPr="001D25C6">
              <w:rPr>
                <w:rFonts w:ascii="Arial" w:hAnsi="Arial"/>
                <w:b w:val="0"/>
                <w:u w:val="none"/>
              </w:rPr>
              <w:t xml:space="preserve"> </w:t>
            </w:r>
            <w:r w:rsidRPr="00A148E5">
              <w:rPr>
                <w:rFonts w:ascii="Arial" w:hAnsi="Arial"/>
                <w:b w:val="0"/>
                <w:u w:val="none"/>
              </w:rPr>
              <w:t xml:space="preserve">for </w:t>
            </w:r>
            <w:r w:rsidR="002D01AE">
              <w:rPr>
                <w:rFonts w:ascii="Arial" w:hAnsi="Arial"/>
                <w:b w:val="0"/>
                <w:u w:val="none"/>
              </w:rPr>
              <w:t>the upgrading to B</w:t>
            </w:r>
            <w:r w:rsidR="00A148E5" w:rsidRPr="00A148E5">
              <w:rPr>
                <w:rFonts w:ascii="Arial" w:hAnsi="Arial"/>
                <w:b w:val="0"/>
                <w:u w:val="none"/>
              </w:rPr>
              <w:t xml:space="preserve">ridleway of </w:t>
            </w:r>
            <w:r w:rsidR="002D01AE">
              <w:rPr>
                <w:rFonts w:ascii="Arial" w:hAnsi="Arial"/>
                <w:b w:val="0"/>
                <w:u w:val="none"/>
              </w:rPr>
              <w:t xml:space="preserve">parts of </w:t>
            </w:r>
            <w:r w:rsidR="001D25C6">
              <w:rPr>
                <w:rFonts w:ascii="Arial" w:hAnsi="Arial"/>
                <w:b w:val="0"/>
                <w:u w:val="none"/>
              </w:rPr>
              <w:t>F</w:t>
            </w:r>
            <w:r w:rsidR="00A148E5" w:rsidRPr="00A148E5">
              <w:rPr>
                <w:rFonts w:ascii="Arial" w:hAnsi="Arial"/>
                <w:b w:val="0"/>
                <w:u w:val="none"/>
              </w:rPr>
              <w:t>ootpa</w:t>
            </w:r>
            <w:r w:rsidR="001D25C6">
              <w:rPr>
                <w:rFonts w:ascii="Arial" w:hAnsi="Arial"/>
                <w:b w:val="0"/>
                <w:u w:val="none"/>
              </w:rPr>
              <w:t>t</w:t>
            </w:r>
            <w:r w:rsidR="00A148E5" w:rsidRPr="00A148E5">
              <w:rPr>
                <w:rFonts w:ascii="Arial" w:hAnsi="Arial"/>
                <w:b w:val="0"/>
                <w:u w:val="none"/>
              </w:rPr>
              <w:t>h</w:t>
            </w:r>
            <w:r w:rsidR="00666629">
              <w:rPr>
                <w:rFonts w:ascii="Arial" w:hAnsi="Arial"/>
                <w:b w:val="0"/>
                <w:u w:val="none"/>
              </w:rPr>
              <w:t>s</w:t>
            </w:r>
            <w:r w:rsidR="00A148E5" w:rsidRPr="00A148E5">
              <w:rPr>
                <w:rFonts w:ascii="Arial" w:hAnsi="Arial"/>
                <w:b w:val="0"/>
                <w:u w:val="none"/>
              </w:rPr>
              <w:t xml:space="preserve"> 1 </w:t>
            </w:r>
            <w:r w:rsidR="001D25C6">
              <w:rPr>
                <w:rFonts w:ascii="Arial" w:hAnsi="Arial"/>
                <w:b w:val="0"/>
                <w:u w:val="none"/>
              </w:rPr>
              <w:t xml:space="preserve">and 8 </w:t>
            </w:r>
            <w:r w:rsidR="00A148E5" w:rsidRPr="00A148E5">
              <w:rPr>
                <w:rFonts w:ascii="Arial" w:hAnsi="Arial"/>
                <w:b w:val="0"/>
                <w:u w:val="none"/>
              </w:rPr>
              <w:t>Chorley</w:t>
            </w:r>
            <w:r w:rsidR="001D25C6">
              <w:rPr>
                <w:rFonts w:ascii="Arial" w:hAnsi="Arial"/>
                <w:b w:val="0"/>
                <w:u w:val="none"/>
              </w:rPr>
              <w:t>, known as Common Bank Lane, in accordance with File N</w:t>
            </w:r>
            <w:r w:rsidRPr="00A148E5">
              <w:rPr>
                <w:rFonts w:ascii="Arial" w:hAnsi="Arial"/>
                <w:b w:val="0"/>
                <w:u w:val="none"/>
              </w:rPr>
              <w:t>o. 804-</w:t>
            </w:r>
            <w:r w:rsidR="007733CA" w:rsidRPr="007733CA">
              <w:rPr>
                <w:rFonts w:ascii="Arial" w:hAnsi="Arial"/>
                <w:b w:val="0"/>
                <w:u w:val="none"/>
              </w:rPr>
              <w:t>575.</w:t>
            </w:r>
          </w:p>
          <w:p w:rsidR="002A21F7" w:rsidRDefault="002A21F7" w:rsidP="002A21F7"/>
          <w:p w:rsidR="002A21F7" w:rsidRPr="007639AD" w:rsidRDefault="002A21F7" w:rsidP="002A21F7">
            <w:pPr>
              <w:pStyle w:val="Heading5"/>
              <w:rPr>
                <w:rFonts w:ascii="Arial" w:hAnsi="Arial"/>
                <w:b w:val="0"/>
                <w:u w:val="none"/>
              </w:rPr>
            </w:pPr>
            <w:r w:rsidRPr="007639AD">
              <w:rPr>
                <w:rFonts w:ascii="Arial" w:hAnsi="Arial"/>
                <w:u w:val="none"/>
              </w:rPr>
              <w:t>Recommendation</w:t>
            </w:r>
          </w:p>
          <w:p w:rsidR="007639AD" w:rsidRDefault="007639AD" w:rsidP="007639AD">
            <w:pPr>
              <w:pStyle w:val="Heading5"/>
              <w:rPr>
                <w:rFonts w:ascii="Arial" w:hAnsi="Arial"/>
                <w:b w:val="0"/>
                <w:u w:val="none"/>
              </w:rPr>
            </w:pPr>
          </w:p>
          <w:p w:rsidR="002A21F7" w:rsidRDefault="001D25C6" w:rsidP="007639AD">
            <w:pPr>
              <w:pStyle w:val="Heading5"/>
              <w:rPr>
                <w:rFonts w:ascii="Arial" w:hAnsi="Arial"/>
                <w:b w:val="0"/>
                <w:u w:val="none"/>
              </w:rPr>
            </w:pPr>
            <w:r>
              <w:rPr>
                <w:rFonts w:ascii="Arial" w:hAnsi="Arial"/>
                <w:b w:val="0"/>
                <w:u w:val="none"/>
              </w:rPr>
              <w:t>That the applica</w:t>
            </w:r>
            <w:r w:rsidR="002D01AE">
              <w:rPr>
                <w:rFonts w:ascii="Arial" w:hAnsi="Arial"/>
                <w:b w:val="0"/>
                <w:u w:val="none"/>
              </w:rPr>
              <w:t xml:space="preserve">tion to upgrade to Bridleway parts of </w:t>
            </w:r>
            <w:r w:rsidR="00666629">
              <w:rPr>
                <w:rFonts w:ascii="Arial" w:hAnsi="Arial"/>
                <w:b w:val="0"/>
                <w:u w:val="none"/>
              </w:rPr>
              <w:t>Footpaths</w:t>
            </w:r>
            <w:r>
              <w:rPr>
                <w:rFonts w:ascii="Arial" w:hAnsi="Arial"/>
                <w:b w:val="0"/>
                <w:u w:val="none"/>
              </w:rPr>
              <w:t xml:space="preserve"> 1 and 8 Chorley</w:t>
            </w:r>
            <w:r w:rsidR="002A21F7" w:rsidRPr="00A148E5">
              <w:rPr>
                <w:rFonts w:ascii="Arial" w:hAnsi="Arial"/>
                <w:b w:val="0"/>
                <w:u w:val="none"/>
              </w:rPr>
              <w:t>, in accordance with File No. 804-</w:t>
            </w:r>
            <w:r w:rsidR="007733CA" w:rsidRPr="007733CA">
              <w:rPr>
                <w:rFonts w:ascii="Arial" w:hAnsi="Arial"/>
                <w:b w:val="0"/>
                <w:u w:val="none"/>
              </w:rPr>
              <w:t>575</w:t>
            </w:r>
            <w:r w:rsidR="002A21F7" w:rsidRPr="00A148E5">
              <w:rPr>
                <w:rFonts w:ascii="Arial" w:hAnsi="Arial"/>
                <w:b w:val="0"/>
                <w:u w:val="none"/>
              </w:rPr>
              <w:t xml:space="preserve">, be </w:t>
            </w:r>
            <w:r w:rsidR="0012149C" w:rsidRPr="0012149C">
              <w:rPr>
                <w:rFonts w:ascii="Arial" w:hAnsi="Arial"/>
                <w:b w:val="0"/>
                <w:u w:val="none"/>
              </w:rPr>
              <w:t>not accepted</w:t>
            </w:r>
            <w:r w:rsidR="0014661C">
              <w:rPr>
                <w:rFonts w:ascii="Arial" w:hAnsi="Arial"/>
                <w:b w:val="0"/>
                <w:u w:val="none"/>
              </w:rPr>
              <w:t>.</w:t>
            </w:r>
          </w:p>
          <w:p w:rsidR="007639AD" w:rsidRPr="007639AD" w:rsidRDefault="007639AD" w:rsidP="007639AD">
            <w:bookmarkStart w:id="0" w:name="_GoBack"/>
            <w:bookmarkEnd w:id="0"/>
          </w:p>
        </w:tc>
      </w:tr>
    </w:tbl>
    <w:p w:rsidR="002A21F7" w:rsidRDefault="002A21F7" w:rsidP="002A21F7">
      <w:pPr>
        <w:pStyle w:val="Header"/>
      </w:pPr>
    </w:p>
    <w:p w:rsidR="002A21F7" w:rsidRDefault="002A21F7" w:rsidP="002A21F7">
      <w:pPr>
        <w:rPr>
          <w:b/>
        </w:rPr>
      </w:pPr>
      <w:r>
        <w:rPr>
          <w:b/>
        </w:rPr>
        <w:t xml:space="preserve">Background </w:t>
      </w:r>
    </w:p>
    <w:p w:rsidR="00A148E5" w:rsidRDefault="00A148E5" w:rsidP="002A21F7">
      <w:pPr>
        <w:rPr>
          <w:b/>
        </w:rPr>
      </w:pPr>
    </w:p>
    <w:p w:rsidR="00995B6A" w:rsidRPr="00995B6A" w:rsidRDefault="00A148E5" w:rsidP="002A21F7">
      <w:r w:rsidRPr="00995B6A">
        <w:t xml:space="preserve">Regulatory Committee </w:t>
      </w:r>
      <w:r w:rsidR="00995B6A" w:rsidRPr="00995B6A">
        <w:t xml:space="preserve">considered an application to upgrade </w:t>
      </w:r>
      <w:r w:rsidR="007733CA">
        <w:t xml:space="preserve">part of </w:t>
      </w:r>
      <w:r w:rsidR="00FA10CB">
        <w:t xml:space="preserve">the route under investigation </w:t>
      </w:r>
      <w:r w:rsidR="0014661C">
        <w:t>o</w:t>
      </w:r>
      <w:r w:rsidR="00995B6A" w:rsidRPr="00995B6A">
        <w:t xml:space="preserve">n </w:t>
      </w:r>
      <w:r w:rsidR="0014661C">
        <w:t xml:space="preserve">28 September 2016. A copy of the </w:t>
      </w:r>
      <w:r w:rsidR="00E409D7">
        <w:t>2016 report</w:t>
      </w:r>
      <w:r w:rsidR="0014661C">
        <w:t xml:space="preserve"> is included as Appendix </w:t>
      </w:r>
      <w:r w:rsidR="000A2DC9">
        <w:t>A</w:t>
      </w:r>
      <w:r w:rsidR="0014661C">
        <w:t xml:space="preserve"> of this report together with reports considered in </w:t>
      </w:r>
      <w:r w:rsidR="00995B6A" w:rsidRPr="00995B6A">
        <w:t>2002</w:t>
      </w:r>
      <w:r w:rsidR="002D01AE">
        <w:t xml:space="preserve"> </w:t>
      </w:r>
      <w:r w:rsidR="0014661C">
        <w:t xml:space="preserve">and </w:t>
      </w:r>
      <w:r w:rsidR="007733CA">
        <w:t>in 2003</w:t>
      </w:r>
      <w:r w:rsidR="00995B6A" w:rsidRPr="00995B6A">
        <w:t xml:space="preserve"> </w:t>
      </w:r>
      <w:r w:rsidR="00FA10CB">
        <w:t xml:space="preserve">to upgrade a greater length of </w:t>
      </w:r>
      <w:r w:rsidR="00D60E90">
        <w:t xml:space="preserve">public footpath but </w:t>
      </w:r>
      <w:r w:rsidR="00E409D7">
        <w:t>including the application route now under investigation</w:t>
      </w:r>
      <w:r w:rsidR="00FA10CB">
        <w:t xml:space="preserve">. </w:t>
      </w:r>
    </w:p>
    <w:p w:rsidR="00995B6A" w:rsidRPr="00995B6A" w:rsidRDefault="00995B6A" w:rsidP="002A21F7"/>
    <w:p w:rsidR="0014661C" w:rsidRDefault="00E409D7" w:rsidP="002A21F7">
      <w:pPr>
        <w:pStyle w:val="BodyText"/>
        <w:rPr>
          <w:szCs w:val="24"/>
          <w:lang w:val="en-GB"/>
        </w:rPr>
      </w:pPr>
      <w:r>
        <w:rPr>
          <w:szCs w:val="24"/>
          <w:lang w:val="en-GB"/>
        </w:rPr>
        <w:t>In 2016</w:t>
      </w:r>
      <w:r w:rsidR="0014661C">
        <w:rPr>
          <w:szCs w:val="24"/>
          <w:lang w:val="en-GB"/>
        </w:rPr>
        <w:t xml:space="preserve"> Committee considered all relevant map and documentary evidence as well as the user evidence available and also considered the intention of the landowner, who, in this particular case included part of the route being owned by Chorley Borough Council.</w:t>
      </w:r>
    </w:p>
    <w:p w:rsidR="0014661C" w:rsidRDefault="0014661C" w:rsidP="002A21F7">
      <w:pPr>
        <w:pStyle w:val="BodyText"/>
        <w:rPr>
          <w:szCs w:val="24"/>
          <w:lang w:val="en-GB"/>
        </w:rPr>
      </w:pPr>
    </w:p>
    <w:p w:rsidR="004815DF" w:rsidRDefault="00471DCA" w:rsidP="002A21F7">
      <w:pPr>
        <w:pStyle w:val="BodyText"/>
        <w:rPr>
          <w:szCs w:val="24"/>
          <w:lang w:val="en-GB"/>
        </w:rPr>
      </w:pPr>
      <w:r>
        <w:rPr>
          <w:szCs w:val="24"/>
          <w:lang w:val="en-GB"/>
        </w:rPr>
        <w:t xml:space="preserve">Having </w:t>
      </w:r>
      <w:r w:rsidR="004815DF">
        <w:rPr>
          <w:szCs w:val="24"/>
          <w:lang w:val="en-GB"/>
        </w:rPr>
        <w:t xml:space="preserve">examined all of the information provided, the Committee agreed that </w:t>
      </w:r>
      <w:r w:rsidR="000A2DC9">
        <w:rPr>
          <w:szCs w:val="24"/>
          <w:lang w:val="en-GB"/>
        </w:rPr>
        <w:t>the d</w:t>
      </w:r>
      <w:r w:rsidR="004815DF">
        <w:rPr>
          <w:szCs w:val="24"/>
          <w:lang w:val="en-GB"/>
        </w:rPr>
        <w:t xml:space="preserve">ecision on the application </w:t>
      </w:r>
      <w:r w:rsidR="00E409D7">
        <w:rPr>
          <w:szCs w:val="24"/>
          <w:lang w:val="en-GB"/>
        </w:rPr>
        <w:t xml:space="preserve">should </w:t>
      </w:r>
      <w:r w:rsidR="004815DF">
        <w:rPr>
          <w:szCs w:val="24"/>
          <w:lang w:val="en-GB"/>
        </w:rPr>
        <w:t>be deferred as the previous report</w:t>
      </w:r>
      <w:r w:rsidR="00F66005">
        <w:rPr>
          <w:szCs w:val="24"/>
          <w:lang w:val="en-GB"/>
        </w:rPr>
        <w:t>s</w:t>
      </w:r>
      <w:r w:rsidR="004815DF">
        <w:rPr>
          <w:szCs w:val="24"/>
          <w:lang w:val="en-GB"/>
        </w:rPr>
        <w:t xml:space="preserve"> from </w:t>
      </w:r>
      <w:r w:rsidR="00F66005">
        <w:rPr>
          <w:szCs w:val="24"/>
          <w:lang w:val="en-GB"/>
        </w:rPr>
        <w:t xml:space="preserve">2002 and </w:t>
      </w:r>
      <w:r w:rsidR="004815DF">
        <w:rPr>
          <w:szCs w:val="24"/>
          <w:lang w:val="en-GB"/>
        </w:rPr>
        <w:t xml:space="preserve">2003 referred to user evidence which had not been considered as part of this application and also </w:t>
      </w:r>
      <w:r w:rsidR="00E409D7">
        <w:rPr>
          <w:szCs w:val="24"/>
          <w:lang w:val="en-GB"/>
        </w:rPr>
        <w:t>because</w:t>
      </w:r>
      <w:r w:rsidR="004815DF">
        <w:rPr>
          <w:szCs w:val="24"/>
          <w:lang w:val="en-GB"/>
        </w:rPr>
        <w:t xml:space="preserve"> Chorley Borough Council</w:t>
      </w:r>
      <w:r w:rsidR="00E409D7">
        <w:rPr>
          <w:szCs w:val="24"/>
          <w:lang w:val="en-GB"/>
        </w:rPr>
        <w:t>,</w:t>
      </w:r>
      <w:r w:rsidR="004815DF">
        <w:rPr>
          <w:szCs w:val="24"/>
          <w:lang w:val="en-GB"/>
        </w:rPr>
        <w:t xml:space="preserve"> who had supported the 2002/2003 application</w:t>
      </w:r>
      <w:r w:rsidR="00E409D7">
        <w:rPr>
          <w:szCs w:val="24"/>
          <w:lang w:val="en-GB"/>
        </w:rPr>
        <w:t xml:space="preserve"> -</w:t>
      </w:r>
      <w:r w:rsidR="004815DF">
        <w:rPr>
          <w:szCs w:val="24"/>
          <w:lang w:val="en-GB"/>
        </w:rPr>
        <w:t xml:space="preserve"> and owned much of the route</w:t>
      </w:r>
      <w:r w:rsidR="00F66005">
        <w:rPr>
          <w:szCs w:val="24"/>
          <w:lang w:val="en-GB"/>
        </w:rPr>
        <w:t xml:space="preserve"> - </w:t>
      </w:r>
      <w:r w:rsidR="004815DF">
        <w:rPr>
          <w:szCs w:val="24"/>
          <w:lang w:val="en-GB"/>
        </w:rPr>
        <w:t>had not responded to consultations on the 2016 application.</w:t>
      </w:r>
    </w:p>
    <w:p w:rsidR="004815DF" w:rsidRDefault="004815DF" w:rsidP="002A21F7">
      <w:pPr>
        <w:pStyle w:val="BodyText"/>
        <w:rPr>
          <w:szCs w:val="24"/>
          <w:lang w:val="en-GB"/>
        </w:rPr>
      </w:pPr>
    </w:p>
    <w:p w:rsidR="004815DF" w:rsidRDefault="004815DF" w:rsidP="002A21F7">
      <w:pPr>
        <w:pStyle w:val="BodyText"/>
        <w:rPr>
          <w:szCs w:val="24"/>
          <w:lang w:val="en-GB"/>
        </w:rPr>
      </w:pPr>
      <w:r>
        <w:rPr>
          <w:szCs w:val="24"/>
          <w:lang w:val="en-GB"/>
        </w:rPr>
        <w:lastRenderedPageBreak/>
        <w:t>The Committee therefore asked that officers contact Chorley Borough Council again</w:t>
      </w:r>
      <w:r w:rsidR="000A2DC9">
        <w:rPr>
          <w:szCs w:val="24"/>
          <w:lang w:val="en-GB"/>
        </w:rPr>
        <w:t xml:space="preserve"> and to evaluate the user evidence in the 2002 application</w:t>
      </w:r>
      <w:r>
        <w:rPr>
          <w:szCs w:val="24"/>
          <w:lang w:val="en-GB"/>
        </w:rPr>
        <w:t>.</w:t>
      </w:r>
    </w:p>
    <w:p w:rsidR="002A21F7" w:rsidRDefault="002A21F7" w:rsidP="002A21F7">
      <w:pPr>
        <w:pStyle w:val="Heading1"/>
      </w:pPr>
    </w:p>
    <w:p w:rsidR="002A21F7" w:rsidRPr="00A11D54" w:rsidRDefault="004B3068" w:rsidP="002A21F7">
      <w:pPr>
        <w:rPr>
          <w:u w:val="single"/>
        </w:rPr>
      </w:pPr>
      <w:r>
        <w:rPr>
          <w:u w:val="single"/>
        </w:rPr>
        <w:t xml:space="preserve">Further </w:t>
      </w:r>
      <w:r w:rsidR="002A21F7" w:rsidRPr="00A11D54">
        <w:rPr>
          <w:u w:val="single"/>
        </w:rPr>
        <w:t>Consultations</w:t>
      </w:r>
      <w:r w:rsidR="00E409D7" w:rsidRPr="00A11D54">
        <w:rPr>
          <w:u w:val="single"/>
        </w:rPr>
        <w:t xml:space="preserve"> with Chorley Borough Council</w:t>
      </w:r>
    </w:p>
    <w:p w:rsidR="002F017D" w:rsidRDefault="002F017D" w:rsidP="002F017D"/>
    <w:p w:rsidR="002F017D" w:rsidRDefault="00B716F8" w:rsidP="002F017D">
      <w:r>
        <w:t>At the request of the Regulatory Committee, further consultations were carried out with the Borough Council</w:t>
      </w:r>
      <w:r>
        <w:rPr>
          <w:b/>
        </w:rPr>
        <w:t xml:space="preserve"> </w:t>
      </w:r>
      <w:r w:rsidRPr="00B716F8">
        <w:t xml:space="preserve">who responded </w:t>
      </w:r>
      <w:r w:rsidR="00583AF6">
        <w:t xml:space="preserve">further </w:t>
      </w:r>
      <w:r w:rsidRPr="00B716F8">
        <w:t>with the following information:</w:t>
      </w:r>
    </w:p>
    <w:p w:rsidR="00B716F8" w:rsidRDefault="00B716F8" w:rsidP="002F017D"/>
    <w:p w:rsidR="00B716F8" w:rsidRDefault="00B716F8" w:rsidP="002F017D">
      <w:r>
        <w:t>Councillor Aaron Beaver commented that he had no real opinion on the matter and would be happy for the County Council to make the improvements if they are needed, this on the basis that the Borough Council would not be expected to contribute to the same.</w:t>
      </w:r>
    </w:p>
    <w:p w:rsidR="00B716F8" w:rsidRDefault="00B716F8" w:rsidP="002F017D"/>
    <w:p w:rsidR="00B716F8" w:rsidRDefault="00B716F8" w:rsidP="002F017D">
      <w:r>
        <w:t>Chorley Borough property services team expressed the view that the Borough Council's comments made in 2002 were no longer relevant as the Gillibrand development (which affected part of the 2002</w:t>
      </w:r>
      <w:r w:rsidR="00F66005">
        <w:t>/03</w:t>
      </w:r>
      <w:r>
        <w:t xml:space="preserve"> route) has since been completed.</w:t>
      </w:r>
    </w:p>
    <w:p w:rsidR="00B716F8" w:rsidRDefault="00B716F8" w:rsidP="002F017D"/>
    <w:p w:rsidR="00B716F8" w:rsidRDefault="00B716F8" w:rsidP="002F017D">
      <w:r>
        <w:t>Furthermore, the Borough Council responded by stating that they were not aware of the route having been used by horse riders and cyclists, in particular during the period from 1990 to 2014 and that specific permission for use of the route by horse riders or cyclists has never been granted nor has any action been taken to stop/restrict the use of the route.</w:t>
      </w:r>
    </w:p>
    <w:p w:rsidR="00583AF6" w:rsidRDefault="00583AF6" w:rsidP="002F017D"/>
    <w:p w:rsidR="00583AF6" w:rsidRDefault="00583AF6" w:rsidP="002F017D">
      <w:r>
        <w:t>The Borough Council concluded by stating that they had no objections to the application.</w:t>
      </w:r>
    </w:p>
    <w:p w:rsidR="00D60E90" w:rsidRDefault="00D60E90" w:rsidP="002F017D"/>
    <w:p w:rsidR="00D60E90" w:rsidRDefault="00D60E90" w:rsidP="00D60E90">
      <w:r>
        <w:t xml:space="preserve">In addition to the further responses from Chorley, officers have looked again at their ownership title which shows that the Borough Council sold land in 2000 subject to granting a "right to use the roads and footpaths on the land still owned by the Borough in so far as they are not adopted highways excepting always Common Bank Lane". </w:t>
      </w:r>
    </w:p>
    <w:p w:rsidR="000A2DC9" w:rsidRDefault="000A2DC9" w:rsidP="002F017D"/>
    <w:p w:rsidR="000A2DC9" w:rsidRPr="00052D2F" w:rsidRDefault="000A2DC9" w:rsidP="002F017D">
      <w:pPr>
        <w:rPr>
          <w:u w:val="single"/>
        </w:rPr>
      </w:pPr>
      <w:r w:rsidRPr="00052D2F">
        <w:rPr>
          <w:u w:val="single"/>
        </w:rPr>
        <w:t>The user evidence from the 2002 application</w:t>
      </w:r>
    </w:p>
    <w:p w:rsidR="000A2DC9" w:rsidRDefault="000A2DC9" w:rsidP="002F017D"/>
    <w:p w:rsidR="00583AF6" w:rsidRDefault="00F401C4" w:rsidP="002F017D">
      <w:pPr>
        <w:rPr>
          <w:color w:val="000000" w:themeColor="text1"/>
        </w:rPr>
      </w:pPr>
      <w:r>
        <w:rPr>
          <w:color w:val="000000" w:themeColor="text1"/>
        </w:rPr>
        <w:t xml:space="preserve">The 2002/3 application included the whole of the 2016 application route and </w:t>
      </w:r>
      <w:r w:rsidR="00F44BDB">
        <w:rPr>
          <w:color w:val="000000" w:themeColor="text1"/>
        </w:rPr>
        <w:t xml:space="preserve">also of the </w:t>
      </w:r>
      <w:r w:rsidR="002006DD">
        <w:rPr>
          <w:color w:val="000000" w:themeColor="text1"/>
        </w:rPr>
        <w:t xml:space="preserve">full length of the </w:t>
      </w:r>
      <w:r w:rsidR="00F44BDB">
        <w:rPr>
          <w:color w:val="000000" w:themeColor="text1"/>
        </w:rPr>
        <w:t xml:space="preserve">route of </w:t>
      </w:r>
      <w:r w:rsidR="002006DD">
        <w:rPr>
          <w:color w:val="000000" w:themeColor="text1"/>
        </w:rPr>
        <w:t>Public Footpath 1 Chorley from point B on the 2016 application route extending in a general easterly direction as far as Ennerdale Road (GR SD 5745 1650)</w:t>
      </w:r>
      <w:r w:rsidR="00103514">
        <w:rPr>
          <w:color w:val="000000" w:themeColor="text1"/>
        </w:rPr>
        <w:t>.</w:t>
      </w:r>
      <w:r w:rsidR="002006DD">
        <w:rPr>
          <w:color w:val="000000" w:themeColor="text1"/>
        </w:rPr>
        <w:t xml:space="preserve"> At the time that the 2002/03 application was under consideration work was underway t</w:t>
      </w:r>
      <w:r w:rsidR="00A11D54">
        <w:rPr>
          <w:color w:val="000000" w:themeColor="text1"/>
        </w:rPr>
        <w:t>o construct a new ring road which</w:t>
      </w:r>
      <w:r>
        <w:rPr>
          <w:color w:val="000000" w:themeColor="text1"/>
        </w:rPr>
        <w:t xml:space="preserve"> now intersects the route</w:t>
      </w:r>
      <w:r w:rsidR="00A11D54">
        <w:rPr>
          <w:color w:val="000000" w:themeColor="text1"/>
        </w:rPr>
        <w:t>.</w:t>
      </w:r>
    </w:p>
    <w:p w:rsidR="00A11D54" w:rsidRDefault="00A11D54" w:rsidP="002F017D">
      <w:pPr>
        <w:rPr>
          <w:color w:val="000000" w:themeColor="text1"/>
        </w:rPr>
      </w:pPr>
    </w:p>
    <w:p w:rsidR="00052D2F" w:rsidRDefault="00052D2F" w:rsidP="00A11D54">
      <w:r>
        <w:t>Unfortunately despite much effort, the physical file re the 2002 application cannot be located in archives at the present time. Officers are unable to re-evaluate the actual user forms themselves.</w:t>
      </w:r>
    </w:p>
    <w:p w:rsidR="00052D2F" w:rsidRDefault="00052D2F" w:rsidP="00A11D54"/>
    <w:p w:rsidR="00052D2F" w:rsidRDefault="00052D2F" w:rsidP="00A11D54">
      <w:r>
        <w:t>The reports in 2002 and 2003 set our details of the user evidence submitted.</w:t>
      </w:r>
    </w:p>
    <w:p w:rsidR="00052D2F" w:rsidRDefault="00052D2F" w:rsidP="00A11D54">
      <w:r>
        <w:t>Appendix A refers.</w:t>
      </w:r>
    </w:p>
    <w:p w:rsidR="00052D2F" w:rsidRDefault="00052D2F" w:rsidP="00A11D54"/>
    <w:p w:rsidR="00052D2F" w:rsidRDefault="00052D2F" w:rsidP="00A11D54">
      <w:r>
        <w:t>Committee will note that the plan considered in 2002 and 2003 was denoted as lengths A-R and H-S. Length H-S is the length denoted A-B on this report plan and A-H is B-F.</w:t>
      </w:r>
    </w:p>
    <w:p w:rsidR="00A11D54" w:rsidRDefault="00052D2F" w:rsidP="00A11D54">
      <w:r>
        <w:t xml:space="preserve"> </w:t>
      </w:r>
    </w:p>
    <w:p w:rsidR="00A11D54" w:rsidRDefault="00052D2F" w:rsidP="002F017D">
      <w:r>
        <w:t xml:space="preserve">The Committee will see that despite repeated requests for better user evidence there were still too many inconsistencies and officers advised </w:t>
      </w:r>
      <w:r w:rsidR="00D60E90">
        <w:t xml:space="preserve">in 2003 </w:t>
      </w:r>
      <w:r>
        <w:t xml:space="preserve">that the use was insufficient to support the claim for an upgrading to bridleway. </w:t>
      </w:r>
    </w:p>
    <w:p w:rsidR="00394020" w:rsidRDefault="00394020" w:rsidP="002F017D"/>
    <w:p w:rsidR="00394020" w:rsidRDefault="00394020" w:rsidP="002F017D">
      <w:pPr>
        <w:rPr>
          <w:color w:val="000000" w:themeColor="text1"/>
        </w:rPr>
      </w:pPr>
      <w:r>
        <w:t>With the file mislaid officers are unable to be sure which piece of user evidence related to this 2016 application route and what years of use that might indicate</w:t>
      </w:r>
      <w:r w:rsidR="00D60E90">
        <w:t xml:space="preserve"> and cannot add to their colleagues' evaluation in 2003</w:t>
      </w:r>
      <w:r>
        <w:t>.</w:t>
      </w:r>
      <w:r w:rsidR="00D60E90">
        <w:t xml:space="preserve"> </w:t>
      </w:r>
    </w:p>
    <w:p w:rsidR="008F7DC0" w:rsidRDefault="008F7DC0" w:rsidP="002F017D">
      <w:pPr>
        <w:rPr>
          <w:color w:val="000000" w:themeColor="text1"/>
        </w:rPr>
      </w:pPr>
    </w:p>
    <w:p w:rsidR="008F7DC0" w:rsidRPr="00583AF6" w:rsidRDefault="008F7DC0" w:rsidP="002F017D">
      <w:pPr>
        <w:rPr>
          <w:color w:val="000000" w:themeColor="text1"/>
        </w:rPr>
      </w:pPr>
    </w:p>
    <w:p w:rsidR="00993C34" w:rsidRDefault="00993C34">
      <w:pPr>
        <w:rPr>
          <w:b/>
        </w:rPr>
      </w:pPr>
      <w:r>
        <w:rPr>
          <w:b/>
        </w:rPr>
        <w:t xml:space="preserve">Assessment of the Evidence </w:t>
      </w:r>
    </w:p>
    <w:p w:rsidR="00993C34" w:rsidRDefault="00993C34">
      <w:pPr>
        <w:rPr>
          <w:b/>
        </w:rPr>
      </w:pPr>
    </w:p>
    <w:p w:rsidR="00993C34" w:rsidRDefault="00993C34">
      <w:pPr>
        <w:rPr>
          <w:b/>
        </w:rPr>
      </w:pPr>
      <w:r>
        <w:rPr>
          <w:b/>
        </w:rPr>
        <w:t>The Law - See Annex 'A'</w:t>
      </w:r>
    </w:p>
    <w:p w:rsidR="00993C34" w:rsidRDefault="00993C34">
      <w:pPr>
        <w:rPr>
          <w:b/>
        </w:rPr>
      </w:pPr>
    </w:p>
    <w:p w:rsidR="00993C34" w:rsidRDefault="00993C34">
      <w:r>
        <w:t xml:space="preserve">In Support of </w:t>
      </w:r>
      <w:r w:rsidR="00DC732C">
        <w:t>Making an Order</w:t>
      </w:r>
    </w:p>
    <w:p w:rsidR="00993C34" w:rsidRDefault="00993C34">
      <w:pPr>
        <w:rPr>
          <w:b/>
        </w:rPr>
      </w:pPr>
    </w:p>
    <w:p w:rsidR="00FE3568" w:rsidRDefault="00FE3568" w:rsidP="00FE3568">
      <w:pPr>
        <w:autoSpaceDE w:val="0"/>
        <w:autoSpaceDN w:val="0"/>
        <w:adjustRightInd w:val="0"/>
        <w:rPr>
          <w:rFonts w:ascii="ArialMT" w:hAnsi="ArialMT" w:cs="ArialMT"/>
          <w:szCs w:val="24"/>
        </w:rPr>
      </w:pPr>
      <w:r>
        <w:rPr>
          <w:rFonts w:ascii="ArialMT" w:hAnsi="ArialMT" w:cs="ArialMT"/>
          <w:szCs w:val="24"/>
        </w:rPr>
        <w:t>Present line available since 1890s</w:t>
      </w:r>
    </w:p>
    <w:p w:rsidR="00FE3568" w:rsidRDefault="00052D2F" w:rsidP="00FE3568">
      <w:pPr>
        <w:autoSpaceDE w:val="0"/>
        <w:autoSpaceDN w:val="0"/>
        <w:adjustRightInd w:val="0"/>
        <w:rPr>
          <w:rFonts w:ascii="ArialMT" w:hAnsi="ArialMT" w:cs="ArialMT"/>
          <w:szCs w:val="24"/>
        </w:rPr>
      </w:pPr>
      <w:r>
        <w:rPr>
          <w:rFonts w:ascii="ArialMT" w:hAnsi="ArialMT" w:cs="ArialMT"/>
          <w:szCs w:val="24"/>
        </w:rPr>
        <w:t xml:space="preserve">Some </w:t>
      </w:r>
      <w:r w:rsidR="00FE3568">
        <w:rPr>
          <w:rFonts w:ascii="ArialMT" w:hAnsi="ArialMT" w:cs="ArialMT"/>
          <w:szCs w:val="24"/>
        </w:rPr>
        <w:t>user evidence on pedal cycle</w:t>
      </w:r>
      <w:r>
        <w:rPr>
          <w:rFonts w:ascii="ArialMT" w:hAnsi="ArialMT" w:cs="ArialMT"/>
          <w:szCs w:val="24"/>
        </w:rPr>
        <w:t xml:space="preserve"> and as submitted in 2002</w:t>
      </w:r>
      <w:r w:rsidR="002637E4">
        <w:rPr>
          <w:rFonts w:ascii="ArialMT" w:hAnsi="ArialMT" w:cs="ArialMT"/>
          <w:szCs w:val="24"/>
        </w:rPr>
        <w:t xml:space="preserve"> </w:t>
      </w:r>
    </w:p>
    <w:p w:rsidR="00286400" w:rsidRDefault="00FE3568">
      <w:pPr>
        <w:rPr>
          <w:rFonts w:ascii="ArialMT" w:hAnsi="ArialMT" w:cs="ArialMT"/>
          <w:szCs w:val="24"/>
        </w:rPr>
      </w:pPr>
      <w:r>
        <w:rPr>
          <w:rFonts w:ascii="ArialMT" w:hAnsi="ArialMT" w:cs="ArialMT"/>
          <w:szCs w:val="24"/>
        </w:rPr>
        <w:t>Probably available route for several decades</w:t>
      </w:r>
    </w:p>
    <w:p w:rsidR="00DC732C" w:rsidRDefault="00286400">
      <w:r>
        <w:rPr>
          <w:rFonts w:ascii="ArialMT" w:hAnsi="ArialMT" w:cs="ArialMT"/>
          <w:szCs w:val="24"/>
        </w:rPr>
        <w:t xml:space="preserve">Owner of part not objecting </w:t>
      </w:r>
    </w:p>
    <w:p w:rsidR="0053000D" w:rsidRDefault="0053000D"/>
    <w:p w:rsidR="00993C34" w:rsidRDefault="00993C34">
      <w:r>
        <w:t xml:space="preserve">Against </w:t>
      </w:r>
      <w:r w:rsidR="00DC732C">
        <w:t>Making an Order(s)</w:t>
      </w:r>
    </w:p>
    <w:p w:rsidR="0053000D" w:rsidRDefault="0053000D"/>
    <w:p w:rsidR="00FE3568" w:rsidRDefault="00052D2F" w:rsidP="00FE3568">
      <w:pPr>
        <w:autoSpaceDE w:val="0"/>
        <w:autoSpaceDN w:val="0"/>
        <w:adjustRightInd w:val="0"/>
        <w:rPr>
          <w:rFonts w:ascii="ArialMT" w:hAnsi="ArialMT" w:cs="ArialMT"/>
          <w:szCs w:val="24"/>
        </w:rPr>
      </w:pPr>
      <w:r>
        <w:rPr>
          <w:rFonts w:ascii="ArialMT" w:hAnsi="ArialMT" w:cs="ArialMT"/>
          <w:szCs w:val="24"/>
        </w:rPr>
        <w:t xml:space="preserve">Difficulties with </w:t>
      </w:r>
      <w:r w:rsidR="00FE3568">
        <w:rPr>
          <w:rFonts w:ascii="ArialMT" w:hAnsi="ArialMT" w:cs="ArialMT"/>
          <w:szCs w:val="24"/>
        </w:rPr>
        <w:t>user evidence</w:t>
      </w:r>
      <w:r w:rsidR="002637E4">
        <w:rPr>
          <w:rFonts w:ascii="ArialMT" w:hAnsi="ArialMT" w:cs="ArialMT"/>
          <w:szCs w:val="24"/>
        </w:rPr>
        <w:t xml:space="preserve"> including a misfiled</w:t>
      </w:r>
      <w:r w:rsidR="00D60E90">
        <w:rPr>
          <w:rFonts w:ascii="ArialMT" w:hAnsi="ArialMT" w:cs="ArialMT"/>
          <w:szCs w:val="24"/>
        </w:rPr>
        <w:t>/lost</w:t>
      </w:r>
      <w:r w:rsidR="002637E4">
        <w:rPr>
          <w:rFonts w:ascii="ArialMT" w:hAnsi="ArialMT" w:cs="ArialMT"/>
          <w:szCs w:val="24"/>
        </w:rPr>
        <w:t xml:space="preserve"> file</w:t>
      </w:r>
    </w:p>
    <w:p w:rsidR="00FE3568" w:rsidRDefault="00FE3568" w:rsidP="00FE3568">
      <w:pPr>
        <w:autoSpaceDE w:val="0"/>
        <w:autoSpaceDN w:val="0"/>
        <w:adjustRightInd w:val="0"/>
        <w:rPr>
          <w:rFonts w:ascii="ArialMT" w:hAnsi="ArialMT" w:cs="ArialMT"/>
          <w:szCs w:val="24"/>
        </w:rPr>
      </w:pPr>
      <w:proofErr w:type="gramStart"/>
      <w:r>
        <w:rPr>
          <w:rFonts w:ascii="ArialMT" w:hAnsi="ArialMT" w:cs="ArialMT"/>
          <w:szCs w:val="24"/>
        </w:rPr>
        <w:t>modern</w:t>
      </w:r>
      <w:proofErr w:type="gramEnd"/>
      <w:r>
        <w:rPr>
          <w:rFonts w:ascii="ArialMT" w:hAnsi="ArialMT" w:cs="ArialMT"/>
          <w:szCs w:val="24"/>
        </w:rPr>
        <w:t xml:space="preserve"> line not existing until after 1845</w:t>
      </w:r>
    </w:p>
    <w:p w:rsidR="00FE3568" w:rsidRDefault="00FE3568" w:rsidP="00FE3568">
      <w:pPr>
        <w:autoSpaceDE w:val="0"/>
        <w:autoSpaceDN w:val="0"/>
        <w:adjustRightInd w:val="0"/>
        <w:rPr>
          <w:rFonts w:ascii="ArialMT" w:hAnsi="ArialMT" w:cs="ArialMT"/>
          <w:szCs w:val="24"/>
        </w:rPr>
      </w:pPr>
      <w:proofErr w:type="gramStart"/>
      <w:r>
        <w:rPr>
          <w:rFonts w:ascii="ArialMT" w:hAnsi="ArialMT" w:cs="ArialMT"/>
          <w:szCs w:val="24"/>
        </w:rPr>
        <w:t>noted</w:t>
      </w:r>
      <w:proofErr w:type="gramEnd"/>
      <w:r>
        <w:rPr>
          <w:rFonts w:ascii="ArialMT" w:hAnsi="ArialMT" w:cs="ArialMT"/>
          <w:szCs w:val="24"/>
        </w:rPr>
        <w:t xml:space="preserve"> in contemporaneous document as </w:t>
      </w:r>
      <w:r w:rsidR="00394020">
        <w:rPr>
          <w:rFonts w:ascii="ArialMT" w:hAnsi="ArialMT" w:cs="ArialMT"/>
          <w:szCs w:val="24"/>
        </w:rPr>
        <w:t>"</w:t>
      </w:r>
      <w:r>
        <w:rPr>
          <w:rFonts w:ascii="ArialMT" w:hAnsi="ArialMT" w:cs="ArialMT"/>
          <w:szCs w:val="24"/>
        </w:rPr>
        <w:t>footpath</w:t>
      </w:r>
      <w:r w:rsidR="00394020">
        <w:rPr>
          <w:rFonts w:ascii="ArialMT" w:hAnsi="ArialMT" w:cs="ArialMT"/>
          <w:szCs w:val="24"/>
        </w:rPr>
        <w:t>"</w:t>
      </w:r>
      <w:r>
        <w:rPr>
          <w:rFonts w:ascii="ArialMT" w:hAnsi="ArialMT" w:cs="ArialMT"/>
          <w:szCs w:val="24"/>
        </w:rPr>
        <w:t xml:space="preserve"> in 1886</w:t>
      </w:r>
    </w:p>
    <w:p w:rsidR="00FE3568" w:rsidRDefault="00FE3568" w:rsidP="00FE3568">
      <w:pPr>
        <w:autoSpaceDE w:val="0"/>
        <w:autoSpaceDN w:val="0"/>
        <w:adjustRightInd w:val="0"/>
        <w:rPr>
          <w:rFonts w:ascii="ArialMT" w:hAnsi="ArialMT" w:cs="ArialMT"/>
          <w:szCs w:val="24"/>
        </w:rPr>
      </w:pPr>
      <w:proofErr w:type="gramStart"/>
      <w:r>
        <w:rPr>
          <w:rFonts w:ascii="ArialMT" w:hAnsi="ArialMT" w:cs="ArialMT"/>
          <w:szCs w:val="24"/>
        </w:rPr>
        <w:t>shown</w:t>
      </w:r>
      <w:proofErr w:type="gramEnd"/>
      <w:r>
        <w:rPr>
          <w:rFonts w:ascii="ArialMT" w:hAnsi="ArialMT" w:cs="ArialMT"/>
          <w:szCs w:val="24"/>
        </w:rPr>
        <w:t xml:space="preserve"> within taxable hereditament plots in 1910</w:t>
      </w:r>
    </w:p>
    <w:p w:rsidR="00FE3568" w:rsidRDefault="00FE3568" w:rsidP="00FE3568">
      <w:pPr>
        <w:autoSpaceDE w:val="0"/>
        <w:autoSpaceDN w:val="0"/>
        <w:adjustRightInd w:val="0"/>
        <w:rPr>
          <w:rFonts w:ascii="ArialMT" w:hAnsi="ArialMT" w:cs="ArialMT"/>
          <w:szCs w:val="24"/>
        </w:rPr>
      </w:pPr>
      <w:proofErr w:type="gramStart"/>
      <w:r>
        <w:rPr>
          <w:rFonts w:ascii="ArialMT" w:hAnsi="ArialMT" w:cs="ArialMT"/>
          <w:szCs w:val="24"/>
        </w:rPr>
        <w:t>difficulties</w:t>
      </w:r>
      <w:proofErr w:type="gramEnd"/>
      <w:r>
        <w:rPr>
          <w:rFonts w:ascii="ArialMT" w:hAnsi="ArialMT" w:cs="ArialMT"/>
          <w:szCs w:val="24"/>
        </w:rPr>
        <w:t xml:space="preserve"> in proving dedication </w:t>
      </w:r>
      <w:r w:rsidR="00394020">
        <w:rPr>
          <w:rFonts w:ascii="ArialMT" w:hAnsi="ArialMT" w:cs="ArialMT"/>
          <w:szCs w:val="24"/>
        </w:rPr>
        <w:t>of bridleway</w:t>
      </w:r>
      <w:r w:rsidR="00D60E90">
        <w:rPr>
          <w:rFonts w:ascii="ArialMT" w:hAnsi="ArialMT" w:cs="ArialMT"/>
          <w:szCs w:val="24"/>
        </w:rPr>
        <w:t xml:space="preserve"> on balance</w:t>
      </w:r>
    </w:p>
    <w:p w:rsidR="00993C34" w:rsidRDefault="00993C34"/>
    <w:p w:rsidR="00993C34" w:rsidRPr="00F40605" w:rsidRDefault="00993C34">
      <w:pPr>
        <w:rPr>
          <w:u w:val="single"/>
        </w:rPr>
      </w:pPr>
      <w:r w:rsidRPr="00F40605">
        <w:rPr>
          <w:u w:val="single"/>
        </w:rPr>
        <w:t>Conclusion</w:t>
      </w:r>
    </w:p>
    <w:p w:rsidR="00993C34" w:rsidRDefault="00993C34"/>
    <w:p w:rsidR="002637E4" w:rsidRDefault="002637E4">
      <w:r>
        <w:t xml:space="preserve">Dedication of a route by an owner is either expressed implied or deemed. Evidence of a dedication can come from documents, or evidence of use. </w:t>
      </w:r>
    </w:p>
    <w:p w:rsidR="00D60E90" w:rsidRDefault="00D60E90"/>
    <w:p w:rsidR="002637E4" w:rsidRDefault="002637E4">
      <w:r>
        <w:t>There is not, it seems sufficient evidence from which to infer a dedication of bridleway from historic documents as discussed in the report of 2016.</w:t>
      </w:r>
    </w:p>
    <w:p w:rsidR="002637E4" w:rsidRDefault="002637E4"/>
    <w:p w:rsidR="002637E4" w:rsidRDefault="002637E4">
      <w:r>
        <w:t xml:space="preserve">The evaluation of the 2002 user evidence is difficult without the physical user forms and the evidence submitted more recently is, as is suggested in the 2016 report, not sufficient from which to deem (under S31 Highways act 1980) or infer (under common law) dedication from user evidence. </w:t>
      </w:r>
    </w:p>
    <w:p w:rsidR="002637E4" w:rsidRDefault="002637E4"/>
    <w:p w:rsidR="002637E4" w:rsidRDefault="002637E4">
      <w:r>
        <w:t xml:space="preserve">It is therefore advised that committee must look to see if there is inferred dedication from what the </w:t>
      </w:r>
      <w:r w:rsidR="002C75E6">
        <w:t>owners</w:t>
      </w:r>
      <w:r>
        <w:t xml:space="preserve"> say</w:t>
      </w:r>
      <w:r w:rsidR="0082630E">
        <w:t xml:space="preserve"> and whether there is sufficient evidence of an intention to dedicate a bridleway at a time when the Borough </w:t>
      </w:r>
      <w:r w:rsidR="0082630E">
        <w:lastRenderedPageBreak/>
        <w:t>Council owned all but a small section of the route</w:t>
      </w:r>
      <w:r>
        <w:t xml:space="preserve">. </w:t>
      </w:r>
      <w:r w:rsidR="0082630E">
        <w:t>Any such evidence coupled with a small amount of bridleway use would achieve dedication of a bridleway.</w:t>
      </w:r>
    </w:p>
    <w:p w:rsidR="0082630E" w:rsidRDefault="0082630E"/>
    <w:p w:rsidR="002C75E6" w:rsidRDefault="002637E4">
      <w:r>
        <w:t xml:space="preserve">The statement </w:t>
      </w:r>
      <w:r w:rsidR="002C75E6">
        <w:t xml:space="preserve">recently made </w:t>
      </w:r>
      <w:r>
        <w:t xml:space="preserve">by the Borough Council that it does not object to the application comes close to being evidence of their intention to dedicate but </w:t>
      </w:r>
      <w:r w:rsidR="002C75E6">
        <w:t>indicates present intention looking forward and they presently own only part of the route. The owners of another part of the route clearly do not wish to dedicate the route as a bridleway.</w:t>
      </w:r>
    </w:p>
    <w:p w:rsidR="00D60E90" w:rsidRDefault="00D60E90"/>
    <w:p w:rsidR="002637E4" w:rsidRDefault="002C75E6">
      <w:r>
        <w:t xml:space="preserve">The statement made by Chorley BC in 2002 again indicating their </w:t>
      </w:r>
      <w:proofErr w:type="spellStart"/>
      <w:r>
        <w:t>non objection</w:t>
      </w:r>
      <w:proofErr w:type="spellEnd"/>
      <w:r>
        <w:t xml:space="preserve"> to this part of the route was </w:t>
      </w:r>
      <w:r w:rsidR="00E948D1">
        <w:t xml:space="preserve">similarly </w:t>
      </w:r>
      <w:r>
        <w:t>made after they had sold part of the route.</w:t>
      </w:r>
    </w:p>
    <w:p w:rsidR="00D60E90" w:rsidRDefault="00D60E90"/>
    <w:p w:rsidR="00D60E90" w:rsidRDefault="00D60E90" w:rsidP="00D60E90">
      <w:r>
        <w:t>From the detail of their sale in 2000 it would seem that the Borough Council did not regard Common Bank Lane as a highway and wished to control access along it. It was already recorded as a footpath so this excepting of Common Bank Lane would seem to indicate that the Borough did not intend it having any higher status.</w:t>
      </w:r>
    </w:p>
    <w:p w:rsidR="00D60E90" w:rsidRDefault="00D60E90"/>
    <w:p w:rsidR="002C75E6" w:rsidRDefault="002C75E6">
      <w:r>
        <w:t>Despite trying to clarify the Borough</w:t>
      </w:r>
      <w:r w:rsidR="00D60E90">
        <w:t>'</w:t>
      </w:r>
      <w:r>
        <w:t xml:space="preserve">s intention it would seem that </w:t>
      </w:r>
      <w:r w:rsidR="00E948D1">
        <w:t xml:space="preserve">there is not sufficient to infer their dedication of this route </w:t>
      </w:r>
      <w:r w:rsidR="00D60E90">
        <w:t xml:space="preserve">as higher status than footpath </w:t>
      </w:r>
      <w:r w:rsidR="00E948D1">
        <w:t xml:space="preserve">when they owned </w:t>
      </w:r>
      <w:r w:rsidR="0082630E">
        <w:t>much longer length of it</w:t>
      </w:r>
      <w:r w:rsidR="00E948D1">
        <w:t xml:space="preserve">. </w:t>
      </w:r>
    </w:p>
    <w:p w:rsidR="00D60E90" w:rsidRDefault="00D60E90"/>
    <w:p w:rsidR="0082630E" w:rsidRDefault="0082630E">
      <w:r>
        <w:t>Taking all the information into account from all three previous reports together with this one it may be that the Committee have reasonable concerns about the evidence and it is suggested that there is insufficient evidence from which to find</w:t>
      </w:r>
      <w:r w:rsidR="00D60E90">
        <w:t>,</w:t>
      </w:r>
      <w:r>
        <w:t xml:space="preserve"> on balance</w:t>
      </w:r>
      <w:r w:rsidR="00D60E90">
        <w:t>,</w:t>
      </w:r>
      <w:r>
        <w:t xml:space="preserve"> a dedication of this route as bridleway either under S31 Highways Act </w:t>
      </w:r>
      <w:r w:rsidR="00D60E90">
        <w:t>1980 or under common law</w:t>
      </w:r>
      <w:r>
        <w:t>.</w:t>
      </w:r>
    </w:p>
    <w:p w:rsidR="00394020" w:rsidRDefault="00394020"/>
    <w:p w:rsidR="00993C34" w:rsidRDefault="00993C34">
      <w:pPr>
        <w:rPr>
          <w:b/>
        </w:rPr>
      </w:pPr>
    </w:p>
    <w:p w:rsidR="00993C34" w:rsidRDefault="00993C34">
      <w:pPr>
        <w:rPr>
          <w:b/>
        </w:rPr>
      </w:pPr>
      <w:r>
        <w:rPr>
          <w:b/>
        </w:rPr>
        <w:t xml:space="preserve">Alternative options to be considered  </w:t>
      </w:r>
    </w:p>
    <w:p w:rsidR="00F40605" w:rsidRDefault="00F40605">
      <w:pPr>
        <w:rPr>
          <w:b/>
        </w:rPr>
      </w:pPr>
    </w:p>
    <w:p w:rsidR="00F40605" w:rsidRDefault="00F40605" w:rsidP="00F40605">
      <w:r>
        <w:t>To decide that the evidence shows on balance that bridleway rights subsist, that the application be accepted and that an Order be made and promoted to confirmation.</w:t>
      </w:r>
    </w:p>
    <w:p w:rsidR="00F40605" w:rsidRDefault="00F40605" w:rsidP="00F40605"/>
    <w:p w:rsidR="00F40605" w:rsidRDefault="00F40605" w:rsidP="00F40605">
      <w:r>
        <w:t xml:space="preserve">To decide that the evidence does not show that bridleway rights subsist, that the application be rejected and no Order be made (as Officer </w:t>
      </w:r>
      <w:proofErr w:type="gramStart"/>
      <w:r>
        <w:t>recommendation</w:t>
      </w:r>
      <w:proofErr w:type="gramEnd"/>
      <w:r>
        <w:t>).</w:t>
      </w:r>
    </w:p>
    <w:p w:rsidR="00F40605" w:rsidRDefault="00F40605"/>
    <w:p w:rsidR="00993C34" w:rsidRDefault="00993C34"/>
    <w:p w:rsidR="00993C34" w:rsidRDefault="00993C34">
      <w:pPr>
        <w:pStyle w:val="Heading5"/>
        <w:rPr>
          <w:rFonts w:ascii="Arial" w:hAnsi="Arial"/>
          <w:u w:val="none"/>
        </w:rPr>
      </w:pPr>
      <w:r>
        <w:rPr>
          <w:rFonts w:ascii="Arial" w:hAnsi="Arial"/>
          <w:u w:val="none"/>
        </w:rPr>
        <w:t>Local Government (Access to Information) Act 1985</w:t>
      </w:r>
    </w:p>
    <w:p w:rsidR="00993C34" w:rsidRDefault="00993C34">
      <w:pPr>
        <w:pStyle w:val="Heading5"/>
        <w:rPr>
          <w:rFonts w:ascii="Arial" w:hAnsi="Arial"/>
          <w:u w:val="none"/>
        </w:rPr>
      </w:pPr>
      <w:r>
        <w:rPr>
          <w:rFonts w:ascii="Arial" w:hAnsi="Arial"/>
          <w:u w:val="none"/>
        </w:rPr>
        <w:t>List of Background Papers</w:t>
      </w:r>
    </w:p>
    <w:p w:rsidR="00993C34" w:rsidRDefault="00993C34"/>
    <w:tbl>
      <w:tblPr>
        <w:tblW w:w="0" w:type="auto"/>
        <w:tblLayout w:type="fixed"/>
        <w:tblLook w:val="0000" w:firstRow="0" w:lastRow="0" w:firstColumn="0" w:lastColumn="0" w:noHBand="0" w:noVBand="0"/>
      </w:tblPr>
      <w:tblGrid>
        <w:gridCol w:w="3227"/>
        <w:gridCol w:w="2775"/>
        <w:gridCol w:w="3178"/>
      </w:tblGrid>
      <w:tr w:rsidR="00993C34">
        <w:tc>
          <w:tcPr>
            <w:tcW w:w="3227" w:type="dxa"/>
          </w:tcPr>
          <w:p w:rsidR="00993C34" w:rsidRDefault="00993C34">
            <w:pPr>
              <w:pStyle w:val="Heading7"/>
              <w:rPr>
                <w:rFonts w:ascii="Arial" w:hAnsi="Arial"/>
                <w:u w:val="none"/>
              </w:rPr>
            </w:pPr>
            <w:r>
              <w:rPr>
                <w:rFonts w:ascii="Arial" w:hAnsi="Arial"/>
                <w:u w:val="none"/>
              </w:rPr>
              <w:t>Paper</w:t>
            </w:r>
          </w:p>
        </w:tc>
        <w:tc>
          <w:tcPr>
            <w:tcW w:w="2775" w:type="dxa"/>
          </w:tcPr>
          <w:p w:rsidR="00993C34" w:rsidRDefault="00993C34">
            <w:pPr>
              <w:pStyle w:val="Heading7"/>
              <w:rPr>
                <w:rFonts w:ascii="Arial" w:hAnsi="Arial"/>
                <w:u w:val="none"/>
              </w:rPr>
            </w:pPr>
            <w:r>
              <w:rPr>
                <w:rFonts w:ascii="Arial" w:hAnsi="Arial"/>
                <w:u w:val="none"/>
              </w:rPr>
              <w:t>Date</w:t>
            </w:r>
          </w:p>
        </w:tc>
        <w:tc>
          <w:tcPr>
            <w:tcW w:w="3178" w:type="dxa"/>
          </w:tcPr>
          <w:p w:rsidR="00993C34" w:rsidRDefault="00993C34">
            <w:pPr>
              <w:pStyle w:val="Heading7"/>
              <w:rPr>
                <w:rFonts w:ascii="Arial" w:hAnsi="Arial"/>
                <w:u w:val="none"/>
              </w:rPr>
            </w:pPr>
            <w:r>
              <w:rPr>
                <w:rFonts w:ascii="Arial" w:hAnsi="Arial"/>
                <w:u w:val="none"/>
              </w:rPr>
              <w:t>Contact/Directorate/</w:t>
            </w:r>
            <w:r w:rsidR="00E81FE9">
              <w:rPr>
                <w:rFonts w:ascii="Arial" w:hAnsi="Arial"/>
                <w:u w:val="none"/>
              </w:rPr>
              <w:t>Tel</w:t>
            </w:r>
          </w:p>
        </w:tc>
      </w:tr>
      <w:tr w:rsidR="00993C34">
        <w:tc>
          <w:tcPr>
            <w:tcW w:w="3227" w:type="dxa"/>
          </w:tcPr>
          <w:p w:rsidR="00993C34" w:rsidRDefault="00993C34">
            <w:pPr>
              <w:pStyle w:val="Heading7"/>
              <w:rPr>
                <w:rFonts w:ascii="Arial" w:hAnsi="Arial"/>
                <w:u w:val="none"/>
              </w:rPr>
            </w:pPr>
          </w:p>
          <w:p w:rsidR="00993C34" w:rsidRPr="00DC732C" w:rsidRDefault="00993C34" w:rsidP="00DC732C">
            <w:pPr>
              <w:rPr>
                <w:i/>
              </w:rPr>
            </w:pPr>
            <w:r>
              <w:t>All documents on File Ref: 804</w:t>
            </w:r>
            <w:r w:rsidR="00D70043">
              <w:t>-575</w:t>
            </w:r>
          </w:p>
        </w:tc>
        <w:tc>
          <w:tcPr>
            <w:tcW w:w="2775" w:type="dxa"/>
          </w:tcPr>
          <w:p w:rsidR="00993C34" w:rsidRDefault="00993C34">
            <w:pPr>
              <w:pStyle w:val="Heading7"/>
              <w:rPr>
                <w:rFonts w:ascii="Arial" w:hAnsi="Arial"/>
                <w:u w:val="none"/>
              </w:rPr>
            </w:pPr>
          </w:p>
          <w:p w:rsidR="00993C34" w:rsidRDefault="00993C34"/>
        </w:tc>
        <w:tc>
          <w:tcPr>
            <w:tcW w:w="3178" w:type="dxa"/>
          </w:tcPr>
          <w:p w:rsidR="00993C34" w:rsidRDefault="00993C34"/>
          <w:p w:rsidR="00993C34" w:rsidRDefault="00394020">
            <w:r>
              <w:t>Jane Turner</w:t>
            </w:r>
            <w:r w:rsidR="00454F32">
              <w:t>, 01772</w:t>
            </w:r>
            <w:r>
              <w:t xml:space="preserve"> 532813</w:t>
            </w:r>
            <w:r w:rsidR="00454F32">
              <w:t xml:space="preserve">, </w:t>
            </w:r>
            <w:r w:rsidR="002F017D">
              <w:t>Legal and Democratic Services</w:t>
            </w:r>
          </w:p>
          <w:p w:rsidR="00993C34" w:rsidRDefault="00993C34"/>
        </w:tc>
      </w:tr>
      <w:tr w:rsidR="00993C34">
        <w:tc>
          <w:tcPr>
            <w:tcW w:w="9180" w:type="dxa"/>
            <w:gridSpan w:val="3"/>
          </w:tcPr>
          <w:p w:rsidR="00993C34" w:rsidRDefault="00993C34"/>
          <w:p w:rsidR="00993C34" w:rsidRDefault="00993C34">
            <w:r>
              <w:t>Reason for inclusion in Part II, if appropriate</w:t>
            </w:r>
          </w:p>
          <w:p w:rsidR="00993C34" w:rsidRDefault="00993C34"/>
          <w:p w:rsidR="00993C34" w:rsidRDefault="00993C34">
            <w:r>
              <w:t>N/A</w:t>
            </w:r>
          </w:p>
        </w:tc>
      </w:tr>
    </w:tbl>
    <w:p w:rsidR="00993C34" w:rsidRDefault="00993C34" w:rsidP="00993C34"/>
    <w:sectPr w:rsidR="00993C34">
      <w:footerReference w:type="default" r:id="rId9"/>
      <w:footerReference w:type="first" r:id="rId10"/>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91B" w:rsidRDefault="0084291B">
      <w:r>
        <w:separator/>
      </w:r>
    </w:p>
  </w:endnote>
  <w:endnote w:type="continuationSeparator" w:id="0">
    <w:p w:rsidR="0084291B" w:rsidRDefault="0084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65BB8">
      <w:tc>
        <w:tcPr>
          <w:tcW w:w="9243" w:type="dxa"/>
          <w:tcBorders>
            <w:top w:val="nil"/>
            <w:left w:val="nil"/>
            <w:bottom w:val="nil"/>
            <w:right w:val="nil"/>
          </w:tcBorders>
        </w:tcPr>
        <w:p w:rsidR="00F65BB8" w:rsidRDefault="00F65BB8">
          <w:pPr>
            <w:pStyle w:val="Footer"/>
            <w:tabs>
              <w:tab w:val="clear" w:pos="4153"/>
            </w:tabs>
            <w:ind w:right="-45"/>
            <w:jc w:val="right"/>
          </w:pPr>
        </w:p>
      </w:tc>
    </w:tr>
  </w:tbl>
  <w:p w:rsidR="00F65BB8" w:rsidRDefault="00F65BB8">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65BB8">
      <w:tc>
        <w:tcPr>
          <w:tcW w:w="9243" w:type="dxa"/>
          <w:tcBorders>
            <w:top w:val="nil"/>
            <w:left w:val="nil"/>
            <w:bottom w:val="nil"/>
            <w:right w:val="nil"/>
          </w:tcBorders>
        </w:tcPr>
        <w:p w:rsidR="00F65BB8" w:rsidRDefault="00F65BB8">
          <w:pPr>
            <w:pStyle w:val="Footer"/>
            <w:tabs>
              <w:tab w:val="clear" w:pos="4153"/>
            </w:tabs>
            <w:ind w:right="-45"/>
            <w:jc w:val="right"/>
          </w:pPr>
          <w:r>
            <w:rPr>
              <w:noProof/>
            </w:rPr>
            <w:drawing>
              <wp:inline distT="0" distB="0" distL="0" distR="0" wp14:anchorId="6B75F2A4" wp14:editId="26EA7265">
                <wp:extent cx="1257300" cy="628650"/>
                <wp:effectExtent l="0" t="0" r="0" b="0"/>
                <wp:docPr id="39"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F65BB8" w:rsidRDefault="00F65BB8">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91B" w:rsidRDefault="0084291B">
      <w:r>
        <w:separator/>
      </w:r>
    </w:p>
  </w:footnote>
  <w:footnote w:type="continuationSeparator" w:id="0">
    <w:p w:rsidR="0084291B" w:rsidRDefault="00842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57797"/>
    <w:multiLevelType w:val="hybridMultilevel"/>
    <w:tmpl w:val="0A46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10E9D"/>
    <w:multiLevelType w:val="hybridMultilevel"/>
    <w:tmpl w:val="CE623250"/>
    <w:lvl w:ilvl="0" w:tplc="D7B4C7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E7DFA"/>
    <w:multiLevelType w:val="hybridMultilevel"/>
    <w:tmpl w:val="71322E8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DA308BA"/>
    <w:multiLevelType w:val="hybridMultilevel"/>
    <w:tmpl w:val="F4482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B53EE"/>
    <w:multiLevelType w:val="singleLevel"/>
    <w:tmpl w:val="5E3C902E"/>
    <w:lvl w:ilvl="0">
      <w:start w:val="1"/>
      <w:numFmt w:val="decimal"/>
      <w:lvlText w:val="%1."/>
      <w:lvlJc w:val="left"/>
      <w:pPr>
        <w:tabs>
          <w:tab w:val="num" w:pos="720"/>
        </w:tabs>
        <w:ind w:left="720" w:hanging="720"/>
      </w:pPr>
      <w:rPr>
        <w:rFonts w:hint="default"/>
      </w:rPr>
    </w:lvl>
  </w:abstractNum>
  <w:abstractNum w:abstractNumId="5" w15:restartNumberingAfterBreak="0">
    <w:nsid w:val="3B0611F9"/>
    <w:multiLevelType w:val="hybridMultilevel"/>
    <w:tmpl w:val="7F28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12D1E"/>
    <w:multiLevelType w:val="hybridMultilevel"/>
    <w:tmpl w:val="63925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B004A0"/>
    <w:multiLevelType w:val="hybridMultilevel"/>
    <w:tmpl w:val="4FB8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405AC"/>
    <w:multiLevelType w:val="hybridMultilevel"/>
    <w:tmpl w:val="F654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7"/>
  </w:num>
  <w:num w:numId="6">
    <w:abstractNumId w:val="1"/>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34"/>
    <w:rsid w:val="00000E61"/>
    <w:rsid w:val="00000F00"/>
    <w:rsid w:val="0003300C"/>
    <w:rsid w:val="0003333B"/>
    <w:rsid w:val="00037613"/>
    <w:rsid w:val="000452BC"/>
    <w:rsid w:val="000476B3"/>
    <w:rsid w:val="00050D44"/>
    <w:rsid w:val="00052D2F"/>
    <w:rsid w:val="00071C12"/>
    <w:rsid w:val="00072BD5"/>
    <w:rsid w:val="00076961"/>
    <w:rsid w:val="000939CB"/>
    <w:rsid w:val="000A2DC9"/>
    <w:rsid w:val="000B12F2"/>
    <w:rsid w:val="000E428B"/>
    <w:rsid w:val="000F57CA"/>
    <w:rsid w:val="000F7075"/>
    <w:rsid w:val="00103514"/>
    <w:rsid w:val="00107955"/>
    <w:rsid w:val="00107B9C"/>
    <w:rsid w:val="0012149C"/>
    <w:rsid w:val="00121DAC"/>
    <w:rsid w:val="00127F32"/>
    <w:rsid w:val="00133060"/>
    <w:rsid w:val="00142637"/>
    <w:rsid w:val="0014661C"/>
    <w:rsid w:val="00152C06"/>
    <w:rsid w:val="0018069C"/>
    <w:rsid w:val="001937B7"/>
    <w:rsid w:val="001941FB"/>
    <w:rsid w:val="001945AE"/>
    <w:rsid w:val="00195227"/>
    <w:rsid w:val="001B21B4"/>
    <w:rsid w:val="001C25F6"/>
    <w:rsid w:val="001D25C6"/>
    <w:rsid w:val="001D6C5D"/>
    <w:rsid w:val="001D7BA0"/>
    <w:rsid w:val="001E07F5"/>
    <w:rsid w:val="001E5472"/>
    <w:rsid w:val="002006DD"/>
    <w:rsid w:val="00200E03"/>
    <w:rsid w:val="00202570"/>
    <w:rsid w:val="00220FDD"/>
    <w:rsid w:val="002621E3"/>
    <w:rsid w:val="002637E4"/>
    <w:rsid w:val="002644EF"/>
    <w:rsid w:val="0027183D"/>
    <w:rsid w:val="00274CE4"/>
    <w:rsid w:val="00286400"/>
    <w:rsid w:val="00287185"/>
    <w:rsid w:val="00296B1C"/>
    <w:rsid w:val="00297EFF"/>
    <w:rsid w:val="002A21F7"/>
    <w:rsid w:val="002C5B85"/>
    <w:rsid w:val="002C75E6"/>
    <w:rsid w:val="002D01AE"/>
    <w:rsid w:val="002E2365"/>
    <w:rsid w:val="002F017D"/>
    <w:rsid w:val="002F1852"/>
    <w:rsid w:val="002F1D2F"/>
    <w:rsid w:val="003003A7"/>
    <w:rsid w:val="003010F4"/>
    <w:rsid w:val="00303C87"/>
    <w:rsid w:val="003148CC"/>
    <w:rsid w:val="00315E91"/>
    <w:rsid w:val="00324A96"/>
    <w:rsid w:val="00334DFF"/>
    <w:rsid w:val="0035634D"/>
    <w:rsid w:val="00360F96"/>
    <w:rsid w:val="00365326"/>
    <w:rsid w:val="00365FFB"/>
    <w:rsid w:val="003716AA"/>
    <w:rsid w:val="00373832"/>
    <w:rsid w:val="00393288"/>
    <w:rsid w:val="00394020"/>
    <w:rsid w:val="0039420A"/>
    <w:rsid w:val="0039494A"/>
    <w:rsid w:val="00395915"/>
    <w:rsid w:val="003A16F2"/>
    <w:rsid w:val="003C4C9A"/>
    <w:rsid w:val="003E47C0"/>
    <w:rsid w:val="003E6611"/>
    <w:rsid w:val="003F0D2B"/>
    <w:rsid w:val="003F36CF"/>
    <w:rsid w:val="00402934"/>
    <w:rsid w:val="00424BBF"/>
    <w:rsid w:val="0043179E"/>
    <w:rsid w:val="00446A4D"/>
    <w:rsid w:val="00446E47"/>
    <w:rsid w:val="00453F4D"/>
    <w:rsid w:val="00454F32"/>
    <w:rsid w:val="004609C0"/>
    <w:rsid w:val="00471DCA"/>
    <w:rsid w:val="004725FD"/>
    <w:rsid w:val="00472CD1"/>
    <w:rsid w:val="00480F38"/>
    <w:rsid w:val="004815DF"/>
    <w:rsid w:val="00492E6D"/>
    <w:rsid w:val="00494393"/>
    <w:rsid w:val="00494EC7"/>
    <w:rsid w:val="00495D8B"/>
    <w:rsid w:val="00496726"/>
    <w:rsid w:val="004A0F8B"/>
    <w:rsid w:val="004A28F1"/>
    <w:rsid w:val="004A52B0"/>
    <w:rsid w:val="004B1334"/>
    <w:rsid w:val="004B3068"/>
    <w:rsid w:val="004B35B4"/>
    <w:rsid w:val="004C116D"/>
    <w:rsid w:val="004C24A5"/>
    <w:rsid w:val="004C42C5"/>
    <w:rsid w:val="004D0B72"/>
    <w:rsid w:val="004D7009"/>
    <w:rsid w:val="004D7C1D"/>
    <w:rsid w:val="004E7B8F"/>
    <w:rsid w:val="004F0D80"/>
    <w:rsid w:val="00501C4B"/>
    <w:rsid w:val="00507626"/>
    <w:rsid w:val="00512816"/>
    <w:rsid w:val="005177FD"/>
    <w:rsid w:val="005248A2"/>
    <w:rsid w:val="00524C6A"/>
    <w:rsid w:val="0053000D"/>
    <w:rsid w:val="005304CE"/>
    <w:rsid w:val="00531EC7"/>
    <w:rsid w:val="00555AF8"/>
    <w:rsid w:val="0056400F"/>
    <w:rsid w:val="00566572"/>
    <w:rsid w:val="00567814"/>
    <w:rsid w:val="005700C2"/>
    <w:rsid w:val="00571D9D"/>
    <w:rsid w:val="00576331"/>
    <w:rsid w:val="00576F3F"/>
    <w:rsid w:val="00583AF6"/>
    <w:rsid w:val="005A4264"/>
    <w:rsid w:val="005B3CB6"/>
    <w:rsid w:val="005B5B52"/>
    <w:rsid w:val="005B5CDA"/>
    <w:rsid w:val="005C173A"/>
    <w:rsid w:val="005E2AF6"/>
    <w:rsid w:val="00622B73"/>
    <w:rsid w:val="00624076"/>
    <w:rsid w:val="0062678C"/>
    <w:rsid w:val="0063221B"/>
    <w:rsid w:val="00634991"/>
    <w:rsid w:val="00637F57"/>
    <w:rsid w:val="00664529"/>
    <w:rsid w:val="006656F5"/>
    <w:rsid w:val="00666629"/>
    <w:rsid w:val="00666EDF"/>
    <w:rsid w:val="00674A64"/>
    <w:rsid w:val="006772B9"/>
    <w:rsid w:val="006820AC"/>
    <w:rsid w:val="0068449F"/>
    <w:rsid w:val="006A410C"/>
    <w:rsid w:val="006A65DC"/>
    <w:rsid w:val="006A7901"/>
    <w:rsid w:val="006C61D9"/>
    <w:rsid w:val="006C73DD"/>
    <w:rsid w:val="006D4FFA"/>
    <w:rsid w:val="006E6C8B"/>
    <w:rsid w:val="00710618"/>
    <w:rsid w:val="0071355D"/>
    <w:rsid w:val="00721580"/>
    <w:rsid w:val="0072374A"/>
    <w:rsid w:val="00727D6B"/>
    <w:rsid w:val="00741C1F"/>
    <w:rsid w:val="00753A55"/>
    <w:rsid w:val="0075621F"/>
    <w:rsid w:val="007639AD"/>
    <w:rsid w:val="00766528"/>
    <w:rsid w:val="00772C64"/>
    <w:rsid w:val="007733CA"/>
    <w:rsid w:val="0079419E"/>
    <w:rsid w:val="0079463F"/>
    <w:rsid w:val="007951A5"/>
    <w:rsid w:val="007C418B"/>
    <w:rsid w:val="007D04B6"/>
    <w:rsid w:val="007D0F40"/>
    <w:rsid w:val="007D3850"/>
    <w:rsid w:val="007E0E57"/>
    <w:rsid w:val="0082630E"/>
    <w:rsid w:val="00830B30"/>
    <w:rsid w:val="00830EC0"/>
    <w:rsid w:val="00833D5C"/>
    <w:rsid w:val="0084291B"/>
    <w:rsid w:val="00861A23"/>
    <w:rsid w:val="00867D1A"/>
    <w:rsid w:val="008765AA"/>
    <w:rsid w:val="00882FEA"/>
    <w:rsid w:val="00885A68"/>
    <w:rsid w:val="008A6082"/>
    <w:rsid w:val="008B0437"/>
    <w:rsid w:val="008B1C9E"/>
    <w:rsid w:val="008C3A1B"/>
    <w:rsid w:val="008D083B"/>
    <w:rsid w:val="008E1431"/>
    <w:rsid w:val="008E5816"/>
    <w:rsid w:val="008F7DC0"/>
    <w:rsid w:val="00917F3E"/>
    <w:rsid w:val="00964B16"/>
    <w:rsid w:val="00983638"/>
    <w:rsid w:val="00991708"/>
    <w:rsid w:val="009918D3"/>
    <w:rsid w:val="00993C34"/>
    <w:rsid w:val="00995B6A"/>
    <w:rsid w:val="009A2243"/>
    <w:rsid w:val="009A7555"/>
    <w:rsid w:val="009B5C32"/>
    <w:rsid w:val="009B66DF"/>
    <w:rsid w:val="009C4819"/>
    <w:rsid w:val="009C6011"/>
    <w:rsid w:val="009C6C69"/>
    <w:rsid w:val="009D1B91"/>
    <w:rsid w:val="00A0075B"/>
    <w:rsid w:val="00A03C33"/>
    <w:rsid w:val="00A068C0"/>
    <w:rsid w:val="00A11D54"/>
    <w:rsid w:val="00A148E5"/>
    <w:rsid w:val="00A45EC9"/>
    <w:rsid w:val="00A71E9F"/>
    <w:rsid w:val="00A722BC"/>
    <w:rsid w:val="00A72745"/>
    <w:rsid w:val="00A836DA"/>
    <w:rsid w:val="00A911C4"/>
    <w:rsid w:val="00A96FCC"/>
    <w:rsid w:val="00AA34E2"/>
    <w:rsid w:val="00AA4420"/>
    <w:rsid w:val="00AB071A"/>
    <w:rsid w:val="00AB1805"/>
    <w:rsid w:val="00AC3071"/>
    <w:rsid w:val="00AD1A04"/>
    <w:rsid w:val="00AE7F42"/>
    <w:rsid w:val="00B00AD3"/>
    <w:rsid w:val="00B03B57"/>
    <w:rsid w:val="00B1297E"/>
    <w:rsid w:val="00B14E7A"/>
    <w:rsid w:val="00B22243"/>
    <w:rsid w:val="00B270DA"/>
    <w:rsid w:val="00B329F9"/>
    <w:rsid w:val="00B36FF7"/>
    <w:rsid w:val="00B56587"/>
    <w:rsid w:val="00B64FBC"/>
    <w:rsid w:val="00B713D7"/>
    <w:rsid w:val="00B716F8"/>
    <w:rsid w:val="00B878F7"/>
    <w:rsid w:val="00B87F7F"/>
    <w:rsid w:val="00BB3F41"/>
    <w:rsid w:val="00BC5152"/>
    <w:rsid w:val="00BD229C"/>
    <w:rsid w:val="00BF472D"/>
    <w:rsid w:val="00C028CF"/>
    <w:rsid w:val="00C05170"/>
    <w:rsid w:val="00C10D2C"/>
    <w:rsid w:val="00C13CCF"/>
    <w:rsid w:val="00C34965"/>
    <w:rsid w:val="00C36DD4"/>
    <w:rsid w:val="00C54CEE"/>
    <w:rsid w:val="00C62EAE"/>
    <w:rsid w:val="00C63C36"/>
    <w:rsid w:val="00C65993"/>
    <w:rsid w:val="00C6750C"/>
    <w:rsid w:val="00C70086"/>
    <w:rsid w:val="00C945E2"/>
    <w:rsid w:val="00CB5E9B"/>
    <w:rsid w:val="00CB6DCF"/>
    <w:rsid w:val="00CD50CB"/>
    <w:rsid w:val="00CE4541"/>
    <w:rsid w:val="00CE55A1"/>
    <w:rsid w:val="00D039CB"/>
    <w:rsid w:val="00D03A26"/>
    <w:rsid w:val="00D058E7"/>
    <w:rsid w:val="00D0738B"/>
    <w:rsid w:val="00D2518F"/>
    <w:rsid w:val="00D470FD"/>
    <w:rsid w:val="00D5512E"/>
    <w:rsid w:val="00D5629F"/>
    <w:rsid w:val="00D56C42"/>
    <w:rsid w:val="00D60E90"/>
    <w:rsid w:val="00D627AD"/>
    <w:rsid w:val="00D70043"/>
    <w:rsid w:val="00D80A5C"/>
    <w:rsid w:val="00D91999"/>
    <w:rsid w:val="00DB2E27"/>
    <w:rsid w:val="00DB545A"/>
    <w:rsid w:val="00DB71C1"/>
    <w:rsid w:val="00DC4718"/>
    <w:rsid w:val="00DC732C"/>
    <w:rsid w:val="00DF7940"/>
    <w:rsid w:val="00E03102"/>
    <w:rsid w:val="00E163CA"/>
    <w:rsid w:val="00E26536"/>
    <w:rsid w:val="00E40324"/>
    <w:rsid w:val="00E409D7"/>
    <w:rsid w:val="00E731A6"/>
    <w:rsid w:val="00E81FE9"/>
    <w:rsid w:val="00E85E47"/>
    <w:rsid w:val="00E935DF"/>
    <w:rsid w:val="00E93A91"/>
    <w:rsid w:val="00E948D1"/>
    <w:rsid w:val="00E97640"/>
    <w:rsid w:val="00E97674"/>
    <w:rsid w:val="00EB65CB"/>
    <w:rsid w:val="00EC6C71"/>
    <w:rsid w:val="00EF0B54"/>
    <w:rsid w:val="00EF355F"/>
    <w:rsid w:val="00EF581E"/>
    <w:rsid w:val="00F01D98"/>
    <w:rsid w:val="00F10F00"/>
    <w:rsid w:val="00F21331"/>
    <w:rsid w:val="00F2220D"/>
    <w:rsid w:val="00F3201E"/>
    <w:rsid w:val="00F32374"/>
    <w:rsid w:val="00F353F6"/>
    <w:rsid w:val="00F401C4"/>
    <w:rsid w:val="00F40605"/>
    <w:rsid w:val="00F409DE"/>
    <w:rsid w:val="00F41CDC"/>
    <w:rsid w:val="00F44BDB"/>
    <w:rsid w:val="00F47713"/>
    <w:rsid w:val="00F534F4"/>
    <w:rsid w:val="00F65BB8"/>
    <w:rsid w:val="00F66005"/>
    <w:rsid w:val="00F66D7B"/>
    <w:rsid w:val="00F81390"/>
    <w:rsid w:val="00F82186"/>
    <w:rsid w:val="00F82317"/>
    <w:rsid w:val="00F8588F"/>
    <w:rsid w:val="00F95180"/>
    <w:rsid w:val="00FA0D2C"/>
    <w:rsid w:val="00FA10CB"/>
    <w:rsid w:val="00FC0873"/>
    <w:rsid w:val="00FD0FEB"/>
    <w:rsid w:val="00FD2989"/>
    <w:rsid w:val="00FE3568"/>
    <w:rsid w:val="00FE41A5"/>
    <w:rsid w:val="00FE4EBF"/>
    <w:rsid w:val="00FE7E64"/>
    <w:rsid w:val="00FE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8A6087-3047-4C71-90D8-33D5D0A8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link w:val="Heading5Char"/>
    <w:qFormat/>
    <w:pPr>
      <w:keepNext/>
      <w:outlineLvl w:val="4"/>
    </w:pPr>
    <w:rPr>
      <w:rFonts w:ascii="Univers" w:hAnsi="Univers"/>
      <w:b/>
      <w:u w:val="single"/>
    </w:rPr>
  </w:style>
  <w:style w:type="paragraph" w:styleId="Heading6">
    <w:name w:val="heading 6"/>
    <w:basedOn w:val="Normal"/>
    <w:next w:val="Normal"/>
    <w:link w:val="Heading6Char"/>
    <w:uiPriority w:val="99"/>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link w:val="BodyTextChar"/>
    <w:uiPriority w:val="99"/>
    <w:rPr>
      <w:lang w:val="x-none" w:eastAsia="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ody1">
    <w:name w:val="Body 1"/>
    <w:rsid w:val="00501C4B"/>
    <w:rPr>
      <w:rFonts w:ascii="Helvetica" w:eastAsia="Arial Unicode MS" w:hAnsi="Helvetica"/>
      <w:color w:val="000000"/>
      <w:sz w:val="24"/>
    </w:rPr>
  </w:style>
  <w:style w:type="character" w:styleId="Hyperlink">
    <w:name w:val="Hyperlink"/>
    <w:uiPriority w:val="99"/>
    <w:unhideWhenUsed/>
    <w:rsid w:val="00C13CCF"/>
    <w:rPr>
      <w:color w:val="0000FF"/>
      <w:u w:val="single"/>
    </w:rPr>
  </w:style>
  <w:style w:type="paragraph" w:styleId="BodyText2">
    <w:name w:val="Body Text 2"/>
    <w:basedOn w:val="Normal"/>
    <w:link w:val="BodyText2Char"/>
    <w:uiPriority w:val="99"/>
    <w:rsid w:val="00BC5152"/>
    <w:pPr>
      <w:spacing w:after="120" w:line="480" w:lineRule="auto"/>
    </w:pPr>
  </w:style>
  <w:style w:type="character" w:customStyle="1" w:styleId="BodyText2Char">
    <w:name w:val="Body Text 2 Char"/>
    <w:link w:val="BodyText2"/>
    <w:uiPriority w:val="99"/>
    <w:rsid w:val="00BC5152"/>
    <w:rPr>
      <w:rFonts w:ascii="Arial" w:hAnsi="Arial"/>
      <w:sz w:val="24"/>
    </w:rPr>
  </w:style>
  <w:style w:type="character" w:customStyle="1" w:styleId="BodyTextChar">
    <w:name w:val="Body Text Char"/>
    <w:link w:val="BodyText"/>
    <w:uiPriority w:val="99"/>
    <w:locked/>
    <w:rsid w:val="00F8588F"/>
    <w:rPr>
      <w:rFonts w:ascii="Arial" w:hAnsi="Arial"/>
      <w:sz w:val="24"/>
    </w:rPr>
  </w:style>
  <w:style w:type="character" w:customStyle="1" w:styleId="Heading6Char">
    <w:name w:val="Heading 6 Char"/>
    <w:link w:val="Heading6"/>
    <w:uiPriority w:val="99"/>
    <w:rsid w:val="0062678C"/>
    <w:rPr>
      <w:rFonts w:ascii="Univers" w:hAnsi="Univers"/>
      <w:b/>
      <w:sz w:val="24"/>
    </w:rPr>
  </w:style>
  <w:style w:type="character" w:styleId="CommentReference">
    <w:name w:val="annotation reference"/>
    <w:uiPriority w:val="99"/>
    <w:semiHidden/>
    <w:unhideWhenUsed/>
    <w:rsid w:val="0035634D"/>
    <w:rPr>
      <w:sz w:val="16"/>
      <w:szCs w:val="16"/>
    </w:rPr>
  </w:style>
  <w:style w:type="paragraph" w:styleId="CommentText">
    <w:name w:val="annotation text"/>
    <w:basedOn w:val="Normal"/>
    <w:link w:val="CommentTextChar"/>
    <w:uiPriority w:val="99"/>
    <w:semiHidden/>
    <w:unhideWhenUsed/>
    <w:rsid w:val="0035634D"/>
    <w:rPr>
      <w:sz w:val="20"/>
    </w:rPr>
  </w:style>
  <w:style w:type="character" w:customStyle="1" w:styleId="CommentTextChar">
    <w:name w:val="Comment Text Char"/>
    <w:link w:val="CommentText"/>
    <w:uiPriority w:val="99"/>
    <w:semiHidden/>
    <w:rsid w:val="0035634D"/>
    <w:rPr>
      <w:rFonts w:ascii="Arial" w:hAnsi="Arial"/>
    </w:rPr>
  </w:style>
  <w:style w:type="paragraph" w:styleId="CommentSubject">
    <w:name w:val="annotation subject"/>
    <w:basedOn w:val="CommentText"/>
    <w:next w:val="CommentText"/>
    <w:link w:val="CommentSubjectChar"/>
    <w:uiPriority w:val="99"/>
    <w:semiHidden/>
    <w:unhideWhenUsed/>
    <w:rsid w:val="0035634D"/>
    <w:rPr>
      <w:b/>
      <w:bCs/>
    </w:rPr>
  </w:style>
  <w:style w:type="character" w:customStyle="1" w:styleId="CommentSubjectChar">
    <w:name w:val="Comment Subject Char"/>
    <w:link w:val="CommentSubject"/>
    <w:uiPriority w:val="99"/>
    <w:semiHidden/>
    <w:rsid w:val="0035634D"/>
    <w:rPr>
      <w:rFonts w:ascii="Arial" w:hAnsi="Arial"/>
      <w:b/>
      <w:bCs/>
    </w:rPr>
  </w:style>
  <w:style w:type="paragraph" w:styleId="BalloonText">
    <w:name w:val="Balloon Text"/>
    <w:basedOn w:val="Normal"/>
    <w:link w:val="BalloonTextChar"/>
    <w:uiPriority w:val="99"/>
    <w:semiHidden/>
    <w:unhideWhenUsed/>
    <w:rsid w:val="0035634D"/>
    <w:rPr>
      <w:rFonts w:ascii="Tahoma" w:hAnsi="Tahoma" w:cs="Tahoma"/>
      <w:sz w:val="16"/>
      <w:szCs w:val="16"/>
    </w:rPr>
  </w:style>
  <w:style w:type="character" w:customStyle="1" w:styleId="BalloonTextChar">
    <w:name w:val="Balloon Text Char"/>
    <w:link w:val="BalloonText"/>
    <w:uiPriority w:val="99"/>
    <w:semiHidden/>
    <w:rsid w:val="0035634D"/>
    <w:rPr>
      <w:rFonts w:ascii="Tahoma" w:hAnsi="Tahoma" w:cs="Tahoma"/>
      <w:sz w:val="16"/>
      <w:szCs w:val="16"/>
    </w:rPr>
  </w:style>
  <w:style w:type="paragraph" w:styleId="FootnoteText">
    <w:name w:val="footnote text"/>
    <w:basedOn w:val="Normal"/>
    <w:link w:val="FootnoteTextChar"/>
    <w:uiPriority w:val="99"/>
    <w:semiHidden/>
    <w:unhideWhenUsed/>
    <w:rsid w:val="00555AF8"/>
    <w:rPr>
      <w:sz w:val="20"/>
    </w:rPr>
  </w:style>
  <w:style w:type="character" w:customStyle="1" w:styleId="FootnoteTextChar">
    <w:name w:val="Footnote Text Char"/>
    <w:link w:val="FootnoteText"/>
    <w:uiPriority w:val="99"/>
    <w:semiHidden/>
    <w:rsid w:val="00555AF8"/>
    <w:rPr>
      <w:rFonts w:ascii="Arial" w:hAnsi="Arial"/>
    </w:rPr>
  </w:style>
  <w:style w:type="character" w:styleId="FootnoteReference">
    <w:name w:val="footnote reference"/>
    <w:uiPriority w:val="99"/>
    <w:semiHidden/>
    <w:unhideWhenUsed/>
    <w:rsid w:val="00555AF8"/>
    <w:rPr>
      <w:vertAlign w:val="superscript"/>
    </w:rPr>
  </w:style>
  <w:style w:type="character" w:customStyle="1" w:styleId="Heading5Char">
    <w:name w:val="Heading 5 Char"/>
    <w:basedOn w:val="DefaultParagraphFont"/>
    <w:link w:val="Heading5"/>
    <w:rsid w:val="0012149C"/>
    <w:rPr>
      <w:rFonts w:ascii="Univers" w:hAnsi="Univers"/>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2285">
      <w:bodyDiv w:val="1"/>
      <w:marLeft w:val="0"/>
      <w:marRight w:val="0"/>
      <w:marTop w:val="0"/>
      <w:marBottom w:val="0"/>
      <w:divBdr>
        <w:top w:val="none" w:sz="0" w:space="0" w:color="auto"/>
        <w:left w:val="none" w:sz="0" w:space="0" w:color="auto"/>
        <w:bottom w:val="none" w:sz="0" w:space="0" w:color="auto"/>
        <w:right w:val="none" w:sz="0" w:space="0" w:color="auto"/>
      </w:divBdr>
    </w:div>
    <w:div w:id="11078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yne.elliott@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C40C-F20F-4CCC-8701-FC1D644F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2</TotalTime>
  <Pages>4</Pages>
  <Words>1377</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Regulatory Committee</vt:lpstr>
    </vt:vector>
  </TitlesOfParts>
  <Company>One Connect Limited</Company>
  <LinksUpToDate>false</LinksUpToDate>
  <CharactersWithSpaces>8484</CharactersWithSpaces>
  <SharedDoc>false</SharedDoc>
  <HLinks>
    <vt:vector size="12" baseType="variant">
      <vt:variant>
        <vt:i4>8060995</vt:i4>
      </vt:variant>
      <vt:variant>
        <vt:i4>3</vt:i4>
      </vt:variant>
      <vt:variant>
        <vt:i4>0</vt:i4>
      </vt:variant>
      <vt:variant>
        <vt:i4>5</vt:i4>
      </vt:variant>
      <vt:variant>
        <vt:lpwstr>mailto:Jayne.elliott@lancashire.gov.uk</vt:lpwstr>
      </vt:variant>
      <vt:variant>
        <vt:lpwstr/>
      </vt:variant>
      <vt:variant>
        <vt:i4>7405641</vt:i4>
      </vt:variant>
      <vt:variant>
        <vt:i4>0</vt:i4>
      </vt:variant>
      <vt:variant>
        <vt:i4>0</vt:i4>
      </vt:variant>
      <vt:variant>
        <vt:i4>5</vt:i4>
      </vt:variant>
      <vt:variant>
        <vt:lpwstr>mailto:megan.brindle@lancashire.gov.uk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Committee</dc:title>
  <dc:creator>rdmcm</dc:creator>
  <dc:description>04.08.2009</dc:description>
  <cp:lastModifiedBy>Mansfield, Joanne</cp:lastModifiedBy>
  <cp:revision>3</cp:revision>
  <cp:lastPrinted>2003-11-24T12:46:00Z</cp:lastPrinted>
  <dcterms:created xsi:type="dcterms:W3CDTF">2017-07-13T14:05:00Z</dcterms:created>
  <dcterms:modified xsi:type="dcterms:W3CDTF">2017-07-13T14:06:00Z</dcterms:modified>
</cp:coreProperties>
</file>