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004" w14:textId="3B06FEAE" w:rsidR="00BD38E2" w:rsidRPr="004A699C" w:rsidRDefault="00BD38E2">
      <w:pPr>
        <w:rPr>
          <w:rFonts w:cs="Arial"/>
          <w:b/>
          <w:szCs w:val="24"/>
        </w:rPr>
      </w:pPr>
      <w:r w:rsidRPr="004A699C">
        <w:rPr>
          <w:rFonts w:cs="Arial"/>
          <w:b/>
          <w:szCs w:val="24"/>
        </w:rPr>
        <w:t>Report to the Cabinet</w:t>
      </w:r>
    </w:p>
    <w:p w14:paraId="23FCC3D5" w14:textId="5086605D" w:rsidR="009E1964" w:rsidRPr="004A699C" w:rsidRDefault="00A05EDC">
      <w:pPr>
        <w:rPr>
          <w:rFonts w:cs="Arial"/>
          <w:szCs w:val="24"/>
        </w:rPr>
      </w:pPr>
      <w:r w:rsidRPr="004A699C">
        <w:rPr>
          <w:rFonts w:cs="Arial"/>
          <w:szCs w:val="24"/>
        </w:rPr>
        <w:t xml:space="preserve">Meeting to be held on </w:t>
      </w:r>
      <w:r w:rsidR="00BD38E2" w:rsidRPr="004A699C">
        <w:rPr>
          <w:rFonts w:cs="Arial"/>
          <w:szCs w:val="24"/>
        </w:rPr>
        <w:t xml:space="preserve">Thursday, </w:t>
      </w:r>
      <w:r w:rsidR="00C26317" w:rsidRPr="004A699C">
        <w:rPr>
          <w:rFonts w:cs="Arial"/>
          <w:szCs w:val="24"/>
        </w:rPr>
        <w:t xml:space="preserve">18 </w:t>
      </w:r>
      <w:r w:rsidR="00E66CBA" w:rsidRPr="004A699C">
        <w:rPr>
          <w:rFonts w:cs="Arial"/>
          <w:szCs w:val="24"/>
        </w:rPr>
        <w:t>January</w:t>
      </w:r>
      <w:r w:rsidR="002677D9" w:rsidRPr="004A699C">
        <w:rPr>
          <w:rFonts w:cs="Arial"/>
          <w:szCs w:val="24"/>
        </w:rPr>
        <w:t xml:space="preserve"> 201</w:t>
      </w:r>
      <w:r w:rsidR="00C26317" w:rsidRPr="004A699C">
        <w:rPr>
          <w:rFonts w:cs="Arial"/>
          <w:szCs w:val="24"/>
        </w:rPr>
        <w:t>8</w:t>
      </w:r>
    </w:p>
    <w:p w14:paraId="37303C4E" w14:textId="77777777" w:rsidR="00BD38E2" w:rsidRPr="004A699C" w:rsidRDefault="00BD38E2">
      <w:pPr>
        <w:rPr>
          <w:rFonts w:cs="Arial"/>
          <w:szCs w:val="24"/>
        </w:rPr>
      </w:pPr>
    </w:p>
    <w:p w14:paraId="32F19B05" w14:textId="77777777" w:rsidR="009E1964" w:rsidRPr="004A699C" w:rsidRDefault="00DC475F">
      <w:pPr>
        <w:rPr>
          <w:rFonts w:cs="Arial"/>
          <w:b/>
          <w:szCs w:val="24"/>
        </w:rPr>
      </w:pPr>
      <w:r w:rsidRPr="004A699C">
        <w:rPr>
          <w:rFonts w:cs="Arial"/>
          <w:b/>
          <w:szCs w:val="24"/>
        </w:rPr>
        <w:t>Report of the</w:t>
      </w:r>
      <w:r w:rsidR="00E66CBA" w:rsidRPr="004A699C">
        <w:rPr>
          <w:rFonts w:cs="Arial"/>
          <w:b/>
          <w:szCs w:val="24"/>
        </w:rPr>
        <w:t xml:space="preserve"> </w:t>
      </w:r>
      <w:r w:rsidR="00C26317" w:rsidRPr="004A699C">
        <w:rPr>
          <w:rFonts w:cs="Arial"/>
          <w:b/>
          <w:szCs w:val="24"/>
        </w:rPr>
        <w:t xml:space="preserve">Interim Chief Executive and Director of Resources </w:t>
      </w:r>
    </w:p>
    <w:p w14:paraId="5B110458" w14:textId="77777777" w:rsidR="00BD38E2" w:rsidRPr="004A699C" w:rsidRDefault="00BD38E2">
      <w:pPr>
        <w:rPr>
          <w:rFonts w:cs="Arial"/>
          <w:b/>
          <w:szCs w:val="24"/>
        </w:rPr>
      </w:pPr>
      <w:r w:rsidRPr="004A699C">
        <w:rPr>
          <w:rFonts w:cs="Arial"/>
          <w:b/>
          <w:szCs w:val="24"/>
        </w:rPr>
        <w:tab/>
      </w:r>
      <w:r w:rsidRPr="004A699C">
        <w:rPr>
          <w:rFonts w:cs="Arial"/>
          <w:b/>
          <w:szCs w:val="24"/>
        </w:rPr>
        <w:tab/>
      </w:r>
      <w:r w:rsidRPr="004A699C">
        <w:rPr>
          <w:rFonts w:cs="Arial"/>
          <w:b/>
          <w:szCs w:val="24"/>
        </w:rPr>
        <w:tab/>
      </w:r>
      <w:r w:rsidRPr="004A699C">
        <w:rPr>
          <w:rFonts w:cs="Arial"/>
          <w:b/>
          <w:szCs w:val="24"/>
        </w:rPr>
        <w:tab/>
      </w:r>
      <w:r w:rsidRPr="004A699C">
        <w:rPr>
          <w:rFonts w:cs="Arial"/>
          <w:b/>
          <w:szCs w:val="24"/>
        </w:rPr>
        <w:tab/>
      </w:r>
      <w:r w:rsidRPr="004A699C">
        <w:rPr>
          <w:rFonts w:cs="Arial"/>
          <w:b/>
          <w:szCs w:val="24"/>
        </w:rPr>
        <w:tab/>
      </w:r>
      <w:r w:rsidRPr="004A699C">
        <w:rPr>
          <w:rFonts w:cs="Arial"/>
          <w:b/>
          <w:szCs w:val="24"/>
        </w:rPr>
        <w:tab/>
      </w:r>
      <w:r w:rsidRPr="004A699C">
        <w:rPr>
          <w:rFonts w:cs="Arial"/>
          <w:b/>
          <w:szCs w:val="24"/>
        </w:rPr>
        <w:tab/>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BD38E2" w:rsidRPr="004A699C" w14:paraId="5E77F229" w14:textId="77777777" w:rsidTr="005C1560">
        <w:tblPrEx>
          <w:tblCellMar>
            <w:top w:w="0" w:type="dxa"/>
            <w:bottom w:w="0" w:type="dxa"/>
          </w:tblCellMar>
        </w:tblPrEx>
        <w:tc>
          <w:tcPr>
            <w:tcW w:w="3402" w:type="dxa"/>
            <w:tcBorders>
              <w:bottom w:val="single" w:sz="4" w:space="0" w:color="auto"/>
            </w:tcBorders>
          </w:tcPr>
          <w:p w14:paraId="36E085C0" w14:textId="77777777" w:rsidR="00BD38E2" w:rsidRPr="00BD5C46" w:rsidRDefault="00BD38E2" w:rsidP="005C1560">
            <w:pPr>
              <w:pStyle w:val="BodyText"/>
              <w:rPr>
                <w:rFonts w:cs="Arial"/>
                <w:b/>
                <w:sz w:val="28"/>
                <w:szCs w:val="28"/>
              </w:rPr>
            </w:pPr>
            <w:r w:rsidRPr="00BD5C46">
              <w:rPr>
                <w:rFonts w:cs="Arial"/>
                <w:b/>
                <w:sz w:val="28"/>
                <w:szCs w:val="28"/>
              </w:rPr>
              <w:fldChar w:fldCharType="begin"/>
            </w:r>
            <w:r w:rsidRPr="00BD5C46">
              <w:rPr>
                <w:rFonts w:cs="Arial"/>
                <w:b/>
                <w:sz w:val="28"/>
                <w:szCs w:val="28"/>
              </w:rPr>
              <w:instrText xml:space="preserve"> DOCPROPERTY  IssueExemptionClassTitle  \* MERGEFORMAT </w:instrText>
            </w:r>
            <w:r w:rsidRPr="00BD5C46">
              <w:rPr>
                <w:rFonts w:cs="Arial"/>
                <w:b/>
                <w:sz w:val="28"/>
                <w:szCs w:val="28"/>
              </w:rPr>
              <w:fldChar w:fldCharType="separate"/>
            </w:r>
            <w:r w:rsidRPr="00BD5C46">
              <w:rPr>
                <w:rFonts w:cs="Arial"/>
                <w:b/>
                <w:sz w:val="28"/>
                <w:szCs w:val="28"/>
              </w:rPr>
              <w:t>Part I</w:t>
            </w:r>
            <w:r w:rsidRPr="00BD5C46">
              <w:rPr>
                <w:rFonts w:cs="Arial"/>
                <w:b/>
                <w:sz w:val="28"/>
                <w:szCs w:val="28"/>
              </w:rPr>
              <w:fldChar w:fldCharType="end"/>
            </w:r>
          </w:p>
        </w:tc>
      </w:tr>
    </w:tbl>
    <w:p w14:paraId="7EE8B055" w14:textId="701E723A" w:rsidR="00BD38E2" w:rsidRPr="004A699C" w:rsidRDefault="00BD38E2">
      <w:pPr>
        <w:rPr>
          <w:rFonts w:cs="Arial"/>
          <w:b/>
          <w:szCs w:val="24"/>
        </w:rPr>
      </w:pP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rsidRPr="004A699C" w14:paraId="44540586" w14:textId="77777777" w:rsidTr="00BD38E2">
        <w:tc>
          <w:tcPr>
            <w:tcW w:w="3402" w:type="dxa"/>
          </w:tcPr>
          <w:p w14:paraId="79D4E415" w14:textId="77777777" w:rsidR="009E1964" w:rsidRPr="004A699C" w:rsidRDefault="009E1964">
            <w:pPr>
              <w:pStyle w:val="BodyText"/>
              <w:rPr>
                <w:rFonts w:cs="Arial"/>
                <w:szCs w:val="24"/>
              </w:rPr>
            </w:pPr>
            <w:r w:rsidRPr="004A699C">
              <w:rPr>
                <w:rFonts w:cs="Arial"/>
                <w:szCs w:val="24"/>
              </w:rPr>
              <w:t>Electoral Division</w:t>
            </w:r>
            <w:r w:rsidR="00A05EDC" w:rsidRPr="004A699C">
              <w:rPr>
                <w:rFonts w:cs="Arial"/>
                <w:szCs w:val="24"/>
              </w:rPr>
              <w:t>s</w:t>
            </w:r>
            <w:r w:rsidRPr="004A699C">
              <w:rPr>
                <w:rFonts w:cs="Arial"/>
                <w:szCs w:val="24"/>
              </w:rPr>
              <w:t xml:space="preserve"> affected:</w:t>
            </w:r>
          </w:p>
          <w:p w14:paraId="773EEE97" w14:textId="77777777" w:rsidR="009E1964" w:rsidRPr="004A699C" w:rsidRDefault="009E1964">
            <w:pPr>
              <w:ind w:right="-250"/>
              <w:rPr>
                <w:rFonts w:cs="Arial"/>
                <w:szCs w:val="24"/>
                <w:u w:val="single"/>
              </w:rPr>
            </w:pPr>
            <w:r w:rsidRPr="004A699C">
              <w:rPr>
                <w:rFonts w:cs="Arial"/>
                <w:szCs w:val="24"/>
              </w:rPr>
              <w:t>All</w:t>
            </w:r>
          </w:p>
        </w:tc>
      </w:tr>
    </w:tbl>
    <w:p w14:paraId="6664CA75" w14:textId="77777777" w:rsidR="00326792" w:rsidRPr="004A699C" w:rsidRDefault="00326792">
      <w:pPr>
        <w:rPr>
          <w:rFonts w:cs="Arial"/>
          <w:b/>
          <w:szCs w:val="24"/>
          <w:highlight w:val="yellow"/>
          <w:u w:val="single"/>
        </w:rPr>
      </w:pPr>
    </w:p>
    <w:p w14:paraId="43B7D01B" w14:textId="77777777" w:rsidR="007E69F5" w:rsidRPr="004A699C" w:rsidRDefault="009E1964" w:rsidP="007E69F5">
      <w:pPr>
        <w:rPr>
          <w:rFonts w:cs="Arial"/>
          <w:b/>
          <w:szCs w:val="24"/>
        </w:rPr>
      </w:pPr>
      <w:r w:rsidRPr="004A699C">
        <w:rPr>
          <w:rFonts w:cs="Arial"/>
          <w:b/>
          <w:szCs w:val="24"/>
        </w:rPr>
        <w:t xml:space="preserve">Money Matters </w:t>
      </w:r>
      <w:r w:rsidR="007E69F5" w:rsidRPr="004A699C">
        <w:rPr>
          <w:rFonts w:cs="Arial"/>
          <w:b/>
          <w:szCs w:val="24"/>
        </w:rPr>
        <w:t>–</w:t>
      </w:r>
      <w:r w:rsidRPr="004A699C">
        <w:rPr>
          <w:rFonts w:cs="Arial"/>
          <w:b/>
          <w:szCs w:val="24"/>
        </w:rPr>
        <w:t xml:space="preserve"> </w:t>
      </w:r>
      <w:r w:rsidR="00413909" w:rsidRPr="004A699C">
        <w:rPr>
          <w:rFonts w:cs="Arial"/>
          <w:b/>
          <w:szCs w:val="24"/>
        </w:rPr>
        <w:t xml:space="preserve">The Financial Strategy for </w:t>
      </w:r>
      <w:r w:rsidR="00DC475F" w:rsidRPr="004A699C">
        <w:rPr>
          <w:rFonts w:cs="Arial"/>
          <w:b/>
          <w:szCs w:val="24"/>
        </w:rPr>
        <w:t>201</w:t>
      </w:r>
      <w:r w:rsidR="00C26317" w:rsidRPr="004A699C">
        <w:rPr>
          <w:rFonts w:cs="Arial"/>
          <w:b/>
          <w:szCs w:val="24"/>
        </w:rPr>
        <w:t>8</w:t>
      </w:r>
      <w:r w:rsidR="000814D4" w:rsidRPr="004A699C">
        <w:rPr>
          <w:rFonts w:cs="Arial"/>
          <w:b/>
          <w:szCs w:val="24"/>
        </w:rPr>
        <w:t>/1</w:t>
      </w:r>
      <w:r w:rsidR="00C26317" w:rsidRPr="004A699C">
        <w:rPr>
          <w:rFonts w:cs="Arial"/>
          <w:b/>
          <w:szCs w:val="24"/>
        </w:rPr>
        <w:t>9</w:t>
      </w:r>
      <w:r w:rsidR="000814D4" w:rsidRPr="004A699C">
        <w:rPr>
          <w:rFonts w:cs="Arial"/>
          <w:b/>
          <w:szCs w:val="24"/>
        </w:rPr>
        <w:t xml:space="preserve"> to</w:t>
      </w:r>
      <w:r w:rsidR="00413909" w:rsidRPr="004A699C">
        <w:rPr>
          <w:rFonts w:cs="Arial"/>
          <w:b/>
          <w:szCs w:val="24"/>
        </w:rPr>
        <w:t xml:space="preserve"> 20</w:t>
      </w:r>
      <w:r w:rsidR="005053CE" w:rsidRPr="004A699C">
        <w:rPr>
          <w:rFonts w:cs="Arial"/>
          <w:b/>
          <w:szCs w:val="24"/>
        </w:rPr>
        <w:t>2</w:t>
      </w:r>
      <w:r w:rsidR="00C26317" w:rsidRPr="004A699C">
        <w:rPr>
          <w:rFonts w:cs="Arial"/>
          <w:b/>
          <w:szCs w:val="24"/>
        </w:rPr>
        <w:t>1</w:t>
      </w:r>
      <w:r w:rsidR="00413909" w:rsidRPr="004A699C">
        <w:rPr>
          <w:rFonts w:cs="Arial"/>
          <w:b/>
          <w:szCs w:val="24"/>
        </w:rPr>
        <w:t>/</w:t>
      </w:r>
      <w:r w:rsidR="00C26317" w:rsidRPr="004A699C">
        <w:rPr>
          <w:rFonts w:cs="Arial"/>
          <w:b/>
          <w:szCs w:val="24"/>
        </w:rPr>
        <w:t>22</w:t>
      </w:r>
    </w:p>
    <w:p w14:paraId="7DB78155" w14:textId="3FEEA79B" w:rsidR="007E69F5" w:rsidRPr="004A699C" w:rsidRDefault="00BD17AC" w:rsidP="007E69F5">
      <w:pPr>
        <w:ind w:left="709" w:hanging="709"/>
        <w:rPr>
          <w:rFonts w:cs="Arial"/>
          <w:szCs w:val="24"/>
        </w:rPr>
      </w:pPr>
      <w:r w:rsidRPr="004A699C">
        <w:rPr>
          <w:rFonts w:cs="Arial"/>
          <w:szCs w:val="24"/>
        </w:rPr>
        <w:t xml:space="preserve">(Appendices 'A', 'B', 'C', </w:t>
      </w:r>
      <w:r w:rsidR="007E69F5" w:rsidRPr="004A699C">
        <w:rPr>
          <w:rFonts w:cs="Arial"/>
          <w:szCs w:val="24"/>
        </w:rPr>
        <w:t>'</w:t>
      </w:r>
      <w:r w:rsidR="00A24D98" w:rsidRPr="004A699C">
        <w:rPr>
          <w:rFonts w:cs="Arial"/>
          <w:szCs w:val="24"/>
        </w:rPr>
        <w:t>D</w:t>
      </w:r>
      <w:r w:rsidR="007E69F5" w:rsidRPr="004A699C">
        <w:rPr>
          <w:rFonts w:cs="Arial"/>
          <w:szCs w:val="24"/>
        </w:rPr>
        <w:t>'</w:t>
      </w:r>
      <w:r w:rsidR="00DB1B1B" w:rsidRPr="004A699C">
        <w:rPr>
          <w:rFonts w:cs="Arial"/>
          <w:szCs w:val="24"/>
        </w:rPr>
        <w:t xml:space="preserve">, </w:t>
      </w:r>
      <w:r w:rsidRPr="004A699C">
        <w:rPr>
          <w:rFonts w:cs="Arial"/>
          <w:szCs w:val="24"/>
        </w:rPr>
        <w:t>and '</w:t>
      </w:r>
      <w:r w:rsidR="00FA6FDA" w:rsidRPr="004A699C">
        <w:rPr>
          <w:rFonts w:cs="Arial"/>
          <w:szCs w:val="24"/>
        </w:rPr>
        <w:t>E</w:t>
      </w:r>
      <w:r w:rsidRPr="004A699C">
        <w:rPr>
          <w:rFonts w:cs="Arial"/>
          <w:szCs w:val="24"/>
        </w:rPr>
        <w:t>'</w:t>
      </w:r>
      <w:r w:rsidR="007E69F5" w:rsidRPr="004A699C">
        <w:rPr>
          <w:rFonts w:cs="Arial"/>
          <w:szCs w:val="24"/>
        </w:rPr>
        <w:t xml:space="preserve"> refer)</w:t>
      </w:r>
    </w:p>
    <w:p w14:paraId="03E99ECE" w14:textId="77777777" w:rsidR="007E69F5" w:rsidRPr="004A699C" w:rsidRDefault="007E69F5">
      <w:pPr>
        <w:rPr>
          <w:rFonts w:cs="Arial"/>
          <w:szCs w:val="24"/>
          <w:highlight w:val="yellow"/>
        </w:rPr>
      </w:pPr>
    </w:p>
    <w:p w14:paraId="347E014E" w14:textId="77777777" w:rsidR="009E1964" w:rsidRPr="004A699C" w:rsidRDefault="009E1964">
      <w:pPr>
        <w:ind w:right="-873"/>
        <w:rPr>
          <w:rFonts w:cs="Arial"/>
          <w:szCs w:val="24"/>
        </w:rPr>
      </w:pPr>
      <w:r w:rsidRPr="004A699C">
        <w:rPr>
          <w:rFonts w:cs="Arial"/>
          <w:szCs w:val="24"/>
        </w:rPr>
        <w:t xml:space="preserve">Contact for further information: </w:t>
      </w:r>
    </w:p>
    <w:p w14:paraId="6104D737" w14:textId="72DD5D2F" w:rsidR="009E1964" w:rsidRPr="004A699C" w:rsidRDefault="009552EF" w:rsidP="00C26317">
      <w:pPr>
        <w:ind w:right="-873"/>
        <w:rPr>
          <w:rFonts w:cs="Arial"/>
          <w:szCs w:val="24"/>
        </w:rPr>
      </w:pPr>
      <w:r w:rsidRPr="004A699C">
        <w:rPr>
          <w:rFonts w:cs="Arial"/>
          <w:szCs w:val="24"/>
        </w:rPr>
        <w:t>Angie Ridg</w:t>
      </w:r>
      <w:r w:rsidR="00C26317" w:rsidRPr="004A699C">
        <w:rPr>
          <w:rFonts w:cs="Arial"/>
          <w:szCs w:val="24"/>
        </w:rPr>
        <w:t>well</w:t>
      </w:r>
      <w:r w:rsidR="00A05EDC" w:rsidRPr="004A699C">
        <w:rPr>
          <w:rFonts w:cs="Arial"/>
          <w:szCs w:val="24"/>
        </w:rPr>
        <w:t xml:space="preserve">, </w:t>
      </w:r>
      <w:r w:rsidR="00A71918" w:rsidRPr="004A699C">
        <w:rPr>
          <w:rFonts w:cs="Arial"/>
          <w:szCs w:val="24"/>
        </w:rPr>
        <w:t>(01772</w:t>
      </w:r>
      <w:r w:rsidR="00A05EDC" w:rsidRPr="004A699C">
        <w:rPr>
          <w:rFonts w:cs="Arial"/>
          <w:szCs w:val="24"/>
        </w:rPr>
        <w:t>) 5</w:t>
      </w:r>
      <w:r w:rsidRPr="004A699C">
        <w:rPr>
          <w:rFonts w:cs="Arial"/>
          <w:szCs w:val="24"/>
        </w:rPr>
        <w:t>36260</w:t>
      </w:r>
      <w:r w:rsidR="00A05EDC" w:rsidRPr="004A699C">
        <w:rPr>
          <w:rFonts w:cs="Arial"/>
          <w:szCs w:val="24"/>
        </w:rPr>
        <w:t xml:space="preserve">, </w:t>
      </w:r>
      <w:r w:rsidR="00C26317" w:rsidRPr="004A699C">
        <w:rPr>
          <w:rFonts w:cs="Arial"/>
          <w:szCs w:val="24"/>
        </w:rPr>
        <w:t xml:space="preserve">Interim Chief Executive and Director of Resources, </w:t>
      </w:r>
      <w:hyperlink r:id="rId8" w:history="1">
        <w:r w:rsidR="00BD38E2" w:rsidRPr="004A699C">
          <w:rPr>
            <w:rStyle w:val="Hyperlink"/>
            <w:rFonts w:cs="Arial"/>
            <w:szCs w:val="24"/>
          </w:rPr>
          <w:t>angie.ridgwell@lancashire.gov.uk</w:t>
        </w:r>
      </w:hyperlink>
    </w:p>
    <w:p w14:paraId="11C13692" w14:textId="77777777" w:rsidR="00450330" w:rsidRPr="004A699C" w:rsidRDefault="00450330" w:rsidP="009A3360">
      <w:pPr>
        <w:ind w:right="-873"/>
        <w:rPr>
          <w:rFonts w:cs="Arial"/>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E1964" w:rsidRPr="004A699C" w14:paraId="68257E5E" w14:textId="77777777" w:rsidTr="00A05EDC">
        <w:tc>
          <w:tcPr>
            <w:tcW w:w="9017" w:type="dxa"/>
          </w:tcPr>
          <w:p w14:paraId="3C572D7F" w14:textId="15997853" w:rsidR="009E1964" w:rsidRPr="004A699C" w:rsidRDefault="009E1964" w:rsidP="001E0127">
            <w:pPr>
              <w:rPr>
                <w:rFonts w:cs="Arial"/>
                <w:b/>
                <w:szCs w:val="24"/>
                <w:highlight w:val="yellow"/>
                <w:u w:val="single"/>
              </w:rPr>
            </w:pPr>
          </w:p>
          <w:p w14:paraId="77792C49" w14:textId="77777777" w:rsidR="009E1964" w:rsidRPr="004A699C" w:rsidRDefault="009E1964" w:rsidP="001E0127">
            <w:pPr>
              <w:pStyle w:val="Heading6"/>
              <w:rPr>
                <w:rFonts w:ascii="Arial" w:hAnsi="Arial" w:cs="Arial"/>
                <w:szCs w:val="24"/>
              </w:rPr>
            </w:pPr>
            <w:r w:rsidRPr="004A699C">
              <w:rPr>
                <w:rFonts w:ascii="Arial" w:hAnsi="Arial" w:cs="Arial"/>
                <w:szCs w:val="24"/>
              </w:rPr>
              <w:t>Executive Summary</w:t>
            </w:r>
          </w:p>
          <w:p w14:paraId="7EA4F3D6" w14:textId="41A0B0D6" w:rsidR="009552EF" w:rsidRPr="004A699C" w:rsidRDefault="00A2528F" w:rsidP="008D0B32">
            <w:pPr>
              <w:ind w:right="125"/>
              <w:jc w:val="both"/>
              <w:rPr>
                <w:rFonts w:cs="Arial"/>
                <w:szCs w:val="24"/>
              </w:rPr>
            </w:pPr>
            <w:r w:rsidRPr="004A699C">
              <w:rPr>
                <w:rFonts w:cs="Arial"/>
                <w:szCs w:val="24"/>
              </w:rPr>
              <w:br/>
            </w:r>
            <w:r w:rsidR="009552EF" w:rsidRPr="004A699C">
              <w:rPr>
                <w:rFonts w:cs="Arial"/>
                <w:szCs w:val="24"/>
              </w:rPr>
              <w:t xml:space="preserve">This report sets out an overview of the Council's financial position from 2017/18 to 2021/22. It includes an update on the current year's financial position and a revised Medium Term Financial Strategy (MTFS) reflecting the provisional settlement for 2018/19 announced on </w:t>
            </w:r>
            <w:r w:rsidR="00FA6FDA" w:rsidRPr="004A699C">
              <w:rPr>
                <w:rFonts w:cs="Arial"/>
                <w:szCs w:val="24"/>
              </w:rPr>
              <w:t>19</w:t>
            </w:r>
            <w:r w:rsidR="009552EF" w:rsidRPr="004A699C">
              <w:rPr>
                <w:rFonts w:cs="Arial"/>
                <w:szCs w:val="24"/>
                <w:vertAlign w:val="superscript"/>
              </w:rPr>
              <w:t>th</w:t>
            </w:r>
            <w:r w:rsidR="009552EF" w:rsidRPr="004A699C">
              <w:rPr>
                <w:rFonts w:cs="Arial"/>
                <w:szCs w:val="24"/>
              </w:rPr>
              <w:t xml:space="preserve"> December 2017 as well as updated financial assumptions based on the latest evidence. </w:t>
            </w:r>
          </w:p>
          <w:p w14:paraId="192B5ABF" w14:textId="77777777" w:rsidR="009552EF" w:rsidRPr="004A699C" w:rsidRDefault="009552EF" w:rsidP="008D0B32">
            <w:pPr>
              <w:ind w:right="125"/>
              <w:jc w:val="both"/>
              <w:rPr>
                <w:rFonts w:cs="Arial"/>
                <w:szCs w:val="24"/>
              </w:rPr>
            </w:pPr>
          </w:p>
          <w:p w14:paraId="2F450A8F" w14:textId="77777777" w:rsidR="009552EF" w:rsidRPr="004A699C" w:rsidRDefault="009552EF" w:rsidP="008D0B32">
            <w:pPr>
              <w:ind w:right="125"/>
              <w:jc w:val="both"/>
              <w:rPr>
                <w:rFonts w:cs="Arial"/>
                <w:szCs w:val="24"/>
              </w:rPr>
            </w:pPr>
            <w:r w:rsidRPr="004A699C">
              <w:rPr>
                <w:rFonts w:cs="Arial"/>
                <w:szCs w:val="24"/>
              </w:rPr>
              <w:t xml:space="preserve">Like all councils, Lancashire County Council is facing significant financial pressures, and while good progress has been made in addressing the forecast financial shortfall over the strategy period, further work is required to ensure the council can achieve a financially sustainable position. </w:t>
            </w:r>
          </w:p>
          <w:p w14:paraId="06B2DA22" w14:textId="77777777" w:rsidR="009552EF" w:rsidRPr="004A699C" w:rsidRDefault="009552EF" w:rsidP="008D0B32">
            <w:pPr>
              <w:ind w:right="125"/>
              <w:jc w:val="both"/>
              <w:rPr>
                <w:rFonts w:cs="Arial"/>
                <w:szCs w:val="24"/>
              </w:rPr>
            </w:pPr>
          </w:p>
          <w:p w14:paraId="1666F716" w14:textId="77777777" w:rsidR="009552EF" w:rsidRPr="004A699C" w:rsidRDefault="009552EF" w:rsidP="008D0B32">
            <w:pPr>
              <w:ind w:right="125"/>
              <w:jc w:val="both"/>
              <w:rPr>
                <w:rFonts w:cs="Arial"/>
                <w:szCs w:val="24"/>
              </w:rPr>
            </w:pPr>
            <w:r w:rsidRPr="004A699C">
              <w:rPr>
                <w:rFonts w:cs="Arial"/>
                <w:szCs w:val="24"/>
              </w:rPr>
              <w:t>In summary:</w:t>
            </w:r>
          </w:p>
          <w:p w14:paraId="0721CB55" w14:textId="77777777" w:rsidR="009552EF" w:rsidRPr="004A699C" w:rsidRDefault="009552EF" w:rsidP="008D0B32">
            <w:pPr>
              <w:ind w:right="125"/>
              <w:jc w:val="both"/>
              <w:rPr>
                <w:rFonts w:cs="Arial"/>
                <w:szCs w:val="24"/>
              </w:rPr>
            </w:pPr>
          </w:p>
          <w:p w14:paraId="3682222B" w14:textId="1A86D1C2" w:rsidR="009552EF" w:rsidRPr="004A699C" w:rsidRDefault="009552EF" w:rsidP="009552EF">
            <w:pPr>
              <w:pStyle w:val="ListParagraph"/>
              <w:numPr>
                <w:ilvl w:val="0"/>
                <w:numId w:val="38"/>
              </w:numPr>
              <w:ind w:right="125"/>
              <w:jc w:val="both"/>
              <w:rPr>
                <w:rFonts w:cs="Arial"/>
              </w:rPr>
            </w:pPr>
            <w:r w:rsidRPr="004A699C">
              <w:rPr>
                <w:rFonts w:cs="Arial"/>
              </w:rPr>
              <w:t xml:space="preserve">The 2017/18 </w:t>
            </w:r>
            <w:r w:rsidR="006A5CE0" w:rsidRPr="004A699C">
              <w:rPr>
                <w:rFonts w:cs="Arial"/>
              </w:rPr>
              <w:t xml:space="preserve">revenue </w:t>
            </w:r>
            <w:r w:rsidRPr="004A699C">
              <w:rPr>
                <w:rFonts w:cs="Arial"/>
              </w:rPr>
              <w:t>forecast outturn is £709.064m</w:t>
            </w:r>
            <w:r w:rsidR="005366A7" w:rsidRPr="004A699C">
              <w:rPr>
                <w:rFonts w:cs="Arial"/>
              </w:rPr>
              <w:t xml:space="preserve">, </w:t>
            </w:r>
            <w:r w:rsidRPr="004A699C">
              <w:rPr>
                <w:rFonts w:cs="Arial"/>
              </w:rPr>
              <w:t>an underspend of £1</w:t>
            </w:r>
            <w:r w:rsidR="00CC1E36" w:rsidRPr="004A699C">
              <w:rPr>
                <w:rFonts w:cs="Arial"/>
              </w:rPr>
              <w:t>5</w:t>
            </w:r>
            <w:r w:rsidRPr="004A699C">
              <w:rPr>
                <w:rFonts w:cs="Arial"/>
              </w:rPr>
              <w:t xml:space="preserve">.758m (c2%) on the original budget. </w:t>
            </w:r>
          </w:p>
          <w:p w14:paraId="39659E7E" w14:textId="77777777" w:rsidR="005366A7" w:rsidRPr="004A699C" w:rsidRDefault="005366A7" w:rsidP="005366A7">
            <w:pPr>
              <w:pStyle w:val="ListParagraph"/>
              <w:ind w:right="125"/>
              <w:jc w:val="both"/>
              <w:rPr>
                <w:rFonts w:cs="Arial"/>
              </w:rPr>
            </w:pPr>
          </w:p>
          <w:p w14:paraId="0A7E1D92" w14:textId="2086EBBF" w:rsidR="00A80620" w:rsidRPr="004A699C" w:rsidRDefault="005366A7" w:rsidP="005F51BC">
            <w:pPr>
              <w:pStyle w:val="ListParagraph"/>
              <w:numPr>
                <w:ilvl w:val="0"/>
                <w:numId w:val="38"/>
              </w:numPr>
              <w:ind w:right="125"/>
              <w:jc w:val="both"/>
              <w:rPr>
                <w:rFonts w:cs="Arial"/>
              </w:rPr>
            </w:pPr>
            <w:r w:rsidRPr="004A699C">
              <w:rPr>
                <w:rFonts w:cs="Arial"/>
              </w:rPr>
              <w:t>The MTFS indicates a financial deficit of £1</w:t>
            </w:r>
            <w:r w:rsidR="00666C74" w:rsidRPr="004A699C">
              <w:rPr>
                <w:rFonts w:cs="Arial"/>
              </w:rPr>
              <w:t>44.492</w:t>
            </w:r>
            <w:r w:rsidR="000D1B59" w:rsidRPr="004A699C">
              <w:rPr>
                <w:rFonts w:cs="Arial"/>
              </w:rPr>
              <w:t>m in 2021/22 and</w:t>
            </w:r>
            <w:r w:rsidRPr="004A699C">
              <w:rPr>
                <w:rFonts w:cs="Arial"/>
              </w:rPr>
              <w:t xml:space="preserve"> a cumulative deficit of £</w:t>
            </w:r>
            <w:r w:rsidR="00666C74" w:rsidRPr="004A699C">
              <w:rPr>
                <w:rFonts w:cs="Arial"/>
              </w:rPr>
              <w:t>381.796</w:t>
            </w:r>
            <w:r w:rsidRPr="004A699C">
              <w:rPr>
                <w:rFonts w:cs="Arial"/>
              </w:rPr>
              <w:t>m after allowing for savings of £135m, including £</w:t>
            </w:r>
            <w:r w:rsidR="00A80620" w:rsidRPr="004A699C">
              <w:rPr>
                <w:rFonts w:cs="Arial"/>
              </w:rPr>
              <w:t>81</w:t>
            </w:r>
            <w:r w:rsidRPr="004A699C">
              <w:rPr>
                <w:rFonts w:cs="Arial"/>
              </w:rPr>
              <w:t>m</w:t>
            </w:r>
            <w:r w:rsidR="00A80620" w:rsidRPr="004A699C">
              <w:rPr>
                <w:rFonts w:cs="Arial"/>
              </w:rPr>
              <w:t xml:space="preserve"> of new savings proposals included in reports to Cabinet during 2017/18.</w:t>
            </w:r>
          </w:p>
          <w:p w14:paraId="23411CB1" w14:textId="77777777" w:rsidR="00A80620" w:rsidRPr="004A699C" w:rsidRDefault="00A80620" w:rsidP="00A80620">
            <w:pPr>
              <w:pStyle w:val="ListParagraph"/>
              <w:rPr>
                <w:rFonts w:cs="Arial"/>
              </w:rPr>
            </w:pPr>
          </w:p>
          <w:p w14:paraId="13F6840D" w14:textId="4CACDF2D" w:rsidR="00AE499E" w:rsidRPr="004A699C" w:rsidRDefault="00AE499E" w:rsidP="005F51BC">
            <w:pPr>
              <w:pStyle w:val="ListParagraph"/>
              <w:numPr>
                <w:ilvl w:val="0"/>
                <w:numId w:val="38"/>
              </w:numPr>
              <w:ind w:right="125"/>
              <w:jc w:val="both"/>
              <w:rPr>
                <w:rFonts w:cs="Arial"/>
              </w:rPr>
            </w:pPr>
            <w:r w:rsidRPr="004A699C">
              <w:rPr>
                <w:rFonts w:cs="Arial"/>
              </w:rPr>
              <w:t xml:space="preserve">The Council </w:t>
            </w:r>
            <w:r w:rsidR="00666C74" w:rsidRPr="004A699C">
              <w:rPr>
                <w:rFonts w:cs="Arial"/>
              </w:rPr>
              <w:t xml:space="preserve">is </w:t>
            </w:r>
            <w:r w:rsidRPr="004A699C">
              <w:rPr>
                <w:rFonts w:cs="Arial"/>
              </w:rPr>
              <w:t>forecast to hold a General Reserve against unforeseen issues of £23.627m re</w:t>
            </w:r>
            <w:r w:rsidR="00666C74" w:rsidRPr="004A699C">
              <w:rPr>
                <w:rFonts w:cs="Arial"/>
              </w:rPr>
              <w:t>presenting c3% of net</w:t>
            </w:r>
            <w:r w:rsidRPr="004A699C">
              <w:rPr>
                <w:rFonts w:cs="Arial"/>
              </w:rPr>
              <w:t xml:space="preserve"> budget. </w:t>
            </w:r>
          </w:p>
          <w:p w14:paraId="7334A0B7" w14:textId="77777777" w:rsidR="00AE499E" w:rsidRPr="004A699C" w:rsidRDefault="00AE499E" w:rsidP="00AE499E">
            <w:pPr>
              <w:rPr>
                <w:rFonts w:cs="Arial"/>
                <w:szCs w:val="24"/>
              </w:rPr>
            </w:pPr>
          </w:p>
          <w:p w14:paraId="45067CF3" w14:textId="730EB11C" w:rsidR="005366A7" w:rsidRPr="004A699C" w:rsidRDefault="005366A7" w:rsidP="009552EF">
            <w:pPr>
              <w:pStyle w:val="ListParagraph"/>
              <w:numPr>
                <w:ilvl w:val="0"/>
                <w:numId w:val="38"/>
              </w:numPr>
              <w:ind w:right="125"/>
              <w:jc w:val="both"/>
              <w:rPr>
                <w:rFonts w:cs="Arial"/>
              </w:rPr>
            </w:pPr>
            <w:r w:rsidRPr="004A699C">
              <w:rPr>
                <w:rFonts w:cs="Arial"/>
              </w:rPr>
              <w:t>The Council is forecast to hold £1</w:t>
            </w:r>
            <w:r w:rsidR="00AE499E" w:rsidRPr="004A699C">
              <w:rPr>
                <w:rFonts w:cs="Arial"/>
              </w:rPr>
              <w:t>22.801m</w:t>
            </w:r>
            <w:r w:rsidRPr="004A699C">
              <w:rPr>
                <w:rFonts w:cs="Arial"/>
              </w:rPr>
              <w:t xml:space="preserve"> of uncommitted </w:t>
            </w:r>
            <w:r w:rsidR="00A80620" w:rsidRPr="004A699C">
              <w:rPr>
                <w:rFonts w:cs="Arial"/>
              </w:rPr>
              <w:t>t</w:t>
            </w:r>
            <w:r w:rsidRPr="004A699C">
              <w:rPr>
                <w:rFonts w:cs="Arial"/>
              </w:rPr>
              <w:t xml:space="preserve">ransitional </w:t>
            </w:r>
            <w:r w:rsidR="00A80620" w:rsidRPr="004A699C">
              <w:rPr>
                <w:rFonts w:cs="Arial"/>
              </w:rPr>
              <w:t>r</w:t>
            </w:r>
            <w:r w:rsidRPr="004A699C">
              <w:rPr>
                <w:rFonts w:cs="Arial"/>
              </w:rPr>
              <w:t>eserve</w:t>
            </w:r>
            <w:r w:rsidR="00666C74" w:rsidRPr="004A699C">
              <w:rPr>
                <w:rFonts w:cs="Arial"/>
              </w:rPr>
              <w:t xml:space="preserve"> (including the forecast underspend in the current financial year)</w:t>
            </w:r>
            <w:r w:rsidRPr="004A699C">
              <w:rPr>
                <w:rFonts w:cs="Arial"/>
              </w:rPr>
              <w:t xml:space="preserve">, which is sufficient to meet the deficit in 2018/19 and </w:t>
            </w:r>
            <w:r w:rsidR="00A80620" w:rsidRPr="004A699C">
              <w:rPr>
                <w:rFonts w:cs="Arial"/>
              </w:rPr>
              <w:t xml:space="preserve">could </w:t>
            </w:r>
            <w:r w:rsidR="00666C74" w:rsidRPr="004A699C">
              <w:rPr>
                <w:rFonts w:cs="Arial"/>
              </w:rPr>
              <w:t>also</w:t>
            </w:r>
            <w:r w:rsidRPr="004A699C">
              <w:rPr>
                <w:rFonts w:cs="Arial"/>
              </w:rPr>
              <w:t xml:space="preserve"> </w:t>
            </w:r>
            <w:r w:rsidR="00666C74" w:rsidRPr="004A699C">
              <w:rPr>
                <w:rFonts w:cs="Arial"/>
              </w:rPr>
              <w:t>support</w:t>
            </w:r>
            <w:r w:rsidRPr="004A699C">
              <w:rPr>
                <w:rFonts w:cs="Arial"/>
              </w:rPr>
              <w:t xml:space="preserve"> the 2019/</w:t>
            </w:r>
            <w:r w:rsidR="00A80620" w:rsidRPr="004A699C">
              <w:rPr>
                <w:rFonts w:cs="Arial"/>
              </w:rPr>
              <w:t>2</w:t>
            </w:r>
            <w:r w:rsidR="00666C74" w:rsidRPr="004A699C">
              <w:rPr>
                <w:rFonts w:cs="Arial"/>
              </w:rPr>
              <w:t>0 deficit, however in order to set a legal budget</w:t>
            </w:r>
            <w:r w:rsidR="000D1B59" w:rsidRPr="004A699C">
              <w:rPr>
                <w:rFonts w:cs="Arial"/>
              </w:rPr>
              <w:t xml:space="preserve"> in future years</w:t>
            </w:r>
            <w:r w:rsidR="00666C74" w:rsidRPr="004A699C">
              <w:rPr>
                <w:rFonts w:cs="Arial"/>
              </w:rPr>
              <w:t xml:space="preserve"> further savings will need to be made. </w:t>
            </w:r>
            <w:bookmarkStart w:id="0" w:name="_GoBack"/>
            <w:bookmarkEnd w:id="0"/>
          </w:p>
          <w:p w14:paraId="67370A7A" w14:textId="77777777" w:rsidR="00BD38E2" w:rsidRPr="004A699C" w:rsidRDefault="00BD38E2" w:rsidP="00BD38E2">
            <w:pPr>
              <w:pStyle w:val="ListParagraph"/>
              <w:rPr>
                <w:rFonts w:cs="Arial"/>
              </w:rPr>
            </w:pPr>
          </w:p>
          <w:p w14:paraId="2F205254" w14:textId="2020FCEB" w:rsidR="005366A7" w:rsidRPr="004A699C" w:rsidRDefault="00D735B5" w:rsidP="00B930E1">
            <w:pPr>
              <w:pStyle w:val="ListParagraph"/>
              <w:numPr>
                <w:ilvl w:val="0"/>
                <w:numId w:val="38"/>
              </w:numPr>
              <w:ind w:right="125"/>
              <w:jc w:val="both"/>
              <w:rPr>
                <w:rFonts w:cs="Arial"/>
              </w:rPr>
            </w:pPr>
            <w:r w:rsidRPr="004A699C">
              <w:rPr>
                <w:rFonts w:cs="Arial"/>
              </w:rPr>
              <w:t>The in-year agreed capital programme is £171.611m with a forecast spend of £155.271m and therefore a delivery variance of £16.340m.</w:t>
            </w:r>
          </w:p>
          <w:p w14:paraId="6186D7FC" w14:textId="77777777" w:rsidR="00D735B5" w:rsidRPr="004A699C" w:rsidRDefault="00D735B5" w:rsidP="00D735B5">
            <w:pPr>
              <w:pStyle w:val="ListParagraph"/>
              <w:rPr>
                <w:rFonts w:cs="Arial"/>
              </w:rPr>
            </w:pPr>
          </w:p>
          <w:p w14:paraId="446CAC08" w14:textId="514DB9F4" w:rsidR="005366A7" w:rsidRPr="004A699C" w:rsidRDefault="00D735B5" w:rsidP="003847B4">
            <w:pPr>
              <w:pStyle w:val="ListParagraph"/>
              <w:numPr>
                <w:ilvl w:val="0"/>
                <w:numId w:val="38"/>
              </w:numPr>
              <w:jc w:val="both"/>
              <w:rPr>
                <w:rFonts w:cs="Arial"/>
              </w:rPr>
            </w:pPr>
            <w:r w:rsidRPr="004A699C">
              <w:rPr>
                <w:rFonts w:cs="Arial"/>
              </w:rPr>
              <w:t>A capital programme for the period 2018/19 – 2020/21</w:t>
            </w:r>
            <w:r w:rsidR="003847B4" w:rsidRPr="004A699C">
              <w:rPr>
                <w:rFonts w:cs="Arial"/>
              </w:rPr>
              <w:t xml:space="preserve"> of £226.117m</w:t>
            </w:r>
            <w:r w:rsidRPr="004A699C">
              <w:rPr>
                <w:rFonts w:cs="Arial"/>
              </w:rPr>
              <w:t xml:space="preserve">, </w:t>
            </w:r>
            <w:r w:rsidR="00D42B3D" w:rsidRPr="004A699C">
              <w:rPr>
                <w:rFonts w:cs="Arial"/>
              </w:rPr>
              <w:t xml:space="preserve">is proposed, </w:t>
            </w:r>
            <w:r w:rsidRPr="004A699C">
              <w:rPr>
                <w:rFonts w:cs="Arial"/>
              </w:rPr>
              <w:t>reflecting additions to the programme agreed by Cabinet including revenu</w:t>
            </w:r>
            <w:r w:rsidR="003847B4" w:rsidRPr="004A699C">
              <w:rPr>
                <w:rFonts w:cs="Arial"/>
              </w:rPr>
              <w:t xml:space="preserve">e savings linked to capital.  Prudential borrowing totalling £200.428m covering the period 2017/18 to 2020/21 is required to fund the proposed programme. </w:t>
            </w:r>
          </w:p>
          <w:p w14:paraId="1B5352BF" w14:textId="77777777" w:rsidR="003847B4" w:rsidRPr="004A699C" w:rsidRDefault="003847B4" w:rsidP="003847B4">
            <w:pPr>
              <w:pStyle w:val="ListParagraph"/>
              <w:jc w:val="both"/>
              <w:rPr>
                <w:rFonts w:cs="Arial"/>
              </w:rPr>
            </w:pPr>
          </w:p>
          <w:p w14:paraId="181097CF" w14:textId="6B0C827E" w:rsidR="0068670D" w:rsidRPr="004A699C" w:rsidRDefault="005366A7" w:rsidP="001E0127">
            <w:pPr>
              <w:pStyle w:val="ListParagraph"/>
              <w:numPr>
                <w:ilvl w:val="0"/>
                <w:numId w:val="38"/>
              </w:numPr>
              <w:ind w:right="125"/>
              <w:jc w:val="both"/>
              <w:rPr>
                <w:rFonts w:cs="Arial"/>
              </w:rPr>
            </w:pPr>
            <w:r w:rsidRPr="004A699C">
              <w:rPr>
                <w:rFonts w:cs="Arial"/>
              </w:rPr>
              <w:t>Council</w:t>
            </w:r>
            <w:r w:rsidR="005C169E" w:rsidRPr="004A699C">
              <w:rPr>
                <w:rFonts w:cs="Arial"/>
              </w:rPr>
              <w:t xml:space="preserve"> Tax is assumed to increase by 5</w:t>
            </w:r>
            <w:r w:rsidRPr="004A699C">
              <w:rPr>
                <w:rFonts w:cs="Arial"/>
              </w:rPr>
              <w:t xml:space="preserve">.99% </w:t>
            </w:r>
            <w:r w:rsidR="006A5CE0" w:rsidRPr="004A699C">
              <w:rPr>
                <w:rFonts w:cs="Arial"/>
              </w:rPr>
              <w:t>in 2018/19</w:t>
            </w:r>
            <w:r w:rsidR="00D42B3D" w:rsidRPr="004A699C">
              <w:rPr>
                <w:rFonts w:cs="Arial"/>
              </w:rPr>
              <w:t>,</w:t>
            </w:r>
            <w:r w:rsidR="006A5CE0" w:rsidRPr="004A699C">
              <w:rPr>
                <w:rFonts w:cs="Arial"/>
              </w:rPr>
              <w:t xml:space="preserve"> </w:t>
            </w:r>
            <w:r w:rsidR="005C169E" w:rsidRPr="004A699C">
              <w:rPr>
                <w:rFonts w:cs="Arial"/>
              </w:rPr>
              <w:t>including 3</w:t>
            </w:r>
            <w:r w:rsidR="00AE499E" w:rsidRPr="004A699C">
              <w:rPr>
                <w:rFonts w:cs="Arial"/>
              </w:rPr>
              <w:t>%</w:t>
            </w:r>
            <w:r w:rsidR="00A80620" w:rsidRPr="004A699C">
              <w:rPr>
                <w:rFonts w:cs="Arial"/>
              </w:rPr>
              <w:t xml:space="preserve"> </w:t>
            </w:r>
            <w:r w:rsidR="000D1B59" w:rsidRPr="004A699C">
              <w:rPr>
                <w:rFonts w:cs="Arial"/>
              </w:rPr>
              <w:t>for adult social care</w:t>
            </w:r>
            <w:r w:rsidR="00D42B3D" w:rsidRPr="004A699C">
              <w:rPr>
                <w:rFonts w:cs="Arial"/>
              </w:rPr>
              <w:t>.</w:t>
            </w:r>
            <w:r w:rsidR="000D1B59" w:rsidRPr="004A699C">
              <w:rPr>
                <w:rFonts w:cs="Arial"/>
              </w:rPr>
              <w:t xml:space="preserve"> This maximises the flexibilities set out in the latest provisional settlement</w:t>
            </w:r>
            <w:r w:rsidR="00D42B3D" w:rsidRPr="004A699C">
              <w:rPr>
                <w:rFonts w:cs="Arial"/>
              </w:rPr>
              <w:t xml:space="preserve"> without the need for a referendum</w:t>
            </w:r>
            <w:r w:rsidR="000D1B59" w:rsidRPr="004A699C">
              <w:rPr>
                <w:rFonts w:cs="Arial"/>
              </w:rPr>
              <w:t xml:space="preserve">. </w:t>
            </w:r>
          </w:p>
          <w:p w14:paraId="468F11DD" w14:textId="77777777" w:rsidR="00A80620" w:rsidRPr="004A699C" w:rsidRDefault="00A80620" w:rsidP="00A80620">
            <w:pPr>
              <w:pStyle w:val="ListParagraph"/>
              <w:ind w:right="125"/>
              <w:jc w:val="both"/>
              <w:rPr>
                <w:rFonts w:cs="Arial"/>
              </w:rPr>
            </w:pPr>
          </w:p>
          <w:p w14:paraId="79AD1815" w14:textId="77777777" w:rsidR="009E1964" w:rsidRPr="004A699C" w:rsidRDefault="009E1964" w:rsidP="001E0127">
            <w:pPr>
              <w:pStyle w:val="Heading5"/>
              <w:rPr>
                <w:rFonts w:ascii="Arial" w:hAnsi="Arial" w:cs="Arial"/>
                <w:szCs w:val="24"/>
                <w:u w:val="none"/>
              </w:rPr>
            </w:pPr>
            <w:r w:rsidRPr="004A699C">
              <w:rPr>
                <w:rFonts w:ascii="Arial" w:hAnsi="Arial" w:cs="Arial"/>
                <w:szCs w:val="24"/>
                <w:u w:val="none"/>
              </w:rPr>
              <w:t>Recommendation</w:t>
            </w:r>
            <w:r w:rsidR="00A71918" w:rsidRPr="004A699C">
              <w:rPr>
                <w:rFonts w:ascii="Arial" w:hAnsi="Arial" w:cs="Arial"/>
                <w:szCs w:val="24"/>
                <w:u w:val="none"/>
              </w:rPr>
              <w:t>s</w:t>
            </w:r>
          </w:p>
          <w:p w14:paraId="0081E4CE" w14:textId="77777777" w:rsidR="009E1964" w:rsidRPr="004A699C" w:rsidRDefault="009E1964" w:rsidP="001E0127">
            <w:pPr>
              <w:jc w:val="both"/>
              <w:rPr>
                <w:rFonts w:cs="Arial"/>
                <w:szCs w:val="24"/>
              </w:rPr>
            </w:pPr>
          </w:p>
          <w:p w14:paraId="12335A07" w14:textId="77777777" w:rsidR="009E1964" w:rsidRPr="004A699C" w:rsidRDefault="00D62DE2" w:rsidP="001E0127">
            <w:pPr>
              <w:jc w:val="both"/>
              <w:outlineLvl w:val="0"/>
              <w:rPr>
                <w:rFonts w:cs="Arial"/>
                <w:szCs w:val="24"/>
              </w:rPr>
            </w:pPr>
            <w:r w:rsidRPr="004A699C">
              <w:rPr>
                <w:rFonts w:cs="Arial"/>
                <w:szCs w:val="24"/>
              </w:rPr>
              <w:t xml:space="preserve">The </w:t>
            </w:r>
            <w:r w:rsidR="009E1964" w:rsidRPr="004A699C">
              <w:rPr>
                <w:rFonts w:cs="Arial"/>
                <w:szCs w:val="24"/>
              </w:rPr>
              <w:t xml:space="preserve">Cabinet is </w:t>
            </w:r>
            <w:r w:rsidR="00BB2062" w:rsidRPr="004A699C">
              <w:rPr>
                <w:rFonts w:cs="Arial"/>
                <w:szCs w:val="24"/>
              </w:rPr>
              <w:t xml:space="preserve">asked </w:t>
            </w:r>
            <w:r w:rsidR="009E1964" w:rsidRPr="004A699C">
              <w:rPr>
                <w:rFonts w:cs="Arial"/>
                <w:szCs w:val="24"/>
              </w:rPr>
              <w:t xml:space="preserve">to: </w:t>
            </w:r>
          </w:p>
          <w:p w14:paraId="571171F2" w14:textId="77777777" w:rsidR="009E1964" w:rsidRPr="004A699C" w:rsidRDefault="009E1964" w:rsidP="001E0127">
            <w:pPr>
              <w:jc w:val="both"/>
              <w:outlineLvl w:val="0"/>
              <w:rPr>
                <w:rFonts w:cs="Arial"/>
                <w:szCs w:val="24"/>
              </w:rPr>
            </w:pPr>
          </w:p>
          <w:p w14:paraId="534D271E" w14:textId="76E2442F" w:rsidR="0068670D" w:rsidRPr="004A699C" w:rsidRDefault="0068670D" w:rsidP="000D1B59">
            <w:pPr>
              <w:pStyle w:val="Body"/>
              <w:numPr>
                <w:ilvl w:val="0"/>
                <w:numId w:val="22"/>
              </w:numPr>
              <w:spacing w:after="0" w:line="240" w:lineRule="auto"/>
              <w:jc w:val="both"/>
              <w:rPr>
                <w:rFonts w:hAnsi="Arial" w:cs="Arial"/>
                <w:color w:val="auto"/>
                <w:lang w:val="en-GB"/>
              </w:rPr>
            </w:pPr>
            <w:r w:rsidRPr="004A699C">
              <w:rPr>
                <w:rFonts w:hAnsi="Arial" w:cs="Arial"/>
                <w:b/>
                <w:color w:val="auto"/>
                <w:lang w:val="en-GB"/>
              </w:rPr>
              <w:t>No</w:t>
            </w:r>
            <w:r w:rsidR="00896316" w:rsidRPr="004A699C">
              <w:rPr>
                <w:rFonts w:hAnsi="Arial" w:cs="Arial"/>
                <w:b/>
                <w:color w:val="auto"/>
                <w:lang w:val="en-GB"/>
              </w:rPr>
              <w:t>te</w:t>
            </w:r>
            <w:r w:rsidR="00896316" w:rsidRPr="004A699C">
              <w:rPr>
                <w:rFonts w:hAnsi="Arial" w:cs="Arial"/>
                <w:color w:val="auto"/>
                <w:lang w:val="en-GB"/>
              </w:rPr>
              <w:t xml:space="preserve"> the </w:t>
            </w:r>
            <w:r w:rsidR="0004574E" w:rsidRPr="004A699C">
              <w:rPr>
                <w:rFonts w:hAnsi="Arial" w:cs="Arial"/>
                <w:color w:val="auto"/>
                <w:lang w:val="en-GB"/>
              </w:rPr>
              <w:t xml:space="preserve">current </w:t>
            </w:r>
            <w:r w:rsidR="00896316" w:rsidRPr="004A699C">
              <w:rPr>
                <w:rFonts w:hAnsi="Arial" w:cs="Arial"/>
                <w:color w:val="auto"/>
                <w:lang w:val="en-GB"/>
              </w:rPr>
              <w:t xml:space="preserve">forecast </w:t>
            </w:r>
            <w:r w:rsidR="00BF7C74" w:rsidRPr="004A699C">
              <w:rPr>
                <w:rFonts w:hAnsi="Arial" w:cs="Arial"/>
                <w:color w:val="auto"/>
                <w:lang w:val="en-GB"/>
              </w:rPr>
              <w:t>unders</w:t>
            </w:r>
            <w:r w:rsidR="00896316" w:rsidRPr="004A699C">
              <w:rPr>
                <w:rFonts w:hAnsi="Arial" w:cs="Arial"/>
                <w:color w:val="auto"/>
                <w:lang w:val="en-GB"/>
              </w:rPr>
              <w:t>pend of £</w:t>
            </w:r>
            <w:r w:rsidR="0003150E" w:rsidRPr="004A699C">
              <w:rPr>
                <w:rFonts w:hAnsi="Arial" w:cs="Arial"/>
                <w:color w:val="auto"/>
                <w:lang w:val="en-GB"/>
              </w:rPr>
              <w:t>15.758</w:t>
            </w:r>
            <w:r w:rsidRPr="004A699C">
              <w:rPr>
                <w:rFonts w:hAnsi="Arial" w:cs="Arial"/>
                <w:color w:val="auto"/>
                <w:lang w:val="en-GB"/>
              </w:rPr>
              <w:t>m on the revenue budget in 201</w:t>
            </w:r>
            <w:r w:rsidR="0003150E" w:rsidRPr="004A699C">
              <w:rPr>
                <w:rFonts w:hAnsi="Arial" w:cs="Arial"/>
                <w:color w:val="auto"/>
                <w:lang w:val="en-GB"/>
              </w:rPr>
              <w:t>7</w:t>
            </w:r>
            <w:r w:rsidR="00BF7C74" w:rsidRPr="004A699C">
              <w:rPr>
                <w:rFonts w:hAnsi="Arial" w:cs="Arial"/>
                <w:color w:val="auto"/>
                <w:lang w:val="en-GB"/>
              </w:rPr>
              <w:t>/</w:t>
            </w:r>
            <w:r w:rsidR="00666C74" w:rsidRPr="004A699C">
              <w:rPr>
                <w:rFonts w:hAnsi="Arial" w:cs="Arial"/>
                <w:color w:val="auto"/>
                <w:lang w:val="en-GB"/>
              </w:rPr>
              <w:t xml:space="preserve">18 and </w:t>
            </w:r>
            <w:r w:rsidR="00666C74" w:rsidRPr="004A699C">
              <w:rPr>
                <w:rFonts w:hAnsi="Arial" w:cs="Arial"/>
                <w:b/>
                <w:color w:val="auto"/>
                <w:lang w:val="en-GB"/>
              </w:rPr>
              <w:t>agree</w:t>
            </w:r>
            <w:r w:rsidR="00666C74" w:rsidRPr="004A699C">
              <w:rPr>
                <w:rFonts w:hAnsi="Arial" w:cs="Arial"/>
                <w:color w:val="auto"/>
                <w:lang w:val="en-GB"/>
              </w:rPr>
              <w:t xml:space="preserve"> the transfer of the final underspend</w:t>
            </w:r>
            <w:r w:rsidR="000D1B59" w:rsidRPr="004A699C">
              <w:rPr>
                <w:rFonts w:hAnsi="Arial" w:cs="Arial"/>
                <w:color w:val="auto"/>
                <w:lang w:val="en-GB"/>
              </w:rPr>
              <w:t xml:space="preserve"> </w:t>
            </w:r>
            <w:r w:rsidR="00A77393" w:rsidRPr="004A699C">
              <w:rPr>
                <w:rFonts w:hAnsi="Arial" w:cs="Arial"/>
                <w:color w:val="auto"/>
                <w:lang w:val="en-GB"/>
              </w:rPr>
              <w:t xml:space="preserve">at year end </w:t>
            </w:r>
            <w:r w:rsidR="000D1B59" w:rsidRPr="004A699C">
              <w:rPr>
                <w:rFonts w:hAnsi="Arial" w:cs="Arial"/>
                <w:color w:val="auto"/>
                <w:lang w:val="en-GB"/>
              </w:rPr>
              <w:t xml:space="preserve">into the transitional reserve. </w:t>
            </w:r>
          </w:p>
          <w:p w14:paraId="51E29618" w14:textId="77777777" w:rsidR="005458BC" w:rsidRPr="004A699C" w:rsidRDefault="005458BC" w:rsidP="000D1B59">
            <w:pPr>
              <w:pStyle w:val="Body"/>
              <w:spacing w:after="0" w:line="240" w:lineRule="auto"/>
              <w:ind w:left="880" w:hanging="520"/>
              <w:jc w:val="both"/>
              <w:rPr>
                <w:rFonts w:hAnsi="Arial" w:cs="Arial"/>
                <w:color w:val="auto"/>
                <w:lang w:val="en-GB"/>
              </w:rPr>
            </w:pPr>
          </w:p>
          <w:p w14:paraId="7CA4FBA5" w14:textId="77777777" w:rsidR="00F77791" w:rsidRPr="004A699C" w:rsidRDefault="00F77791" w:rsidP="000D1B59">
            <w:pPr>
              <w:pStyle w:val="Body"/>
              <w:numPr>
                <w:ilvl w:val="0"/>
                <w:numId w:val="22"/>
              </w:numPr>
              <w:spacing w:after="0" w:line="240" w:lineRule="auto"/>
              <w:jc w:val="both"/>
              <w:rPr>
                <w:rFonts w:hAnsi="Arial" w:cs="Arial"/>
                <w:color w:val="auto"/>
                <w:lang w:val="en-GB"/>
              </w:rPr>
            </w:pPr>
            <w:r w:rsidRPr="004A699C">
              <w:rPr>
                <w:rFonts w:hAnsi="Arial" w:cs="Arial"/>
                <w:b/>
                <w:color w:val="auto"/>
                <w:lang w:val="en-GB"/>
              </w:rPr>
              <w:t>Note</w:t>
            </w:r>
            <w:r w:rsidRPr="004A699C">
              <w:rPr>
                <w:rFonts w:hAnsi="Arial" w:cs="Arial"/>
                <w:color w:val="auto"/>
                <w:lang w:val="en-GB"/>
              </w:rPr>
              <w:t xml:space="preserve"> the revised funding gap of £</w:t>
            </w:r>
            <w:r w:rsidR="004157F9" w:rsidRPr="004A699C">
              <w:rPr>
                <w:rFonts w:hAnsi="Arial" w:cs="Arial"/>
                <w:color w:val="auto"/>
                <w:lang w:val="en-GB"/>
              </w:rPr>
              <w:t>1</w:t>
            </w:r>
            <w:r w:rsidR="005C169E" w:rsidRPr="004A699C">
              <w:rPr>
                <w:rFonts w:hAnsi="Arial" w:cs="Arial"/>
                <w:color w:val="auto"/>
                <w:lang w:val="en-GB"/>
              </w:rPr>
              <w:t>44.492</w:t>
            </w:r>
            <w:r w:rsidR="000212DD" w:rsidRPr="004A699C">
              <w:rPr>
                <w:rFonts w:hAnsi="Arial" w:cs="Arial"/>
                <w:color w:val="auto"/>
                <w:lang w:val="en-GB"/>
              </w:rPr>
              <w:t>m</w:t>
            </w:r>
            <w:r w:rsidRPr="004A699C">
              <w:rPr>
                <w:rFonts w:hAnsi="Arial" w:cs="Arial"/>
                <w:color w:val="auto"/>
                <w:lang w:val="en-GB"/>
              </w:rPr>
              <w:t xml:space="preserve"> </w:t>
            </w:r>
            <w:r w:rsidR="00C16426" w:rsidRPr="004A699C">
              <w:rPr>
                <w:rFonts w:hAnsi="Arial" w:cs="Arial"/>
                <w:color w:val="auto"/>
                <w:lang w:val="en-GB"/>
              </w:rPr>
              <w:t>covering the period 201</w:t>
            </w:r>
            <w:r w:rsidR="0003150E" w:rsidRPr="004A699C">
              <w:rPr>
                <w:rFonts w:hAnsi="Arial" w:cs="Arial"/>
                <w:color w:val="auto"/>
                <w:lang w:val="en-GB"/>
              </w:rPr>
              <w:t>8</w:t>
            </w:r>
            <w:r w:rsidR="00C16426" w:rsidRPr="004A699C">
              <w:rPr>
                <w:rFonts w:hAnsi="Arial" w:cs="Arial"/>
                <w:color w:val="auto"/>
                <w:lang w:val="en-GB"/>
              </w:rPr>
              <w:t>/1</w:t>
            </w:r>
            <w:r w:rsidR="0003150E" w:rsidRPr="004A699C">
              <w:rPr>
                <w:rFonts w:hAnsi="Arial" w:cs="Arial"/>
                <w:color w:val="auto"/>
                <w:lang w:val="en-GB"/>
              </w:rPr>
              <w:t>9</w:t>
            </w:r>
            <w:r w:rsidR="00C16426" w:rsidRPr="004A699C">
              <w:rPr>
                <w:rFonts w:hAnsi="Arial" w:cs="Arial"/>
                <w:color w:val="auto"/>
                <w:lang w:val="en-GB"/>
              </w:rPr>
              <w:t xml:space="preserve"> to 20</w:t>
            </w:r>
            <w:r w:rsidR="00283647" w:rsidRPr="004A699C">
              <w:rPr>
                <w:rFonts w:hAnsi="Arial" w:cs="Arial"/>
                <w:color w:val="auto"/>
                <w:lang w:val="en-GB"/>
              </w:rPr>
              <w:t>2</w:t>
            </w:r>
            <w:r w:rsidR="0003150E" w:rsidRPr="004A699C">
              <w:rPr>
                <w:rFonts w:hAnsi="Arial" w:cs="Arial"/>
                <w:color w:val="auto"/>
                <w:lang w:val="en-GB"/>
              </w:rPr>
              <w:t>1/22</w:t>
            </w:r>
            <w:r w:rsidR="00C16426" w:rsidRPr="004A699C">
              <w:rPr>
                <w:rFonts w:hAnsi="Arial" w:cs="Arial"/>
                <w:color w:val="auto"/>
                <w:lang w:val="en-GB"/>
              </w:rPr>
              <w:t xml:space="preserve"> </w:t>
            </w:r>
            <w:r w:rsidRPr="004A699C">
              <w:rPr>
                <w:rFonts w:hAnsi="Arial" w:cs="Arial"/>
                <w:color w:val="auto"/>
                <w:lang w:val="en-GB"/>
              </w:rPr>
              <w:t>as set out in the revised financial outlook forecast for the Council.</w:t>
            </w:r>
          </w:p>
          <w:p w14:paraId="6056DC7B" w14:textId="77777777" w:rsidR="00F77791" w:rsidRPr="004A699C" w:rsidRDefault="00F77791" w:rsidP="000D1B59">
            <w:pPr>
              <w:pStyle w:val="ListParagraph"/>
              <w:ind w:left="880" w:hanging="520"/>
              <w:jc w:val="both"/>
              <w:rPr>
                <w:rFonts w:cs="Arial"/>
              </w:rPr>
            </w:pPr>
          </w:p>
          <w:p w14:paraId="7F55381E" w14:textId="77777777" w:rsidR="00E51885" w:rsidRPr="004A699C" w:rsidRDefault="00D320CE" w:rsidP="000D1B59">
            <w:pPr>
              <w:pStyle w:val="Body"/>
              <w:numPr>
                <w:ilvl w:val="0"/>
                <w:numId w:val="22"/>
              </w:numPr>
              <w:spacing w:after="0" w:line="240" w:lineRule="auto"/>
              <w:jc w:val="both"/>
              <w:rPr>
                <w:rFonts w:hAnsi="Arial" w:cs="Arial"/>
              </w:rPr>
            </w:pPr>
            <w:r w:rsidRPr="004A699C">
              <w:rPr>
                <w:rFonts w:hAnsi="Arial" w:cs="Arial"/>
                <w:b/>
                <w:color w:val="auto"/>
                <w:lang w:val="en-GB"/>
              </w:rPr>
              <w:t>Approve</w:t>
            </w:r>
            <w:r w:rsidRPr="004A699C">
              <w:rPr>
                <w:rFonts w:hAnsi="Arial" w:cs="Arial"/>
                <w:color w:val="auto"/>
                <w:lang w:val="en-GB"/>
              </w:rPr>
              <w:t xml:space="preserve"> the </w:t>
            </w:r>
            <w:r w:rsidR="00D712BD" w:rsidRPr="004A699C">
              <w:rPr>
                <w:rFonts w:hAnsi="Arial" w:cs="Arial"/>
                <w:color w:val="auto"/>
                <w:lang w:val="en-GB"/>
              </w:rPr>
              <w:t>additional budget adjustments for 201</w:t>
            </w:r>
            <w:r w:rsidR="0003150E" w:rsidRPr="004A699C">
              <w:rPr>
                <w:rFonts w:hAnsi="Arial" w:cs="Arial"/>
                <w:color w:val="auto"/>
                <w:lang w:val="en-GB"/>
              </w:rPr>
              <w:t>8</w:t>
            </w:r>
            <w:r w:rsidR="00D712BD" w:rsidRPr="004A699C">
              <w:rPr>
                <w:rFonts w:hAnsi="Arial" w:cs="Arial"/>
                <w:color w:val="auto"/>
                <w:lang w:val="en-GB"/>
              </w:rPr>
              <w:t>/1</w:t>
            </w:r>
            <w:r w:rsidR="0003150E" w:rsidRPr="004A699C">
              <w:rPr>
                <w:rFonts w:hAnsi="Arial" w:cs="Arial"/>
                <w:color w:val="auto"/>
                <w:lang w:val="en-GB"/>
              </w:rPr>
              <w:t>9</w:t>
            </w:r>
            <w:r w:rsidR="009C05C8" w:rsidRPr="004A699C">
              <w:rPr>
                <w:rFonts w:hAnsi="Arial" w:cs="Arial"/>
                <w:color w:val="auto"/>
                <w:lang w:val="en-GB"/>
              </w:rPr>
              <w:t xml:space="preserve">, and following years' increases, included in the </w:t>
            </w:r>
            <w:r w:rsidR="00555980" w:rsidRPr="004A699C">
              <w:rPr>
                <w:rFonts w:hAnsi="Arial" w:cs="Arial"/>
                <w:color w:val="auto"/>
                <w:lang w:val="en-GB"/>
              </w:rPr>
              <w:t xml:space="preserve">revised </w:t>
            </w:r>
            <w:r w:rsidR="009C05C8" w:rsidRPr="004A699C">
              <w:rPr>
                <w:rFonts w:hAnsi="Arial" w:cs="Arial"/>
                <w:color w:val="auto"/>
                <w:lang w:val="en-GB"/>
              </w:rPr>
              <w:t>MTFS</w:t>
            </w:r>
            <w:r w:rsidR="00D712BD" w:rsidRPr="004A699C">
              <w:rPr>
                <w:rFonts w:hAnsi="Arial" w:cs="Arial"/>
                <w:color w:val="auto"/>
                <w:lang w:val="en-GB"/>
              </w:rPr>
              <w:t xml:space="preserve"> following the financial settlement</w:t>
            </w:r>
            <w:r w:rsidR="00555980" w:rsidRPr="004A699C">
              <w:rPr>
                <w:rFonts w:hAnsi="Arial" w:cs="Arial"/>
                <w:color w:val="auto"/>
                <w:lang w:val="en-GB"/>
              </w:rPr>
              <w:t>.</w:t>
            </w:r>
          </w:p>
          <w:p w14:paraId="0356C426" w14:textId="77777777" w:rsidR="00A7164A" w:rsidRPr="004A699C" w:rsidRDefault="00A7164A" w:rsidP="000D1B59">
            <w:pPr>
              <w:pStyle w:val="ListParagraph"/>
              <w:jc w:val="both"/>
              <w:rPr>
                <w:rFonts w:cs="Arial"/>
              </w:rPr>
            </w:pPr>
          </w:p>
          <w:p w14:paraId="32AF92FD" w14:textId="77777777" w:rsidR="00A7164A" w:rsidRPr="004A699C" w:rsidRDefault="00A7164A" w:rsidP="000D1B59">
            <w:pPr>
              <w:numPr>
                <w:ilvl w:val="0"/>
                <w:numId w:val="22"/>
              </w:numPr>
              <w:jc w:val="both"/>
              <w:rPr>
                <w:rFonts w:cs="Arial"/>
                <w:szCs w:val="24"/>
              </w:rPr>
            </w:pPr>
            <w:r w:rsidRPr="004A699C">
              <w:rPr>
                <w:rFonts w:cs="Arial"/>
                <w:b/>
                <w:szCs w:val="24"/>
              </w:rPr>
              <w:t>Approve</w:t>
            </w:r>
            <w:r w:rsidRPr="004A699C">
              <w:rPr>
                <w:rFonts w:cs="Arial"/>
                <w:szCs w:val="24"/>
              </w:rPr>
              <w:t xml:space="preserve"> for purposes of consultation the budget proposals </w:t>
            </w:r>
            <w:r w:rsidR="005C169E" w:rsidRPr="004A699C">
              <w:rPr>
                <w:rFonts w:cs="Arial"/>
                <w:szCs w:val="24"/>
              </w:rPr>
              <w:t>set out in Appendix C</w:t>
            </w:r>
            <w:r w:rsidRPr="004A699C">
              <w:rPr>
                <w:rFonts w:cs="Arial"/>
                <w:szCs w:val="24"/>
              </w:rPr>
              <w:t xml:space="preserve">, the outcomes of the consultation to be reported back to Cabinet for </w:t>
            </w:r>
            <w:r w:rsidR="00666C74" w:rsidRPr="004A699C">
              <w:rPr>
                <w:rFonts w:cs="Arial"/>
                <w:szCs w:val="24"/>
              </w:rPr>
              <w:t>consideration in due course.</w:t>
            </w:r>
          </w:p>
          <w:p w14:paraId="14A6BBB2" w14:textId="77777777" w:rsidR="00A7164A" w:rsidRPr="004A699C" w:rsidRDefault="00A7164A" w:rsidP="000D1B59">
            <w:pPr>
              <w:pStyle w:val="ListParagraph"/>
              <w:jc w:val="both"/>
              <w:rPr>
                <w:rFonts w:cs="Arial"/>
              </w:rPr>
            </w:pPr>
          </w:p>
          <w:p w14:paraId="5B7B4F97" w14:textId="77777777" w:rsidR="00A7164A" w:rsidRPr="004A699C" w:rsidRDefault="00A7164A" w:rsidP="000D1B59">
            <w:pPr>
              <w:numPr>
                <w:ilvl w:val="0"/>
                <w:numId w:val="22"/>
              </w:numPr>
              <w:jc w:val="both"/>
              <w:rPr>
                <w:rFonts w:cs="Arial"/>
                <w:szCs w:val="24"/>
              </w:rPr>
            </w:pPr>
            <w:r w:rsidRPr="004A699C">
              <w:rPr>
                <w:rFonts w:cs="Arial"/>
                <w:b/>
                <w:szCs w:val="24"/>
              </w:rPr>
              <w:t>Approve</w:t>
            </w:r>
            <w:r w:rsidRPr="004A699C">
              <w:rPr>
                <w:rFonts w:cs="Arial"/>
                <w:szCs w:val="24"/>
              </w:rPr>
              <w:t xml:space="preserve"> the budget</w:t>
            </w:r>
            <w:r w:rsidR="005C169E" w:rsidRPr="004A699C">
              <w:rPr>
                <w:rFonts w:cs="Arial"/>
                <w:szCs w:val="24"/>
              </w:rPr>
              <w:t xml:space="preserve"> proposals set out in Appendix D</w:t>
            </w:r>
            <w:r w:rsidRPr="004A699C">
              <w:rPr>
                <w:rFonts w:cs="Arial"/>
                <w:szCs w:val="24"/>
              </w:rPr>
              <w:t>, authorise officers to proceed with their implementation and agree that the 2018/19 budget is based upon these revenue decisions</w:t>
            </w:r>
          </w:p>
          <w:p w14:paraId="24A928FA" w14:textId="77777777" w:rsidR="00E51885" w:rsidRPr="004A699C" w:rsidRDefault="00E51885" w:rsidP="000D1B59">
            <w:pPr>
              <w:pStyle w:val="ListParagraph"/>
              <w:jc w:val="both"/>
              <w:rPr>
                <w:rFonts w:cs="Arial"/>
              </w:rPr>
            </w:pPr>
          </w:p>
          <w:p w14:paraId="0895BF7D" w14:textId="098C87C0" w:rsidR="00CF2F78" w:rsidRPr="004A699C" w:rsidRDefault="00A77393" w:rsidP="000D1B59">
            <w:pPr>
              <w:pStyle w:val="Body"/>
              <w:numPr>
                <w:ilvl w:val="0"/>
                <w:numId w:val="22"/>
              </w:numPr>
              <w:autoSpaceDE w:val="0"/>
              <w:autoSpaceDN w:val="0"/>
              <w:adjustRightInd w:val="0"/>
              <w:spacing w:after="0" w:line="240" w:lineRule="auto"/>
              <w:jc w:val="both"/>
              <w:rPr>
                <w:rFonts w:hAnsi="Arial" w:cs="Arial"/>
              </w:rPr>
            </w:pPr>
            <w:r w:rsidRPr="004A699C">
              <w:rPr>
                <w:rFonts w:hAnsi="Arial" w:cs="Arial"/>
                <w:b/>
              </w:rPr>
              <w:t>A</w:t>
            </w:r>
            <w:r w:rsidR="005F16FD" w:rsidRPr="004A699C">
              <w:rPr>
                <w:rFonts w:hAnsi="Arial" w:cs="Arial"/>
                <w:b/>
              </w:rPr>
              <w:t xml:space="preserve">gree </w:t>
            </w:r>
            <w:r w:rsidR="006D234F" w:rsidRPr="004A699C">
              <w:rPr>
                <w:rFonts w:hAnsi="Arial" w:cs="Arial"/>
                <w:b/>
              </w:rPr>
              <w:t xml:space="preserve">to make recommendations to </w:t>
            </w:r>
            <w:r w:rsidR="00E51885" w:rsidRPr="004A699C">
              <w:rPr>
                <w:rFonts w:hAnsi="Arial" w:cs="Arial"/>
                <w:b/>
              </w:rPr>
              <w:t>Full Council</w:t>
            </w:r>
            <w:r w:rsidR="00E51885" w:rsidRPr="004A699C">
              <w:rPr>
                <w:rFonts w:hAnsi="Arial" w:cs="Arial"/>
              </w:rPr>
              <w:t xml:space="preserve"> on </w:t>
            </w:r>
            <w:r w:rsidR="006D234F" w:rsidRPr="004A699C">
              <w:rPr>
                <w:rFonts w:hAnsi="Arial" w:cs="Arial"/>
              </w:rPr>
              <w:br/>
            </w:r>
            <w:r w:rsidR="0003150E" w:rsidRPr="004A699C">
              <w:rPr>
                <w:rFonts w:hAnsi="Arial" w:cs="Arial"/>
              </w:rPr>
              <w:t>8</w:t>
            </w:r>
            <w:r w:rsidR="00BF7C74" w:rsidRPr="004A699C">
              <w:rPr>
                <w:rFonts w:hAnsi="Arial" w:cs="Arial"/>
              </w:rPr>
              <w:t>th</w:t>
            </w:r>
            <w:r w:rsidR="00002E74" w:rsidRPr="004A699C">
              <w:rPr>
                <w:rFonts w:hAnsi="Arial" w:cs="Arial"/>
              </w:rPr>
              <w:t xml:space="preserve"> February 201</w:t>
            </w:r>
            <w:r w:rsidR="0003150E" w:rsidRPr="004A699C">
              <w:rPr>
                <w:rFonts w:hAnsi="Arial" w:cs="Arial"/>
              </w:rPr>
              <w:t>8</w:t>
            </w:r>
            <w:r w:rsidR="00002E74" w:rsidRPr="004A699C">
              <w:rPr>
                <w:rFonts w:hAnsi="Arial" w:cs="Arial"/>
              </w:rPr>
              <w:t xml:space="preserve"> </w:t>
            </w:r>
            <w:r w:rsidR="00666C74" w:rsidRPr="004A699C">
              <w:rPr>
                <w:rFonts w:hAnsi="Arial" w:cs="Arial"/>
              </w:rPr>
              <w:t>a</w:t>
            </w:r>
            <w:r w:rsidR="00E51885" w:rsidRPr="004A699C">
              <w:rPr>
                <w:rFonts w:hAnsi="Arial" w:cs="Arial"/>
              </w:rPr>
              <w:t xml:space="preserve"> Band D</w:t>
            </w:r>
            <w:r w:rsidR="00002E74" w:rsidRPr="004A699C">
              <w:rPr>
                <w:rFonts w:hAnsi="Arial" w:cs="Arial"/>
              </w:rPr>
              <w:t xml:space="preserve"> Council Tax for 201</w:t>
            </w:r>
            <w:r w:rsidR="0003150E" w:rsidRPr="004A699C">
              <w:rPr>
                <w:rFonts w:hAnsi="Arial" w:cs="Arial"/>
              </w:rPr>
              <w:t>8</w:t>
            </w:r>
            <w:r w:rsidR="00002E74" w:rsidRPr="004A699C">
              <w:rPr>
                <w:rFonts w:hAnsi="Arial" w:cs="Arial"/>
              </w:rPr>
              <w:t>/1</w:t>
            </w:r>
            <w:r w:rsidR="0003150E" w:rsidRPr="004A699C">
              <w:rPr>
                <w:rFonts w:hAnsi="Arial" w:cs="Arial"/>
              </w:rPr>
              <w:t>9</w:t>
            </w:r>
            <w:r w:rsidR="00002E74" w:rsidRPr="004A699C">
              <w:rPr>
                <w:rFonts w:hAnsi="Arial" w:cs="Arial"/>
              </w:rPr>
              <w:t xml:space="preserve"> reflecting a</w:t>
            </w:r>
            <w:r w:rsidR="00413127" w:rsidRPr="004A699C">
              <w:rPr>
                <w:rFonts w:hAnsi="Arial" w:cs="Arial"/>
              </w:rPr>
              <w:t xml:space="preserve"> </w:t>
            </w:r>
            <w:r w:rsidR="00666C74" w:rsidRPr="004A699C">
              <w:rPr>
                <w:rFonts w:hAnsi="Arial" w:cs="Arial"/>
              </w:rPr>
              <w:t>5.99% increase including 3</w:t>
            </w:r>
            <w:r w:rsidR="00413127" w:rsidRPr="004A699C">
              <w:rPr>
                <w:rFonts w:hAnsi="Arial" w:cs="Arial"/>
              </w:rPr>
              <w:t>% to be used for social care as per the new flexibilities.</w:t>
            </w:r>
          </w:p>
          <w:p w14:paraId="73DFC884" w14:textId="77777777" w:rsidR="00555980" w:rsidRPr="004A699C" w:rsidRDefault="00555980" w:rsidP="000D1B59">
            <w:pPr>
              <w:pStyle w:val="Body"/>
              <w:spacing w:after="0" w:line="240" w:lineRule="auto"/>
              <w:ind w:left="880" w:hanging="520"/>
              <w:jc w:val="both"/>
              <w:rPr>
                <w:rFonts w:hAnsi="Arial" w:cs="Arial"/>
              </w:rPr>
            </w:pPr>
          </w:p>
          <w:p w14:paraId="6B1C734D" w14:textId="58F9402D" w:rsidR="00D712BD" w:rsidRPr="004A699C" w:rsidRDefault="00D712BD" w:rsidP="000D1B59">
            <w:pPr>
              <w:pStyle w:val="ListParagraph"/>
              <w:numPr>
                <w:ilvl w:val="0"/>
                <w:numId w:val="22"/>
              </w:numPr>
              <w:jc w:val="both"/>
              <w:outlineLvl w:val="9"/>
              <w:rPr>
                <w:rFonts w:cs="Arial"/>
              </w:rPr>
            </w:pPr>
            <w:r w:rsidRPr="004A699C">
              <w:rPr>
                <w:rFonts w:cs="Arial"/>
                <w:b/>
              </w:rPr>
              <w:t>Note</w:t>
            </w:r>
            <w:r w:rsidRPr="004A699C">
              <w:rPr>
                <w:rFonts w:cs="Arial"/>
              </w:rPr>
              <w:t xml:space="preserve"> the contents of the County Council's Reserves position at </w:t>
            </w:r>
            <w:r w:rsidR="006D234F" w:rsidRPr="004A699C">
              <w:rPr>
                <w:rFonts w:cs="Arial"/>
              </w:rPr>
              <w:br/>
            </w:r>
            <w:r w:rsidRPr="004A699C">
              <w:rPr>
                <w:rFonts w:cs="Arial"/>
              </w:rPr>
              <w:t>3</w:t>
            </w:r>
            <w:r w:rsidR="00BF7C74" w:rsidRPr="004A699C">
              <w:rPr>
                <w:rFonts w:cs="Arial"/>
              </w:rPr>
              <w:t>1</w:t>
            </w:r>
            <w:r w:rsidR="00BF7C74" w:rsidRPr="004A699C">
              <w:rPr>
                <w:rFonts w:cs="Arial"/>
                <w:vertAlign w:val="superscript"/>
              </w:rPr>
              <w:t>st</w:t>
            </w:r>
            <w:r w:rsidR="0003150E" w:rsidRPr="004A699C">
              <w:rPr>
                <w:rFonts w:cs="Arial"/>
              </w:rPr>
              <w:t xml:space="preserve"> December 2017</w:t>
            </w:r>
            <w:r w:rsidR="00A80620" w:rsidRPr="004A699C">
              <w:rPr>
                <w:rFonts w:cs="Arial"/>
              </w:rPr>
              <w:t xml:space="preserve"> forecast</w:t>
            </w:r>
            <w:r w:rsidR="000D1B59" w:rsidRPr="004A699C">
              <w:rPr>
                <w:rFonts w:cs="Arial"/>
              </w:rPr>
              <w:t xml:space="preserve"> at 190.285m at the end of 2019</w:t>
            </w:r>
            <w:r w:rsidR="00FA6FDA" w:rsidRPr="004A699C">
              <w:rPr>
                <w:rFonts w:cs="Arial"/>
              </w:rPr>
              <w:t>/20</w:t>
            </w:r>
            <w:r w:rsidR="00A80620" w:rsidRPr="004A699C">
              <w:rPr>
                <w:rFonts w:cs="Arial"/>
              </w:rPr>
              <w:t>, and approve the transfers between reserves contained within the report</w:t>
            </w:r>
            <w:r w:rsidRPr="004A699C">
              <w:rPr>
                <w:rFonts w:cs="Arial"/>
              </w:rPr>
              <w:t>.</w:t>
            </w:r>
          </w:p>
          <w:p w14:paraId="3D803AD9" w14:textId="77777777" w:rsidR="00F85FB5" w:rsidRPr="004A699C" w:rsidRDefault="00F85FB5" w:rsidP="000D1B59">
            <w:pPr>
              <w:pStyle w:val="ListParagraph"/>
              <w:ind w:left="0"/>
              <w:jc w:val="both"/>
              <w:rPr>
                <w:rFonts w:cs="Arial"/>
              </w:rPr>
            </w:pPr>
          </w:p>
          <w:p w14:paraId="7B5E63A1" w14:textId="6E0A7F7B" w:rsidR="00F85FB5" w:rsidRPr="004A699C" w:rsidRDefault="00F85FB5" w:rsidP="000D1B59">
            <w:pPr>
              <w:pStyle w:val="ListParagraph"/>
              <w:numPr>
                <w:ilvl w:val="0"/>
                <w:numId w:val="22"/>
              </w:numPr>
              <w:autoSpaceDE w:val="0"/>
              <w:autoSpaceDN w:val="0"/>
              <w:adjustRightInd w:val="0"/>
              <w:contextualSpacing/>
              <w:jc w:val="both"/>
              <w:outlineLvl w:val="9"/>
              <w:rPr>
                <w:rFonts w:cs="Arial"/>
              </w:rPr>
            </w:pPr>
            <w:r w:rsidRPr="004A699C">
              <w:rPr>
                <w:rFonts w:cs="Arial"/>
                <w:b/>
              </w:rPr>
              <w:t>Approve</w:t>
            </w:r>
            <w:r w:rsidRPr="004A699C">
              <w:rPr>
                <w:rFonts w:cs="Arial"/>
              </w:rPr>
              <w:t xml:space="preserve"> the specific capital programme</w:t>
            </w:r>
            <w:r w:rsidR="000D1B59" w:rsidRPr="004A699C">
              <w:rPr>
                <w:rFonts w:cs="Arial"/>
              </w:rPr>
              <w:t xml:space="preserve"> estimated at £226.117m for 2018/19 – 2020/21</w:t>
            </w:r>
            <w:r w:rsidRPr="004A699C">
              <w:rPr>
                <w:rFonts w:cs="Arial"/>
              </w:rPr>
              <w:t xml:space="preserve"> as presented within the body of the report.</w:t>
            </w:r>
          </w:p>
          <w:p w14:paraId="6F211EA8" w14:textId="77777777" w:rsidR="007378B8" w:rsidRPr="004A699C" w:rsidRDefault="007378B8" w:rsidP="000D1B59">
            <w:pPr>
              <w:pStyle w:val="ListParagraph"/>
              <w:jc w:val="both"/>
              <w:rPr>
                <w:rFonts w:cs="Arial"/>
              </w:rPr>
            </w:pPr>
          </w:p>
          <w:p w14:paraId="64A206F2" w14:textId="3E7F8DBF" w:rsidR="00515D0B" w:rsidRPr="004A699C" w:rsidRDefault="00515D0B" w:rsidP="000D1B59">
            <w:pPr>
              <w:pStyle w:val="ListParagraph"/>
              <w:numPr>
                <w:ilvl w:val="0"/>
                <w:numId w:val="22"/>
              </w:numPr>
              <w:jc w:val="both"/>
              <w:outlineLvl w:val="9"/>
              <w:rPr>
                <w:rFonts w:cs="Arial"/>
              </w:rPr>
            </w:pPr>
            <w:r w:rsidRPr="004A699C">
              <w:rPr>
                <w:rFonts w:cs="Arial"/>
                <w:b/>
              </w:rPr>
              <w:t>Approve</w:t>
            </w:r>
            <w:r w:rsidRPr="004A699C">
              <w:rPr>
                <w:rFonts w:cs="Arial"/>
              </w:rPr>
              <w:t xml:space="preserve"> prudential borrowing </w:t>
            </w:r>
            <w:r w:rsidR="00D735B5" w:rsidRPr="004A699C">
              <w:rPr>
                <w:rFonts w:cs="Arial"/>
              </w:rPr>
              <w:t xml:space="preserve">totalling £200.428m over the period 2017/18 to 2020/21 as </w:t>
            </w:r>
            <w:r w:rsidRPr="004A699C">
              <w:rPr>
                <w:rFonts w:cs="Arial"/>
              </w:rPr>
              <w:t>identified within the Capital Programme report</w:t>
            </w:r>
            <w:r w:rsidR="00E2164A" w:rsidRPr="004A699C">
              <w:rPr>
                <w:rFonts w:cs="Arial"/>
              </w:rPr>
              <w:t xml:space="preserve">.  </w:t>
            </w:r>
          </w:p>
          <w:p w14:paraId="36F14BC1" w14:textId="77777777" w:rsidR="00E51885" w:rsidRPr="004A699C" w:rsidRDefault="00E51885" w:rsidP="000D1B59">
            <w:pPr>
              <w:pStyle w:val="ListParagraph"/>
              <w:jc w:val="both"/>
              <w:rPr>
                <w:rFonts w:cs="Arial"/>
              </w:rPr>
            </w:pPr>
          </w:p>
          <w:p w14:paraId="2DC6451C" w14:textId="77777777" w:rsidR="00C86D69" w:rsidRPr="004A699C" w:rsidRDefault="00C86D69" w:rsidP="00C86D69">
            <w:pPr>
              <w:pStyle w:val="ListParagraph"/>
              <w:rPr>
                <w:rFonts w:cs="Arial"/>
              </w:rPr>
            </w:pPr>
          </w:p>
          <w:p w14:paraId="42653737" w14:textId="77777777" w:rsidR="009C05C8" w:rsidRPr="004A699C" w:rsidRDefault="00E51885" w:rsidP="00D712BD">
            <w:pPr>
              <w:pStyle w:val="ListParagraph"/>
              <w:numPr>
                <w:ilvl w:val="0"/>
                <w:numId w:val="22"/>
              </w:numPr>
              <w:jc w:val="both"/>
              <w:outlineLvl w:val="9"/>
              <w:rPr>
                <w:rFonts w:cs="Arial"/>
              </w:rPr>
            </w:pPr>
            <w:r w:rsidRPr="004A699C">
              <w:rPr>
                <w:rFonts w:cs="Arial"/>
              </w:rPr>
              <w:t xml:space="preserve">To </w:t>
            </w:r>
            <w:r w:rsidRPr="004A699C">
              <w:rPr>
                <w:rFonts w:cs="Arial"/>
                <w:b/>
              </w:rPr>
              <w:t>note and have regard to</w:t>
            </w:r>
            <w:r w:rsidRPr="004A699C">
              <w:rPr>
                <w:rFonts w:cs="Arial"/>
              </w:rPr>
              <w:t xml:space="preserve"> the advice of the </w:t>
            </w:r>
            <w:r w:rsidR="00A80620" w:rsidRPr="004A699C">
              <w:rPr>
                <w:rFonts w:cs="Arial"/>
              </w:rPr>
              <w:t xml:space="preserve">Interim Chief Executive and </w:t>
            </w:r>
            <w:r w:rsidRPr="004A699C">
              <w:rPr>
                <w:rFonts w:cs="Arial"/>
              </w:rPr>
              <w:t xml:space="preserve">Director of Resources in relation to the robustness of the budget and the adequacy of reserves.    </w:t>
            </w:r>
          </w:p>
          <w:p w14:paraId="68358468" w14:textId="4848500C" w:rsidR="00C86D69" w:rsidRPr="004A699C" w:rsidRDefault="00C86D69" w:rsidP="00C86D69">
            <w:pPr>
              <w:pStyle w:val="ListParagraph"/>
              <w:ind w:left="644"/>
              <w:jc w:val="both"/>
              <w:outlineLvl w:val="9"/>
              <w:rPr>
                <w:rFonts w:cs="Arial"/>
              </w:rPr>
            </w:pPr>
          </w:p>
        </w:tc>
      </w:tr>
    </w:tbl>
    <w:p w14:paraId="2BE60CB2" w14:textId="77777777" w:rsidR="00606AEF" w:rsidRPr="004A699C" w:rsidRDefault="00606AEF" w:rsidP="00DF043B">
      <w:pPr>
        <w:rPr>
          <w:rFonts w:cs="Arial"/>
          <w:b/>
          <w:szCs w:val="24"/>
        </w:rPr>
      </w:pPr>
    </w:p>
    <w:p w14:paraId="4A8CCCC2" w14:textId="77777777" w:rsidR="009E1964" w:rsidRPr="004A699C" w:rsidRDefault="0080287B" w:rsidP="00DF043B">
      <w:pPr>
        <w:rPr>
          <w:rFonts w:cs="Arial"/>
          <w:b/>
          <w:szCs w:val="24"/>
        </w:rPr>
      </w:pPr>
      <w:r w:rsidRPr="004A699C">
        <w:rPr>
          <w:rFonts w:cs="Arial"/>
          <w:b/>
          <w:szCs w:val="24"/>
        </w:rPr>
        <w:t xml:space="preserve">1. </w:t>
      </w:r>
      <w:r w:rsidR="009E1964" w:rsidRPr="004A699C">
        <w:rPr>
          <w:rFonts w:cs="Arial"/>
          <w:b/>
          <w:szCs w:val="24"/>
        </w:rPr>
        <w:t xml:space="preserve">Background and Advice </w:t>
      </w:r>
    </w:p>
    <w:p w14:paraId="169806F8" w14:textId="77777777" w:rsidR="009E1964" w:rsidRPr="004A699C" w:rsidRDefault="009E1964" w:rsidP="009F69D0">
      <w:pPr>
        <w:jc w:val="both"/>
        <w:rPr>
          <w:rFonts w:cs="Arial"/>
          <w:b/>
          <w:szCs w:val="24"/>
        </w:rPr>
      </w:pPr>
    </w:p>
    <w:p w14:paraId="61501F6C" w14:textId="1208D09E" w:rsidR="005F16FD" w:rsidRPr="004A699C" w:rsidRDefault="009E1964" w:rsidP="0068670D">
      <w:pPr>
        <w:jc w:val="both"/>
        <w:rPr>
          <w:rFonts w:cs="Arial"/>
          <w:szCs w:val="24"/>
        </w:rPr>
      </w:pPr>
      <w:r w:rsidRPr="004A699C">
        <w:rPr>
          <w:rFonts w:cs="Arial"/>
          <w:szCs w:val="24"/>
        </w:rPr>
        <w:t>The detailed report</w:t>
      </w:r>
      <w:r w:rsidR="0068670D" w:rsidRPr="004A699C">
        <w:rPr>
          <w:rFonts w:cs="Arial"/>
          <w:szCs w:val="24"/>
        </w:rPr>
        <w:t>s</w:t>
      </w:r>
      <w:r w:rsidR="005458BC" w:rsidRPr="004A699C">
        <w:rPr>
          <w:rFonts w:cs="Arial"/>
          <w:szCs w:val="24"/>
        </w:rPr>
        <w:t xml:space="preserve"> at Appendices</w:t>
      </w:r>
      <w:r w:rsidRPr="004A699C">
        <w:rPr>
          <w:rFonts w:cs="Arial"/>
          <w:szCs w:val="24"/>
        </w:rPr>
        <w:t xml:space="preserve"> A</w:t>
      </w:r>
      <w:r w:rsidR="005F16FD" w:rsidRPr="004A699C">
        <w:rPr>
          <w:rFonts w:cs="Arial"/>
          <w:szCs w:val="24"/>
        </w:rPr>
        <w:t xml:space="preserve"> to</w:t>
      </w:r>
      <w:r w:rsidR="00AA3601" w:rsidRPr="004A699C">
        <w:rPr>
          <w:rFonts w:cs="Arial"/>
          <w:szCs w:val="24"/>
        </w:rPr>
        <w:t xml:space="preserve"> </w:t>
      </w:r>
      <w:r w:rsidR="00FA6FDA" w:rsidRPr="004A699C">
        <w:rPr>
          <w:rFonts w:cs="Arial"/>
          <w:szCs w:val="24"/>
        </w:rPr>
        <w:t>E</w:t>
      </w:r>
      <w:r w:rsidR="00BD17AC" w:rsidRPr="004A699C">
        <w:rPr>
          <w:rFonts w:cs="Arial"/>
          <w:szCs w:val="24"/>
        </w:rPr>
        <w:t xml:space="preserve"> </w:t>
      </w:r>
      <w:r w:rsidR="0068670D" w:rsidRPr="004A699C">
        <w:rPr>
          <w:rFonts w:cs="Arial"/>
          <w:szCs w:val="24"/>
        </w:rPr>
        <w:t>present</w:t>
      </w:r>
      <w:r w:rsidRPr="004A699C">
        <w:rPr>
          <w:rFonts w:cs="Arial"/>
          <w:szCs w:val="24"/>
        </w:rPr>
        <w:t xml:space="preserve"> the </w:t>
      </w:r>
      <w:r w:rsidR="005F16FD" w:rsidRPr="004A699C">
        <w:rPr>
          <w:rFonts w:cs="Arial"/>
          <w:szCs w:val="24"/>
        </w:rPr>
        <w:t>following:</w:t>
      </w:r>
    </w:p>
    <w:p w14:paraId="59D26F70" w14:textId="77777777" w:rsidR="005F16FD" w:rsidRPr="004A699C" w:rsidRDefault="005F16FD" w:rsidP="0068670D">
      <w:pPr>
        <w:jc w:val="both"/>
        <w:rPr>
          <w:rFonts w:cs="Arial"/>
          <w:szCs w:val="24"/>
        </w:rPr>
      </w:pPr>
    </w:p>
    <w:p w14:paraId="790A0987" w14:textId="00715F46" w:rsidR="005F16FD" w:rsidRPr="004A699C" w:rsidRDefault="005F16FD" w:rsidP="005F16FD">
      <w:pPr>
        <w:pStyle w:val="ListParagraph"/>
        <w:numPr>
          <w:ilvl w:val="0"/>
          <w:numId w:val="39"/>
        </w:numPr>
        <w:jc w:val="both"/>
        <w:rPr>
          <w:rFonts w:cs="Arial"/>
        </w:rPr>
      </w:pPr>
      <w:r w:rsidRPr="004A699C">
        <w:rPr>
          <w:rFonts w:cs="Arial"/>
        </w:rPr>
        <w:t>County Council's 2017/18 forecast revenue position as at Quarter 3</w:t>
      </w:r>
      <w:r w:rsidR="00A77393" w:rsidRPr="004A699C">
        <w:rPr>
          <w:rFonts w:cs="Arial"/>
        </w:rPr>
        <w:t xml:space="preserve"> (Appendix A)</w:t>
      </w:r>
      <w:r w:rsidRPr="004A699C">
        <w:rPr>
          <w:rFonts w:cs="Arial"/>
        </w:rPr>
        <w:t>.</w:t>
      </w:r>
    </w:p>
    <w:p w14:paraId="111C8B30" w14:textId="45D47D16" w:rsidR="005F16FD" w:rsidRPr="004A699C" w:rsidRDefault="005F16FD" w:rsidP="005F16FD">
      <w:pPr>
        <w:pStyle w:val="ListParagraph"/>
        <w:numPr>
          <w:ilvl w:val="0"/>
          <w:numId w:val="39"/>
        </w:numPr>
        <w:jc w:val="both"/>
        <w:rPr>
          <w:rFonts w:cs="Arial"/>
        </w:rPr>
      </w:pPr>
      <w:r w:rsidRPr="004A699C">
        <w:rPr>
          <w:rFonts w:cs="Arial"/>
        </w:rPr>
        <w:t>Revised Medium Term Financial Strategy for the period 2018/19 to 2021/22 as at Quarter 3</w:t>
      </w:r>
      <w:r w:rsidR="00A77393" w:rsidRPr="004A699C">
        <w:rPr>
          <w:rFonts w:cs="Arial"/>
        </w:rPr>
        <w:t>, including reserves position (Appendix B)</w:t>
      </w:r>
      <w:r w:rsidRPr="004A699C">
        <w:rPr>
          <w:rFonts w:cs="Arial"/>
        </w:rPr>
        <w:t xml:space="preserve">. </w:t>
      </w:r>
    </w:p>
    <w:p w14:paraId="0F146FC1" w14:textId="50AEDF48" w:rsidR="005F16FD" w:rsidRPr="004A699C" w:rsidRDefault="005F16FD" w:rsidP="005F16FD">
      <w:pPr>
        <w:pStyle w:val="ListParagraph"/>
        <w:numPr>
          <w:ilvl w:val="0"/>
          <w:numId w:val="39"/>
        </w:numPr>
        <w:jc w:val="both"/>
        <w:rPr>
          <w:rFonts w:cs="Arial"/>
        </w:rPr>
      </w:pPr>
      <w:r w:rsidRPr="004A699C">
        <w:rPr>
          <w:rFonts w:cs="Arial"/>
        </w:rPr>
        <w:t>Additional proposed revenue budget savings</w:t>
      </w:r>
      <w:r w:rsidR="00A77393" w:rsidRPr="004A699C">
        <w:rPr>
          <w:rFonts w:cs="Arial"/>
        </w:rPr>
        <w:t xml:space="preserve"> (Appendix C and D)</w:t>
      </w:r>
      <w:r w:rsidRPr="004A699C">
        <w:rPr>
          <w:rFonts w:cs="Arial"/>
        </w:rPr>
        <w:t>.</w:t>
      </w:r>
    </w:p>
    <w:p w14:paraId="67A61C53" w14:textId="18A79C0C" w:rsidR="0080287B" w:rsidRPr="004A699C" w:rsidRDefault="005F16FD" w:rsidP="00A77393">
      <w:pPr>
        <w:pStyle w:val="ListParagraph"/>
        <w:numPr>
          <w:ilvl w:val="0"/>
          <w:numId w:val="39"/>
        </w:numPr>
        <w:jc w:val="both"/>
        <w:rPr>
          <w:rFonts w:cs="Arial"/>
        </w:rPr>
      </w:pPr>
      <w:r w:rsidRPr="004A699C">
        <w:rPr>
          <w:rFonts w:cs="Arial"/>
        </w:rPr>
        <w:t>Update on the Capital Programme as at Quarter 3</w:t>
      </w:r>
      <w:r w:rsidR="00666C74" w:rsidRPr="004A699C">
        <w:rPr>
          <w:rFonts w:cs="Arial"/>
        </w:rPr>
        <w:t>,</w:t>
      </w:r>
      <w:r w:rsidRPr="004A699C">
        <w:rPr>
          <w:rFonts w:cs="Arial"/>
        </w:rPr>
        <w:t xml:space="preserve"> and </w:t>
      </w:r>
      <w:r w:rsidR="00A77393" w:rsidRPr="004A699C">
        <w:rPr>
          <w:rFonts w:cs="Arial"/>
        </w:rPr>
        <w:t>t</w:t>
      </w:r>
      <w:r w:rsidRPr="004A699C">
        <w:rPr>
          <w:rFonts w:cs="Arial"/>
        </w:rPr>
        <w:t>he Capital Programme for future years</w:t>
      </w:r>
      <w:r w:rsidR="00A77393" w:rsidRPr="004A699C">
        <w:rPr>
          <w:rFonts w:cs="Arial"/>
        </w:rPr>
        <w:t xml:space="preserve"> (Appendix E)</w:t>
      </w:r>
      <w:r w:rsidRPr="004A699C">
        <w:rPr>
          <w:rFonts w:cs="Arial"/>
        </w:rPr>
        <w:t xml:space="preserve">. </w:t>
      </w:r>
    </w:p>
    <w:p w14:paraId="6A997F35" w14:textId="77777777" w:rsidR="005F16FD" w:rsidRPr="004A699C" w:rsidRDefault="005F16FD" w:rsidP="005F16FD">
      <w:pPr>
        <w:pStyle w:val="ListParagraph"/>
        <w:jc w:val="both"/>
        <w:rPr>
          <w:rFonts w:cs="Arial"/>
        </w:rPr>
      </w:pPr>
    </w:p>
    <w:p w14:paraId="1DB1F30A" w14:textId="77777777" w:rsidR="0080287B" w:rsidRPr="004A699C" w:rsidRDefault="0080287B" w:rsidP="0080287B">
      <w:pPr>
        <w:pStyle w:val="NoSpacing"/>
        <w:jc w:val="both"/>
        <w:rPr>
          <w:rFonts w:ascii="Arial" w:hAnsi="Arial" w:cs="Arial"/>
          <w:sz w:val="24"/>
          <w:szCs w:val="24"/>
          <w:u w:val="single"/>
        </w:rPr>
      </w:pPr>
      <w:r w:rsidRPr="004A699C">
        <w:rPr>
          <w:rFonts w:ascii="Arial" w:hAnsi="Arial" w:cs="Arial"/>
          <w:sz w:val="24"/>
          <w:szCs w:val="24"/>
          <w:u w:val="single"/>
        </w:rPr>
        <w:t>Financial P</w:t>
      </w:r>
      <w:r w:rsidR="00325955" w:rsidRPr="004A699C">
        <w:rPr>
          <w:rFonts w:ascii="Arial" w:hAnsi="Arial" w:cs="Arial"/>
          <w:sz w:val="24"/>
          <w:szCs w:val="24"/>
          <w:u w:val="single"/>
        </w:rPr>
        <w:t>osition as at 31st December 2017</w:t>
      </w:r>
      <w:r w:rsidRPr="004A699C">
        <w:rPr>
          <w:rFonts w:ascii="Arial" w:hAnsi="Arial" w:cs="Arial"/>
          <w:sz w:val="24"/>
          <w:szCs w:val="24"/>
          <w:u w:val="single"/>
        </w:rPr>
        <w:t xml:space="preserve"> (Appendix A)</w:t>
      </w:r>
    </w:p>
    <w:p w14:paraId="4EC597DB" w14:textId="77777777" w:rsidR="0080287B" w:rsidRPr="004A699C" w:rsidRDefault="0080287B" w:rsidP="0080287B">
      <w:pPr>
        <w:ind w:right="125"/>
        <w:jc w:val="both"/>
        <w:rPr>
          <w:rFonts w:cs="Arial"/>
          <w:szCs w:val="24"/>
        </w:rPr>
      </w:pPr>
    </w:p>
    <w:p w14:paraId="0D5F8281" w14:textId="77777777" w:rsidR="0080287B" w:rsidRPr="004A699C" w:rsidRDefault="0080287B" w:rsidP="0080287B">
      <w:pPr>
        <w:jc w:val="both"/>
        <w:rPr>
          <w:rFonts w:cs="Arial"/>
          <w:szCs w:val="24"/>
        </w:rPr>
      </w:pPr>
      <w:r w:rsidRPr="004A699C">
        <w:rPr>
          <w:rFonts w:cs="Arial"/>
          <w:szCs w:val="24"/>
        </w:rPr>
        <w:t>A</w:t>
      </w:r>
      <w:r w:rsidR="00E2164A" w:rsidRPr="004A699C">
        <w:rPr>
          <w:rFonts w:cs="Arial"/>
          <w:szCs w:val="24"/>
        </w:rPr>
        <w:t xml:space="preserve"> revenue</w:t>
      </w:r>
      <w:r w:rsidRPr="004A699C">
        <w:rPr>
          <w:rFonts w:cs="Arial"/>
          <w:szCs w:val="24"/>
        </w:rPr>
        <w:t xml:space="preserve"> underspend is forecast </w:t>
      </w:r>
      <w:r w:rsidR="00325955" w:rsidRPr="004A699C">
        <w:rPr>
          <w:rFonts w:cs="Arial"/>
          <w:szCs w:val="24"/>
        </w:rPr>
        <w:t>for the County Council of £15.75</w:t>
      </w:r>
      <w:r w:rsidRPr="004A699C">
        <w:rPr>
          <w:rFonts w:cs="Arial"/>
          <w:szCs w:val="24"/>
        </w:rPr>
        <w:t>8m and represents a variance of c2.0% against the overall County Council budget</w:t>
      </w:r>
      <w:r w:rsidR="005F16FD" w:rsidRPr="004A699C">
        <w:rPr>
          <w:rFonts w:cs="Arial"/>
          <w:szCs w:val="24"/>
        </w:rPr>
        <w:t xml:space="preserve"> of £724.822m.</w:t>
      </w:r>
      <w:r w:rsidRPr="004A699C">
        <w:rPr>
          <w:rFonts w:cs="Arial"/>
          <w:szCs w:val="24"/>
        </w:rPr>
        <w:t xml:space="preserve"> This is subject to a number of assumptions around the anticipated profile of expenditure for the rest of the year which is difficult to predict in some demand led budget areas. The report identifies those areas where forecast pressures exist and will be subject to ongoing detailed review with a focus on controlling and reducing costs and the delivery of an improved financial position by year-end. </w:t>
      </w:r>
    </w:p>
    <w:p w14:paraId="241E4F74" w14:textId="77777777" w:rsidR="0080287B" w:rsidRPr="004A699C" w:rsidRDefault="0080287B" w:rsidP="0080287B">
      <w:pPr>
        <w:jc w:val="both"/>
        <w:rPr>
          <w:rFonts w:cs="Arial"/>
          <w:szCs w:val="24"/>
          <w:highlight w:val="yellow"/>
        </w:rPr>
      </w:pPr>
    </w:p>
    <w:p w14:paraId="39DADEA5" w14:textId="0530392D" w:rsidR="0080287B" w:rsidRPr="004A699C" w:rsidRDefault="00325955" w:rsidP="0080287B">
      <w:pPr>
        <w:tabs>
          <w:tab w:val="left" w:pos="851"/>
          <w:tab w:val="left" w:pos="1418"/>
        </w:tabs>
        <w:jc w:val="both"/>
        <w:rPr>
          <w:rFonts w:cs="Arial"/>
          <w:szCs w:val="24"/>
        </w:rPr>
      </w:pPr>
      <w:r w:rsidRPr="004A699C">
        <w:rPr>
          <w:rFonts w:cs="Arial"/>
          <w:szCs w:val="24"/>
        </w:rPr>
        <w:t>The 2017/18 budget of £724.822m include</w:t>
      </w:r>
      <w:r w:rsidR="005F16FD" w:rsidRPr="004A699C">
        <w:rPr>
          <w:rFonts w:cs="Arial"/>
          <w:szCs w:val="24"/>
        </w:rPr>
        <w:t>d a</w:t>
      </w:r>
      <w:r w:rsidRPr="004A699C">
        <w:rPr>
          <w:rFonts w:cs="Arial"/>
          <w:szCs w:val="24"/>
        </w:rPr>
        <w:t xml:space="preserve"> savings requirement of c£54m (some of which will be achieved across 2018/19 – 2020/21)</w:t>
      </w:r>
      <w:r w:rsidR="00666C74" w:rsidRPr="004A699C">
        <w:rPr>
          <w:rFonts w:cs="Arial"/>
          <w:szCs w:val="24"/>
        </w:rPr>
        <w:t>. A</w:t>
      </w:r>
      <w:r w:rsidRPr="004A699C">
        <w:rPr>
          <w:rFonts w:cs="Arial"/>
          <w:szCs w:val="24"/>
        </w:rPr>
        <w:t xml:space="preserve"> </w:t>
      </w:r>
      <w:r w:rsidR="009E3079" w:rsidRPr="004A699C">
        <w:rPr>
          <w:rFonts w:cs="Arial"/>
          <w:szCs w:val="24"/>
        </w:rPr>
        <w:t>number</w:t>
      </w:r>
      <w:r w:rsidRPr="004A699C">
        <w:rPr>
          <w:rFonts w:cs="Arial"/>
          <w:szCs w:val="24"/>
        </w:rPr>
        <w:t xml:space="preserve"> of savings </w:t>
      </w:r>
      <w:r w:rsidR="009E3079" w:rsidRPr="004A699C">
        <w:rPr>
          <w:rFonts w:cs="Arial"/>
          <w:szCs w:val="24"/>
        </w:rPr>
        <w:t xml:space="preserve">agreed as </w:t>
      </w:r>
      <w:r w:rsidR="004271C1" w:rsidRPr="004A699C">
        <w:rPr>
          <w:rFonts w:cs="Arial"/>
          <w:szCs w:val="24"/>
        </w:rPr>
        <w:t>part</w:t>
      </w:r>
      <w:r w:rsidR="009E3079" w:rsidRPr="004A699C">
        <w:rPr>
          <w:rFonts w:cs="Arial"/>
          <w:szCs w:val="24"/>
        </w:rPr>
        <w:t xml:space="preserve"> of the 2016/17 budget </w:t>
      </w:r>
      <w:r w:rsidR="00666C74" w:rsidRPr="004A699C">
        <w:rPr>
          <w:rFonts w:cs="Arial"/>
          <w:szCs w:val="24"/>
        </w:rPr>
        <w:t xml:space="preserve">were to be </w:t>
      </w:r>
      <w:r w:rsidRPr="004A699C">
        <w:rPr>
          <w:rFonts w:cs="Arial"/>
          <w:szCs w:val="24"/>
        </w:rPr>
        <w:t xml:space="preserve">implemented </w:t>
      </w:r>
      <w:r w:rsidR="009E3079" w:rsidRPr="004A699C">
        <w:rPr>
          <w:rFonts w:cs="Arial"/>
          <w:szCs w:val="24"/>
        </w:rPr>
        <w:t>by</w:t>
      </w:r>
      <w:r w:rsidRPr="004A699C">
        <w:rPr>
          <w:rFonts w:cs="Arial"/>
          <w:szCs w:val="24"/>
        </w:rPr>
        <w:t xml:space="preserve"> 2018/19</w:t>
      </w:r>
      <w:r w:rsidR="009E3079" w:rsidRPr="004A699C">
        <w:rPr>
          <w:rFonts w:cs="Arial"/>
          <w:szCs w:val="24"/>
        </w:rPr>
        <w:t xml:space="preserve"> and</w:t>
      </w:r>
      <w:r w:rsidRPr="004A699C">
        <w:rPr>
          <w:rFonts w:cs="Arial"/>
          <w:szCs w:val="24"/>
        </w:rPr>
        <w:t xml:space="preserve"> it was agreed that these would be covered by the use of reserves to facilitate the transformation of services.</w:t>
      </w:r>
      <w:r w:rsidR="00FA6FDA" w:rsidRPr="004A699C">
        <w:rPr>
          <w:rFonts w:cs="Arial"/>
          <w:szCs w:val="24"/>
        </w:rPr>
        <w:t xml:space="preserve"> </w:t>
      </w:r>
    </w:p>
    <w:p w14:paraId="1C9C410D" w14:textId="77777777" w:rsidR="00666C74" w:rsidRPr="004A699C" w:rsidRDefault="00666C74" w:rsidP="0080287B">
      <w:pPr>
        <w:tabs>
          <w:tab w:val="left" w:pos="851"/>
          <w:tab w:val="left" w:pos="1418"/>
        </w:tabs>
        <w:jc w:val="both"/>
        <w:rPr>
          <w:rFonts w:cs="Arial"/>
          <w:szCs w:val="24"/>
        </w:rPr>
      </w:pPr>
    </w:p>
    <w:p w14:paraId="317852C9" w14:textId="77777777" w:rsidR="00666C74" w:rsidRPr="004A699C" w:rsidRDefault="00666C74" w:rsidP="00666C74">
      <w:pPr>
        <w:tabs>
          <w:tab w:val="left" w:pos="851"/>
          <w:tab w:val="left" w:pos="1418"/>
        </w:tabs>
        <w:jc w:val="both"/>
        <w:rPr>
          <w:rFonts w:cs="Arial"/>
          <w:szCs w:val="24"/>
        </w:rPr>
      </w:pPr>
      <w:r w:rsidRPr="004A699C">
        <w:rPr>
          <w:rFonts w:cs="Arial"/>
          <w:szCs w:val="24"/>
        </w:rPr>
        <w:t xml:space="preserve">Delivery of the savings programme has been identified as a key risk area and the savings plans are subject to detailed and regular scrutiny by the Programme Office and Finance. </w:t>
      </w:r>
    </w:p>
    <w:p w14:paraId="700CB24C" w14:textId="77777777" w:rsidR="00325955" w:rsidRPr="004A699C" w:rsidRDefault="00325955" w:rsidP="0080287B">
      <w:pPr>
        <w:tabs>
          <w:tab w:val="left" w:pos="851"/>
          <w:tab w:val="left" w:pos="1418"/>
        </w:tabs>
        <w:jc w:val="both"/>
        <w:rPr>
          <w:rFonts w:cs="Arial"/>
          <w:szCs w:val="24"/>
          <w:highlight w:val="yellow"/>
        </w:rPr>
      </w:pPr>
    </w:p>
    <w:p w14:paraId="3221002D" w14:textId="1342DEA1" w:rsidR="0080287B" w:rsidRPr="004A699C" w:rsidRDefault="0080287B" w:rsidP="0080287B">
      <w:pPr>
        <w:tabs>
          <w:tab w:val="left" w:pos="851"/>
          <w:tab w:val="left" w:pos="1418"/>
        </w:tabs>
        <w:jc w:val="both"/>
        <w:rPr>
          <w:rFonts w:cs="Arial"/>
          <w:szCs w:val="24"/>
        </w:rPr>
      </w:pPr>
      <w:r w:rsidRPr="004A699C">
        <w:rPr>
          <w:rFonts w:cs="Arial"/>
          <w:szCs w:val="24"/>
        </w:rPr>
        <w:t>The level of reserves that were approved to be applied fr</w:t>
      </w:r>
      <w:r w:rsidR="00325955" w:rsidRPr="004A699C">
        <w:rPr>
          <w:rFonts w:cs="Arial"/>
          <w:szCs w:val="24"/>
        </w:rPr>
        <w:t>om the transitional reserve</w:t>
      </w:r>
      <w:r w:rsidR="00A77393" w:rsidRPr="004A699C">
        <w:rPr>
          <w:rFonts w:cs="Arial"/>
          <w:szCs w:val="24"/>
        </w:rPr>
        <w:t xml:space="preserve"> in </w:t>
      </w:r>
      <w:r w:rsidR="00325955" w:rsidRPr="004A699C">
        <w:rPr>
          <w:rFonts w:cs="Arial"/>
          <w:szCs w:val="24"/>
        </w:rPr>
        <w:t xml:space="preserve"> 2017/18</w:t>
      </w:r>
      <w:r w:rsidRPr="004A699C">
        <w:rPr>
          <w:rFonts w:cs="Arial"/>
          <w:szCs w:val="24"/>
        </w:rPr>
        <w:t xml:space="preserve"> </w:t>
      </w:r>
      <w:r w:rsidR="00A77393" w:rsidRPr="004A699C">
        <w:rPr>
          <w:rFonts w:cs="Arial"/>
          <w:szCs w:val="24"/>
        </w:rPr>
        <w:t xml:space="preserve">to </w:t>
      </w:r>
      <w:r w:rsidRPr="004A699C">
        <w:rPr>
          <w:rFonts w:cs="Arial"/>
          <w:szCs w:val="24"/>
        </w:rPr>
        <w:t>support the</w:t>
      </w:r>
      <w:r w:rsidR="00325955" w:rsidRPr="004A699C">
        <w:rPr>
          <w:rFonts w:cs="Arial"/>
          <w:szCs w:val="24"/>
        </w:rPr>
        <w:t xml:space="preserve"> delivery of savings was £24.2</w:t>
      </w:r>
      <w:r w:rsidRPr="004A699C">
        <w:rPr>
          <w:rFonts w:cs="Arial"/>
          <w:szCs w:val="24"/>
        </w:rPr>
        <w:t>m</w:t>
      </w:r>
      <w:r w:rsidR="00A77393" w:rsidRPr="004A699C">
        <w:rPr>
          <w:rFonts w:cs="Arial"/>
          <w:szCs w:val="24"/>
        </w:rPr>
        <w:t>.</w:t>
      </w:r>
      <w:r w:rsidRPr="004A699C">
        <w:rPr>
          <w:rFonts w:cs="Arial"/>
          <w:szCs w:val="24"/>
        </w:rPr>
        <w:t xml:space="preserve"> </w:t>
      </w:r>
      <w:r w:rsidR="00A77393" w:rsidRPr="004A699C">
        <w:rPr>
          <w:rFonts w:cs="Arial"/>
          <w:szCs w:val="24"/>
        </w:rPr>
        <w:t>T</w:t>
      </w:r>
      <w:r w:rsidRPr="004A699C">
        <w:rPr>
          <w:rFonts w:cs="Arial"/>
          <w:szCs w:val="24"/>
        </w:rPr>
        <w:t>he amount that is now fo</w:t>
      </w:r>
      <w:r w:rsidR="00325955" w:rsidRPr="004A699C">
        <w:rPr>
          <w:rFonts w:cs="Arial"/>
          <w:szCs w:val="24"/>
        </w:rPr>
        <w:t>recast to be required is £16.5</w:t>
      </w:r>
      <w:r w:rsidRPr="004A699C">
        <w:rPr>
          <w:rFonts w:cs="Arial"/>
          <w:szCs w:val="24"/>
        </w:rPr>
        <w:t xml:space="preserve">m reflecting early delivery of some agreed savings, </w:t>
      </w:r>
      <w:r w:rsidR="005F16FD" w:rsidRPr="004A699C">
        <w:rPr>
          <w:rFonts w:cs="Arial"/>
          <w:szCs w:val="24"/>
        </w:rPr>
        <w:t>noting</w:t>
      </w:r>
      <w:r w:rsidRPr="004A699C">
        <w:rPr>
          <w:rFonts w:cs="Arial"/>
          <w:szCs w:val="24"/>
        </w:rPr>
        <w:t xml:space="preserve"> this is partially offset by some budget savings that are delayed and will require</w:t>
      </w:r>
      <w:r w:rsidR="005F16FD" w:rsidRPr="004A699C">
        <w:rPr>
          <w:rFonts w:cs="Arial"/>
          <w:szCs w:val="24"/>
        </w:rPr>
        <w:t xml:space="preserve"> longer reserve funding than expected. </w:t>
      </w:r>
      <w:r w:rsidR="004271C1" w:rsidRPr="004A699C">
        <w:rPr>
          <w:rFonts w:cs="Arial"/>
          <w:szCs w:val="24"/>
        </w:rPr>
        <w:t>(The report provides details as to progress on the achievement and delivery of the savings relating to each Head of Service).</w:t>
      </w:r>
    </w:p>
    <w:p w14:paraId="37108DD9" w14:textId="77777777" w:rsidR="0080287B" w:rsidRPr="004A699C" w:rsidRDefault="0080287B" w:rsidP="0080287B">
      <w:pPr>
        <w:tabs>
          <w:tab w:val="left" w:pos="851"/>
          <w:tab w:val="left" w:pos="1418"/>
        </w:tabs>
        <w:jc w:val="both"/>
        <w:rPr>
          <w:rFonts w:cs="Arial"/>
          <w:szCs w:val="24"/>
          <w:highlight w:val="yellow"/>
        </w:rPr>
      </w:pPr>
    </w:p>
    <w:p w14:paraId="5C1265A6" w14:textId="156B0611" w:rsidR="0080287B" w:rsidRPr="004A699C" w:rsidRDefault="0080287B" w:rsidP="0080287B">
      <w:pPr>
        <w:jc w:val="both"/>
        <w:rPr>
          <w:rFonts w:cs="Arial"/>
          <w:szCs w:val="24"/>
          <w:u w:val="single"/>
        </w:rPr>
      </w:pPr>
      <w:r w:rsidRPr="004A699C">
        <w:rPr>
          <w:rFonts w:cs="Arial"/>
          <w:szCs w:val="24"/>
          <w:u w:val="single"/>
        </w:rPr>
        <w:t xml:space="preserve">The Medium Term Financial Strategy </w:t>
      </w:r>
      <w:r w:rsidR="00A77393" w:rsidRPr="004A699C">
        <w:rPr>
          <w:rFonts w:cs="Arial"/>
          <w:szCs w:val="24"/>
          <w:u w:val="single"/>
        </w:rPr>
        <w:t xml:space="preserve">(MTFS) </w:t>
      </w:r>
      <w:r w:rsidR="004157F9" w:rsidRPr="004A699C">
        <w:rPr>
          <w:rFonts w:cs="Arial"/>
          <w:szCs w:val="24"/>
          <w:u w:val="single"/>
        </w:rPr>
        <w:t xml:space="preserve">and Reserves Position </w:t>
      </w:r>
      <w:r w:rsidRPr="004A699C">
        <w:rPr>
          <w:rFonts w:cs="Arial"/>
          <w:szCs w:val="24"/>
          <w:u w:val="single"/>
        </w:rPr>
        <w:t>(Appendix B)</w:t>
      </w:r>
    </w:p>
    <w:p w14:paraId="48D2788E" w14:textId="77777777" w:rsidR="0080287B" w:rsidRPr="004A699C" w:rsidRDefault="0080287B" w:rsidP="0080287B">
      <w:pPr>
        <w:jc w:val="both"/>
        <w:rPr>
          <w:rFonts w:cs="Arial"/>
          <w:szCs w:val="24"/>
          <w:u w:val="single"/>
        </w:rPr>
      </w:pPr>
    </w:p>
    <w:p w14:paraId="4D67C4F7" w14:textId="02CA3CC1" w:rsidR="0080287B" w:rsidRPr="004A699C" w:rsidRDefault="0080287B" w:rsidP="0080287B">
      <w:pPr>
        <w:jc w:val="both"/>
        <w:rPr>
          <w:rFonts w:cs="Arial"/>
          <w:szCs w:val="24"/>
        </w:rPr>
      </w:pPr>
      <w:r w:rsidRPr="004A699C">
        <w:rPr>
          <w:rFonts w:cs="Arial"/>
          <w:szCs w:val="24"/>
        </w:rPr>
        <w:t xml:space="preserve">A revised MTFS was presented to Cabinet in </w:t>
      </w:r>
      <w:r w:rsidR="00325955" w:rsidRPr="004A699C">
        <w:rPr>
          <w:rFonts w:cs="Arial"/>
          <w:szCs w:val="24"/>
        </w:rPr>
        <w:t>December</w:t>
      </w:r>
      <w:r w:rsidRPr="004A699C">
        <w:rPr>
          <w:rFonts w:cs="Arial"/>
          <w:szCs w:val="24"/>
        </w:rPr>
        <w:t xml:space="preserve"> with a </w:t>
      </w:r>
      <w:r w:rsidR="00325955" w:rsidRPr="004A699C">
        <w:rPr>
          <w:rFonts w:cs="Arial"/>
          <w:szCs w:val="24"/>
        </w:rPr>
        <w:t>reported funding gap of £</w:t>
      </w:r>
      <w:r w:rsidR="004157F9" w:rsidRPr="004A699C">
        <w:rPr>
          <w:rFonts w:cs="Arial"/>
          <w:szCs w:val="24"/>
        </w:rPr>
        <w:t xml:space="preserve">157.786m </w:t>
      </w:r>
      <w:r w:rsidR="004271C1" w:rsidRPr="004A699C">
        <w:rPr>
          <w:rFonts w:cs="Arial"/>
          <w:szCs w:val="24"/>
        </w:rPr>
        <w:t xml:space="preserve">in 2021/22 and a </w:t>
      </w:r>
      <w:r w:rsidR="004157F9" w:rsidRPr="004A699C">
        <w:rPr>
          <w:rFonts w:cs="Arial"/>
          <w:szCs w:val="24"/>
        </w:rPr>
        <w:t>cumulative gap of £442.976</w:t>
      </w:r>
      <w:r w:rsidR="00666C74" w:rsidRPr="004A699C">
        <w:rPr>
          <w:rFonts w:cs="Arial"/>
          <w:szCs w:val="24"/>
        </w:rPr>
        <w:t>m</w:t>
      </w:r>
      <w:r w:rsidRPr="004A699C">
        <w:rPr>
          <w:rFonts w:cs="Arial"/>
          <w:szCs w:val="24"/>
        </w:rPr>
        <w:t xml:space="preserve">. </w:t>
      </w:r>
    </w:p>
    <w:p w14:paraId="20FC085B" w14:textId="77777777" w:rsidR="0080287B" w:rsidRPr="004A699C" w:rsidRDefault="0080287B" w:rsidP="0080287B">
      <w:pPr>
        <w:jc w:val="both"/>
        <w:rPr>
          <w:rFonts w:cs="Arial"/>
          <w:szCs w:val="24"/>
          <w:highlight w:val="yellow"/>
        </w:rPr>
      </w:pPr>
    </w:p>
    <w:p w14:paraId="7FD94F9D" w14:textId="543327A2" w:rsidR="0080287B" w:rsidRPr="004A699C" w:rsidRDefault="004157F9" w:rsidP="0080287B">
      <w:pPr>
        <w:tabs>
          <w:tab w:val="left" w:pos="567"/>
          <w:tab w:val="left" w:pos="1134"/>
        </w:tabs>
        <w:jc w:val="both"/>
        <w:rPr>
          <w:rFonts w:cs="Arial"/>
          <w:szCs w:val="24"/>
        </w:rPr>
      </w:pPr>
      <w:r w:rsidRPr="004A699C">
        <w:rPr>
          <w:rFonts w:cs="Arial"/>
          <w:szCs w:val="24"/>
        </w:rPr>
        <w:t>This report provides an updated position for the period 2018/19 - 2021/22 and a review of the existing assumptions to reflect the most current information available. As a result of these reviews</w:t>
      </w:r>
      <w:r w:rsidR="00CB431C" w:rsidRPr="004A699C">
        <w:rPr>
          <w:rFonts w:cs="Arial"/>
          <w:szCs w:val="24"/>
        </w:rPr>
        <w:t xml:space="preserve">, increases to the council tax levels (both as a result of </w:t>
      </w:r>
      <w:r w:rsidR="004271C1" w:rsidRPr="004A699C">
        <w:rPr>
          <w:rFonts w:cs="Arial"/>
          <w:szCs w:val="24"/>
        </w:rPr>
        <w:t xml:space="preserve">a rise </w:t>
      </w:r>
      <w:r w:rsidR="00CB431C" w:rsidRPr="004A699C">
        <w:rPr>
          <w:rFonts w:cs="Arial"/>
          <w:szCs w:val="24"/>
        </w:rPr>
        <w:t xml:space="preserve">in council tax base and a 2% </w:t>
      </w:r>
      <w:r w:rsidR="004271C1" w:rsidRPr="004A699C">
        <w:rPr>
          <w:rFonts w:cs="Arial"/>
          <w:szCs w:val="24"/>
        </w:rPr>
        <w:t>uplift using</w:t>
      </w:r>
      <w:r w:rsidR="00CB431C" w:rsidRPr="004A699C">
        <w:rPr>
          <w:rFonts w:cs="Arial"/>
          <w:szCs w:val="24"/>
        </w:rPr>
        <w:t xml:space="preserve"> flexibilities offered </w:t>
      </w:r>
      <w:r w:rsidR="004271C1" w:rsidRPr="004A699C">
        <w:rPr>
          <w:rFonts w:cs="Arial"/>
          <w:szCs w:val="24"/>
        </w:rPr>
        <w:t>in the recent Settlement</w:t>
      </w:r>
      <w:r w:rsidR="00CB431C" w:rsidRPr="004A699C">
        <w:rPr>
          <w:rFonts w:cs="Arial"/>
          <w:szCs w:val="24"/>
        </w:rPr>
        <w:t xml:space="preserve">), increases in the level of capital receipts and the identification of </w:t>
      </w:r>
      <w:r w:rsidR="00E4465A" w:rsidRPr="004A699C">
        <w:rPr>
          <w:rFonts w:cs="Arial"/>
          <w:szCs w:val="24"/>
        </w:rPr>
        <w:t>£11.140</w:t>
      </w:r>
      <w:r w:rsidR="00CB431C" w:rsidRPr="004A699C">
        <w:rPr>
          <w:rFonts w:cs="Arial"/>
          <w:szCs w:val="24"/>
        </w:rPr>
        <w:t>m of new savings</w:t>
      </w:r>
      <w:r w:rsidR="00FB2111" w:rsidRPr="004A699C">
        <w:rPr>
          <w:rFonts w:cs="Arial"/>
          <w:szCs w:val="24"/>
        </w:rPr>
        <w:t>,</w:t>
      </w:r>
      <w:r w:rsidR="00CB431C" w:rsidRPr="004A699C">
        <w:rPr>
          <w:rFonts w:cs="Arial"/>
          <w:szCs w:val="24"/>
        </w:rPr>
        <w:t xml:space="preserve"> </w:t>
      </w:r>
      <w:r w:rsidRPr="004A699C">
        <w:rPr>
          <w:rFonts w:cs="Arial"/>
          <w:szCs w:val="24"/>
        </w:rPr>
        <w:t>the funding gap has reduced to £1</w:t>
      </w:r>
      <w:r w:rsidR="00CB431C" w:rsidRPr="004A699C">
        <w:rPr>
          <w:rFonts w:cs="Arial"/>
          <w:szCs w:val="24"/>
        </w:rPr>
        <w:t>44.492</w:t>
      </w:r>
      <w:r w:rsidRPr="004A699C">
        <w:rPr>
          <w:rFonts w:cs="Arial"/>
          <w:szCs w:val="24"/>
        </w:rPr>
        <w:t xml:space="preserve">m. </w:t>
      </w:r>
      <w:r w:rsidR="00FB2111" w:rsidRPr="004A699C">
        <w:rPr>
          <w:rFonts w:cs="Arial"/>
          <w:szCs w:val="24"/>
        </w:rPr>
        <w:t xml:space="preserve">This reduced gap is net of new </w:t>
      </w:r>
      <w:r w:rsidRPr="004A699C">
        <w:rPr>
          <w:rFonts w:cs="Arial"/>
          <w:szCs w:val="24"/>
        </w:rPr>
        <w:t>demand and inflationary pressures, particularly in relation to the recently announced increase in pay levels of 2% and further demand pressures within Children's Social Care.</w:t>
      </w:r>
    </w:p>
    <w:p w14:paraId="4ED041F4" w14:textId="77777777" w:rsidR="004157F9" w:rsidRPr="004A699C" w:rsidRDefault="004157F9" w:rsidP="004157F9">
      <w:pPr>
        <w:rPr>
          <w:rFonts w:cs="Arial"/>
          <w:szCs w:val="24"/>
          <w:highlight w:val="yellow"/>
        </w:rPr>
      </w:pPr>
    </w:p>
    <w:p w14:paraId="267F1AAA" w14:textId="0763740C" w:rsidR="004157F9" w:rsidRPr="004A699C" w:rsidRDefault="00C748F4" w:rsidP="00FB2111">
      <w:pPr>
        <w:jc w:val="both"/>
        <w:rPr>
          <w:rFonts w:cs="Arial"/>
          <w:szCs w:val="24"/>
        </w:rPr>
      </w:pPr>
      <w:r w:rsidRPr="004A699C">
        <w:rPr>
          <w:rFonts w:cs="Arial"/>
          <w:szCs w:val="24"/>
        </w:rPr>
        <w:t>The reserves section of the report shows that the forecast value of the uncommitted Transitional Reserve is currently £</w:t>
      </w:r>
      <w:r w:rsidR="00351C16" w:rsidRPr="004A699C">
        <w:rPr>
          <w:rFonts w:cs="Arial"/>
          <w:szCs w:val="24"/>
        </w:rPr>
        <w:t>122.801m</w:t>
      </w:r>
      <w:r w:rsidR="00FB2111" w:rsidRPr="004A699C">
        <w:rPr>
          <w:rFonts w:cs="Arial"/>
          <w:szCs w:val="24"/>
        </w:rPr>
        <w:t xml:space="preserve"> (assuming that the 2017/18 underspend is included as recommended). Whilst </w:t>
      </w:r>
      <w:r w:rsidRPr="004A699C">
        <w:rPr>
          <w:rFonts w:cs="Arial"/>
          <w:szCs w:val="24"/>
        </w:rPr>
        <w:t xml:space="preserve">it is anticipated that further revenue savings for 2018/19 and beyond will be identified, the impact of utilising the </w:t>
      </w:r>
      <w:r w:rsidR="00FA6FDA" w:rsidRPr="004A699C">
        <w:rPr>
          <w:rFonts w:cs="Arial"/>
          <w:szCs w:val="24"/>
        </w:rPr>
        <w:t>t</w:t>
      </w:r>
      <w:r w:rsidRPr="004A699C">
        <w:rPr>
          <w:rFonts w:cs="Arial"/>
          <w:szCs w:val="24"/>
        </w:rPr>
        <w:t xml:space="preserve">ransitional </w:t>
      </w:r>
      <w:r w:rsidR="00FA6FDA" w:rsidRPr="004A699C">
        <w:rPr>
          <w:rFonts w:cs="Arial"/>
          <w:szCs w:val="24"/>
        </w:rPr>
        <w:t>r</w:t>
      </w:r>
      <w:r w:rsidRPr="004A699C">
        <w:rPr>
          <w:rFonts w:cs="Arial"/>
          <w:szCs w:val="24"/>
        </w:rPr>
        <w:t xml:space="preserve">eserve to fund the </w:t>
      </w:r>
      <w:r w:rsidR="00FB2111" w:rsidRPr="004A699C">
        <w:rPr>
          <w:rFonts w:cs="Arial"/>
          <w:szCs w:val="24"/>
        </w:rPr>
        <w:t xml:space="preserve">2018/19 gap of </w:t>
      </w:r>
      <w:r w:rsidRPr="004A699C">
        <w:rPr>
          <w:rFonts w:cs="Arial"/>
          <w:szCs w:val="24"/>
        </w:rPr>
        <w:t>£</w:t>
      </w:r>
      <w:r w:rsidR="00FB2111" w:rsidRPr="004A699C">
        <w:rPr>
          <w:rFonts w:cs="Arial"/>
          <w:szCs w:val="24"/>
        </w:rPr>
        <w:t>48.886m,</w:t>
      </w:r>
      <w:r w:rsidRPr="004A699C">
        <w:rPr>
          <w:rFonts w:cs="Arial"/>
          <w:szCs w:val="24"/>
        </w:rPr>
        <w:t xml:space="preserve"> </w:t>
      </w:r>
      <w:r w:rsidR="00FB2111" w:rsidRPr="004A699C">
        <w:rPr>
          <w:rFonts w:cs="Arial"/>
          <w:szCs w:val="24"/>
        </w:rPr>
        <w:t>would</w:t>
      </w:r>
      <w:r w:rsidRPr="004A699C">
        <w:rPr>
          <w:rFonts w:cs="Arial"/>
          <w:szCs w:val="24"/>
        </w:rPr>
        <w:t xml:space="preserve"> </w:t>
      </w:r>
      <w:r w:rsidR="00FB2111" w:rsidRPr="004A699C">
        <w:rPr>
          <w:rFonts w:cs="Arial"/>
          <w:szCs w:val="24"/>
        </w:rPr>
        <w:t>leave £</w:t>
      </w:r>
      <w:r w:rsidR="00FA6FDA" w:rsidRPr="004A699C">
        <w:rPr>
          <w:rFonts w:cs="Arial"/>
          <w:szCs w:val="24"/>
        </w:rPr>
        <w:t>73.915</w:t>
      </w:r>
      <w:r w:rsidR="00FB2111" w:rsidRPr="004A699C">
        <w:rPr>
          <w:rFonts w:cs="Arial"/>
          <w:szCs w:val="24"/>
        </w:rPr>
        <w:t>m available for use in 2019/20</w:t>
      </w:r>
      <w:r w:rsidR="00FA6FDA" w:rsidRPr="004A699C">
        <w:rPr>
          <w:rFonts w:cs="Arial"/>
          <w:szCs w:val="24"/>
        </w:rPr>
        <w:t xml:space="preserve"> and beyond</w:t>
      </w:r>
      <w:r w:rsidR="00FB2111" w:rsidRPr="004A699C">
        <w:rPr>
          <w:rFonts w:cs="Arial"/>
          <w:szCs w:val="24"/>
        </w:rPr>
        <w:t xml:space="preserve"> based on current forecasts. </w:t>
      </w:r>
      <w:r w:rsidR="009E3079" w:rsidRPr="004A699C">
        <w:rPr>
          <w:rFonts w:cs="Arial"/>
          <w:szCs w:val="24"/>
        </w:rPr>
        <w:t xml:space="preserve">The value of the current forecast gap for 2019/20 is £69.885m.  </w:t>
      </w:r>
      <w:r w:rsidR="00FB2111" w:rsidRPr="004A699C">
        <w:rPr>
          <w:rFonts w:cs="Arial"/>
          <w:szCs w:val="24"/>
        </w:rPr>
        <w:t xml:space="preserve">Table 2 within the report demonstrates that </w:t>
      </w:r>
      <w:r w:rsidR="004271C1" w:rsidRPr="004A699C">
        <w:rPr>
          <w:rFonts w:cs="Arial"/>
          <w:szCs w:val="24"/>
        </w:rPr>
        <w:t xml:space="preserve">that this reserve is sufficient </w:t>
      </w:r>
      <w:r w:rsidR="00FB2111" w:rsidRPr="004A699C">
        <w:rPr>
          <w:rFonts w:cs="Arial"/>
          <w:szCs w:val="24"/>
        </w:rPr>
        <w:t>to support the budget gap in 2018/19 and 2019/20. However, furth</w:t>
      </w:r>
      <w:r w:rsidR="004271C1" w:rsidRPr="004A699C">
        <w:rPr>
          <w:rFonts w:cs="Arial"/>
          <w:szCs w:val="24"/>
        </w:rPr>
        <w:t>er savings will need to be made and fully implemented by 2020/21 to deliver a sustainable financial position</w:t>
      </w:r>
      <w:r w:rsidR="00CD3B92" w:rsidRPr="004A699C">
        <w:rPr>
          <w:rFonts w:cs="Arial"/>
          <w:szCs w:val="24"/>
        </w:rPr>
        <w:t xml:space="preserve"> and better protect the Council and its services from economic shocks or other unforeseen events</w:t>
      </w:r>
      <w:r w:rsidR="004271C1" w:rsidRPr="004A699C">
        <w:rPr>
          <w:rFonts w:cs="Arial"/>
          <w:szCs w:val="24"/>
        </w:rPr>
        <w:t xml:space="preserve">. </w:t>
      </w:r>
    </w:p>
    <w:p w14:paraId="752EAA3F" w14:textId="77777777" w:rsidR="00FB2111" w:rsidRPr="004A699C" w:rsidRDefault="00FB2111" w:rsidP="00FB2111">
      <w:pPr>
        <w:jc w:val="both"/>
        <w:rPr>
          <w:rFonts w:cs="Arial"/>
          <w:szCs w:val="24"/>
          <w:highlight w:val="yellow"/>
        </w:rPr>
      </w:pPr>
    </w:p>
    <w:p w14:paraId="1A461F76" w14:textId="77777777" w:rsidR="0080287B" w:rsidRPr="004A699C" w:rsidRDefault="004157F9" w:rsidP="0080287B">
      <w:pPr>
        <w:jc w:val="both"/>
        <w:rPr>
          <w:rFonts w:cs="Arial"/>
          <w:szCs w:val="24"/>
          <w:u w:val="single"/>
        </w:rPr>
      </w:pPr>
      <w:r w:rsidRPr="004A699C">
        <w:rPr>
          <w:rFonts w:cs="Arial"/>
          <w:szCs w:val="24"/>
          <w:u w:val="single"/>
        </w:rPr>
        <w:t>Additional Savings 2018/19 – 2020/21</w:t>
      </w:r>
      <w:r w:rsidR="00AB489B" w:rsidRPr="004A699C">
        <w:rPr>
          <w:rFonts w:cs="Arial"/>
          <w:szCs w:val="24"/>
          <w:u w:val="single"/>
        </w:rPr>
        <w:t xml:space="preserve"> (Appendices '</w:t>
      </w:r>
      <w:r w:rsidR="0080287B" w:rsidRPr="004A699C">
        <w:rPr>
          <w:rFonts w:cs="Arial"/>
          <w:szCs w:val="24"/>
          <w:u w:val="single"/>
        </w:rPr>
        <w:t>C</w:t>
      </w:r>
      <w:r w:rsidR="00AB489B" w:rsidRPr="004A699C">
        <w:rPr>
          <w:rFonts w:cs="Arial"/>
          <w:szCs w:val="24"/>
          <w:u w:val="single"/>
        </w:rPr>
        <w:t>' and 'D'</w:t>
      </w:r>
      <w:r w:rsidR="0080287B" w:rsidRPr="004A699C">
        <w:rPr>
          <w:rFonts w:cs="Arial"/>
          <w:szCs w:val="24"/>
          <w:u w:val="single"/>
        </w:rPr>
        <w:t>)</w:t>
      </w:r>
    </w:p>
    <w:p w14:paraId="0F31ACFD" w14:textId="77777777" w:rsidR="0080287B" w:rsidRPr="004A699C" w:rsidRDefault="0080287B" w:rsidP="0080287B">
      <w:pPr>
        <w:jc w:val="both"/>
        <w:rPr>
          <w:rFonts w:cs="Arial"/>
          <w:b/>
          <w:szCs w:val="24"/>
          <w:highlight w:val="yellow"/>
        </w:rPr>
      </w:pPr>
    </w:p>
    <w:p w14:paraId="38141C10" w14:textId="77777777" w:rsidR="004271C1" w:rsidRPr="004A699C" w:rsidRDefault="00AB489B" w:rsidP="00AB489B">
      <w:pPr>
        <w:tabs>
          <w:tab w:val="left" w:pos="567"/>
          <w:tab w:val="left" w:pos="1134"/>
        </w:tabs>
        <w:autoSpaceDE w:val="0"/>
        <w:autoSpaceDN w:val="0"/>
        <w:adjustRightInd w:val="0"/>
        <w:jc w:val="both"/>
        <w:rPr>
          <w:rFonts w:eastAsia="Calibri" w:cs="Arial"/>
          <w:color w:val="000000"/>
          <w:szCs w:val="24"/>
          <w:lang w:eastAsia="en-US"/>
        </w:rPr>
      </w:pPr>
      <w:r w:rsidRPr="004A699C">
        <w:rPr>
          <w:rFonts w:eastAsia="Calibri" w:cs="Arial"/>
          <w:color w:val="000000"/>
          <w:szCs w:val="24"/>
          <w:lang w:eastAsia="en-US"/>
        </w:rPr>
        <w:t xml:space="preserve">As the County Council continues to have a significant and increasing financial gap over future financial years a detailed review has been completed of service budgets. This resulted in savings of </w:t>
      </w:r>
      <w:r w:rsidR="00772A4B" w:rsidRPr="004A699C">
        <w:rPr>
          <w:rFonts w:eastAsia="Calibri" w:cs="Arial"/>
          <w:color w:val="000000"/>
          <w:szCs w:val="24"/>
          <w:lang w:eastAsia="en-US"/>
        </w:rPr>
        <w:t xml:space="preserve"> £51.304m </w:t>
      </w:r>
      <w:r w:rsidRPr="004A699C">
        <w:rPr>
          <w:rFonts w:eastAsia="Calibri" w:cs="Arial"/>
          <w:color w:val="000000"/>
          <w:szCs w:val="24"/>
          <w:lang w:eastAsia="en-US"/>
        </w:rPr>
        <w:t>being included and agreed as part of the MTFS at Quarter 1,  savings of £11.534m agreed at Quarter 2 and a further £7.112m agreed at December Cabinet. The total agreed savings to date is therefore £6</w:t>
      </w:r>
      <w:r w:rsidR="00772A4B" w:rsidRPr="004A699C">
        <w:rPr>
          <w:rFonts w:eastAsia="Calibri" w:cs="Arial"/>
          <w:color w:val="000000"/>
          <w:szCs w:val="24"/>
          <w:lang w:eastAsia="en-US"/>
        </w:rPr>
        <w:t>9</w:t>
      </w:r>
      <w:r w:rsidRPr="004A699C">
        <w:rPr>
          <w:rFonts w:eastAsia="Calibri" w:cs="Arial"/>
          <w:color w:val="000000"/>
          <w:szCs w:val="24"/>
          <w:lang w:eastAsia="en-US"/>
        </w:rPr>
        <w:t>.</w:t>
      </w:r>
      <w:r w:rsidR="00772A4B" w:rsidRPr="004A699C">
        <w:rPr>
          <w:rFonts w:eastAsia="Calibri" w:cs="Arial"/>
          <w:color w:val="000000"/>
          <w:szCs w:val="24"/>
          <w:lang w:eastAsia="en-US"/>
        </w:rPr>
        <w:t>950</w:t>
      </w:r>
      <w:r w:rsidR="004271C1" w:rsidRPr="004A699C">
        <w:rPr>
          <w:rFonts w:eastAsia="Calibri" w:cs="Arial"/>
          <w:color w:val="000000"/>
          <w:szCs w:val="24"/>
          <w:lang w:eastAsia="en-US"/>
        </w:rPr>
        <w:t xml:space="preserve">m, an increase in total savings of </w:t>
      </w:r>
      <w:r w:rsidRPr="004A699C">
        <w:rPr>
          <w:rFonts w:eastAsia="Calibri" w:cs="Arial"/>
          <w:color w:val="000000"/>
          <w:szCs w:val="24"/>
          <w:lang w:eastAsia="en-US"/>
        </w:rPr>
        <w:t>£</w:t>
      </w:r>
      <w:r w:rsidR="00E4465A" w:rsidRPr="004A699C">
        <w:rPr>
          <w:rFonts w:eastAsia="Calibri" w:cs="Arial"/>
          <w:color w:val="000000"/>
          <w:szCs w:val="24"/>
          <w:lang w:eastAsia="en-US"/>
        </w:rPr>
        <w:t>11.140</w:t>
      </w:r>
      <w:r w:rsidRPr="004A699C">
        <w:rPr>
          <w:rFonts w:eastAsia="Calibri" w:cs="Arial"/>
          <w:color w:val="000000"/>
          <w:szCs w:val="24"/>
          <w:lang w:eastAsia="en-US"/>
        </w:rPr>
        <w:t xml:space="preserve">m (over the next 3 years) </w:t>
      </w:r>
      <w:r w:rsidR="004271C1" w:rsidRPr="004A699C">
        <w:rPr>
          <w:rFonts w:eastAsia="Calibri" w:cs="Arial"/>
          <w:color w:val="000000"/>
          <w:szCs w:val="24"/>
          <w:lang w:eastAsia="en-US"/>
        </w:rPr>
        <w:t xml:space="preserve">as </w:t>
      </w:r>
      <w:r w:rsidRPr="004A699C">
        <w:rPr>
          <w:rFonts w:eastAsia="Calibri" w:cs="Arial"/>
          <w:color w:val="000000"/>
          <w:szCs w:val="24"/>
          <w:lang w:eastAsia="en-US"/>
        </w:rPr>
        <w:t xml:space="preserve">set out in Appendices </w:t>
      </w:r>
      <w:r w:rsidR="004A70AD" w:rsidRPr="004A699C">
        <w:rPr>
          <w:rFonts w:eastAsia="Calibri" w:cs="Arial"/>
          <w:color w:val="000000"/>
          <w:szCs w:val="24"/>
          <w:lang w:eastAsia="en-US"/>
        </w:rPr>
        <w:t>C</w:t>
      </w:r>
      <w:r w:rsidRPr="004A699C">
        <w:rPr>
          <w:rFonts w:eastAsia="Calibri" w:cs="Arial"/>
          <w:color w:val="000000"/>
          <w:szCs w:val="24"/>
          <w:lang w:eastAsia="en-US"/>
        </w:rPr>
        <w:t xml:space="preserve"> and </w:t>
      </w:r>
      <w:r w:rsidR="004A70AD" w:rsidRPr="004A699C">
        <w:rPr>
          <w:rFonts w:eastAsia="Calibri" w:cs="Arial"/>
          <w:color w:val="000000"/>
          <w:szCs w:val="24"/>
          <w:lang w:eastAsia="en-US"/>
        </w:rPr>
        <w:t>D</w:t>
      </w:r>
      <w:r w:rsidRPr="004A699C">
        <w:rPr>
          <w:rFonts w:eastAsia="Calibri" w:cs="Arial"/>
          <w:color w:val="000000"/>
          <w:szCs w:val="24"/>
          <w:lang w:eastAsia="en-US"/>
        </w:rPr>
        <w:t xml:space="preserve">. </w:t>
      </w:r>
    </w:p>
    <w:p w14:paraId="73DC613D" w14:textId="77777777" w:rsidR="004271C1" w:rsidRPr="004A699C" w:rsidRDefault="004271C1" w:rsidP="00AB489B">
      <w:pPr>
        <w:tabs>
          <w:tab w:val="left" w:pos="567"/>
          <w:tab w:val="left" w:pos="1134"/>
        </w:tabs>
        <w:autoSpaceDE w:val="0"/>
        <w:autoSpaceDN w:val="0"/>
        <w:adjustRightInd w:val="0"/>
        <w:jc w:val="both"/>
        <w:rPr>
          <w:rFonts w:eastAsia="Calibri" w:cs="Arial"/>
          <w:color w:val="000000"/>
          <w:szCs w:val="24"/>
          <w:lang w:eastAsia="en-US"/>
        </w:rPr>
      </w:pPr>
    </w:p>
    <w:p w14:paraId="23422B14" w14:textId="688B5991" w:rsidR="00AB489B" w:rsidRPr="004A699C" w:rsidRDefault="00AB489B" w:rsidP="00AB489B">
      <w:pPr>
        <w:tabs>
          <w:tab w:val="left" w:pos="567"/>
          <w:tab w:val="left" w:pos="1134"/>
        </w:tabs>
        <w:autoSpaceDE w:val="0"/>
        <w:autoSpaceDN w:val="0"/>
        <w:adjustRightInd w:val="0"/>
        <w:jc w:val="both"/>
        <w:rPr>
          <w:rFonts w:eastAsia="Calibri" w:cs="Arial"/>
          <w:color w:val="000000"/>
          <w:szCs w:val="24"/>
          <w:lang w:eastAsia="en-US"/>
        </w:rPr>
      </w:pPr>
      <w:r w:rsidRPr="004A699C">
        <w:rPr>
          <w:rFonts w:eastAsia="Calibri" w:cs="Arial"/>
          <w:color w:val="000000"/>
          <w:szCs w:val="24"/>
          <w:lang w:eastAsia="en-US"/>
        </w:rPr>
        <w:t xml:space="preserve">The </w:t>
      </w:r>
      <w:r w:rsidR="004271C1" w:rsidRPr="004A699C">
        <w:rPr>
          <w:rFonts w:eastAsia="Calibri" w:cs="Arial"/>
          <w:color w:val="000000"/>
          <w:szCs w:val="24"/>
          <w:lang w:eastAsia="en-US"/>
        </w:rPr>
        <w:t xml:space="preserve">new </w:t>
      </w:r>
      <w:r w:rsidRPr="004A699C">
        <w:rPr>
          <w:rFonts w:eastAsia="Calibri" w:cs="Arial"/>
          <w:color w:val="000000"/>
          <w:szCs w:val="24"/>
          <w:lang w:eastAsia="en-US"/>
        </w:rPr>
        <w:t xml:space="preserve">figures presented within the revised MTFS from 2018/19 onwards are presented on the assumption that these budget proposals are agreed by Cabinet, subject in the case of the budget proposals set out in Appendix </w:t>
      </w:r>
      <w:r w:rsidR="004A70AD" w:rsidRPr="004A699C">
        <w:rPr>
          <w:rFonts w:eastAsia="Calibri" w:cs="Arial"/>
          <w:color w:val="000000"/>
          <w:szCs w:val="24"/>
          <w:lang w:eastAsia="en-US"/>
        </w:rPr>
        <w:t>C</w:t>
      </w:r>
      <w:r w:rsidRPr="004A699C">
        <w:rPr>
          <w:rFonts w:eastAsia="Calibri" w:cs="Arial"/>
          <w:color w:val="000000"/>
          <w:szCs w:val="24"/>
          <w:lang w:eastAsia="en-US"/>
        </w:rPr>
        <w:t xml:space="preserve"> to appropriate consultation, the outcomes to be reported back to Cabinet for a final decision in due course. </w:t>
      </w:r>
    </w:p>
    <w:p w14:paraId="759AD751" w14:textId="77777777" w:rsidR="00510702" w:rsidRPr="004A699C" w:rsidRDefault="00510702" w:rsidP="00AB489B">
      <w:pPr>
        <w:tabs>
          <w:tab w:val="left" w:pos="567"/>
          <w:tab w:val="left" w:pos="1134"/>
        </w:tabs>
        <w:autoSpaceDE w:val="0"/>
        <w:autoSpaceDN w:val="0"/>
        <w:adjustRightInd w:val="0"/>
        <w:jc w:val="both"/>
        <w:rPr>
          <w:rFonts w:eastAsia="Calibri" w:cs="Arial"/>
          <w:color w:val="000000"/>
          <w:szCs w:val="24"/>
          <w:lang w:eastAsia="en-US"/>
        </w:rPr>
      </w:pPr>
    </w:p>
    <w:p w14:paraId="50432441" w14:textId="1D91DCE9" w:rsidR="00510702" w:rsidRPr="004A699C" w:rsidRDefault="00510702" w:rsidP="00AB489B">
      <w:pPr>
        <w:tabs>
          <w:tab w:val="left" w:pos="567"/>
          <w:tab w:val="left" w:pos="1134"/>
        </w:tabs>
        <w:autoSpaceDE w:val="0"/>
        <w:autoSpaceDN w:val="0"/>
        <w:adjustRightInd w:val="0"/>
        <w:jc w:val="both"/>
        <w:rPr>
          <w:rFonts w:eastAsia="Calibri" w:cs="Arial"/>
          <w:color w:val="000000"/>
          <w:szCs w:val="24"/>
          <w:lang w:eastAsia="en-US"/>
        </w:rPr>
      </w:pPr>
      <w:r w:rsidRPr="004A699C">
        <w:rPr>
          <w:rFonts w:eastAsia="Calibri" w:cs="Arial"/>
          <w:color w:val="000000"/>
          <w:szCs w:val="24"/>
          <w:lang w:eastAsia="en-US"/>
        </w:rPr>
        <w:t xml:space="preserve">It is anticipated that further savings proposals will be presented at future Cabinet meetings, reflecting the funding gap of £144.492m (2021/22) reported in the MTFS, should all savings in this report be agreed and delivered. This continued focus on maximising the Council's ability to secure a sustainable financial position is absolutely essential. </w:t>
      </w:r>
    </w:p>
    <w:p w14:paraId="0768AA6D" w14:textId="77777777" w:rsidR="004A70AD" w:rsidRPr="004A699C" w:rsidRDefault="004A70AD" w:rsidP="0080287B">
      <w:pPr>
        <w:jc w:val="both"/>
        <w:rPr>
          <w:rFonts w:cs="Arial"/>
          <w:szCs w:val="24"/>
          <w:highlight w:val="yellow"/>
        </w:rPr>
      </w:pPr>
    </w:p>
    <w:p w14:paraId="555ED7B3" w14:textId="1E2F1AB4" w:rsidR="00BD17AC" w:rsidRPr="004A699C" w:rsidRDefault="00BD17AC" w:rsidP="00BD17AC">
      <w:pPr>
        <w:jc w:val="both"/>
        <w:rPr>
          <w:rFonts w:cs="Arial"/>
          <w:szCs w:val="24"/>
          <w:u w:val="single"/>
        </w:rPr>
      </w:pPr>
      <w:r w:rsidRPr="004A699C">
        <w:rPr>
          <w:rFonts w:cs="Arial"/>
          <w:szCs w:val="24"/>
          <w:u w:val="single"/>
        </w:rPr>
        <w:t>Capital Monitoring and Financing Position as at 3</w:t>
      </w:r>
      <w:r w:rsidR="00590863" w:rsidRPr="004A699C">
        <w:rPr>
          <w:rFonts w:cs="Arial"/>
          <w:szCs w:val="24"/>
          <w:u w:val="single"/>
        </w:rPr>
        <w:t>1</w:t>
      </w:r>
      <w:r w:rsidR="00590863" w:rsidRPr="004A699C">
        <w:rPr>
          <w:rFonts w:cs="Arial"/>
          <w:szCs w:val="24"/>
          <w:u w:val="single"/>
          <w:vertAlign w:val="superscript"/>
        </w:rPr>
        <w:t>st</w:t>
      </w:r>
      <w:r w:rsidR="00590863" w:rsidRPr="004A699C">
        <w:rPr>
          <w:rFonts w:cs="Arial"/>
          <w:szCs w:val="24"/>
          <w:u w:val="single"/>
        </w:rPr>
        <w:t xml:space="preserve"> December 2017 and Capital Programme for 2018/19 to 2020/21</w:t>
      </w:r>
      <w:r w:rsidRPr="004A699C">
        <w:rPr>
          <w:rFonts w:cs="Arial"/>
          <w:szCs w:val="24"/>
          <w:u w:val="single"/>
        </w:rPr>
        <w:t xml:space="preserve"> </w:t>
      </w:r>
      <w:r w:rsidR="00DB1B1B" w:rsidRPr="004A699C">
        <w:rPr>
          <w:rFonts w:cs="Arial"/>
          <w:szCs w:val="24"/>
          <w:u w:val="single"/>
        </w:rPr>
        <w:t>(Appendix E</w:t>
      </w:r>
      <w:r w:rsidRPr="004A699C">
        <w:rPr>
          <w:rFonts w:cs="Arial"/>
          <w:szCs w:val="24"/>
          <w:u w:val="single"/>
        </w:rPr>
        <w:t>)</w:t>
      </w:r>
    </w:p>
    <w:p w14:paraId="3285C3C9" w14:textId="77777777" w:rsidR="00BD17AC" w:rsidRPr="004A699C" w:rsidRDefault="00BD17AC" w:rsidP="00BD17AC">
      <w:pPr>
        <w:jc w:val="both"/>
        <w:rPr>
          <w:rFonts w:cs="Arial"/>
          <w:szCs w:val="24"/>
        </w:rPr>
      </w:pPr>
    </w:p>
    <w:p w14:paraId="50B4B868" w14:textId="1DE47096" w:rsidR="00BD17AC" w:rsidRPr="004A699C" w:rsidRDefault="00BD17AC" w:rsidP="00BD17AC">
      <w:pPr>
        <w:jc w:val="both"/>
        <w:rPr>
          <w:rFonts w:cs="Arial"/>
          <w:szCs w:val="24"/>
        </w:rPr>
      </w:pPr>
      <w:r w:rsidRPr="004A699C">
        <w:rPr>
          <w:rFonts w:cs="Arial"/>
          <w:szCs w:val="24"/>
        </w:rPr>
        <w:t xml:space="preserve">This report sets out the capital monitoring </w:t>
      </w:r>
      <w:r w:rsidR="009E3079" w:rsidRPr="004A699C">
        <w:rPr>
          <w:rFonts w:cs="Arial"/>
          <w:szCs w:val="24"/>
        </w:rPr>
        <w:t>forecast</w:t>
      </w:r>
      <w:r w:rsidRPr="004A699C">
        <w:rPr>
          <w:rFonts w:cs="Arial"/>
          <w:szCs w:val="24"/>
        </w:rPr>
        <w:t xml:space="preserve"> for 201</w:t>
      </w:r>
      <w:r w:rsidR="00C748F4" w:rsidRPr="004A699C">
        <w:rPr>
          <w:rFonts w:cs="Arial"/>
          <w:szCs w:val="24"/>
        </w:rPr>
        <w:t>7</w:t>
      </w:r>
      <w:r w:rsidRPr="004A699C">
        <w:rPr>
          <w:rFonts w:cs="Arial"/>
          <w:szCs w:val="24"/>
        </w:rPr>
        <w:t>/1</w:t>
      </w:r>
      <w:r w:rsidR="00C748F4" w:rsidRPr="004A699C">
        <w:rPr>
          <w:rFonts w:cs="Arial"/>
          <w:szCs w:val="24"/>
        </w:rPr>
        <w:t>8</w:t>
      </w:r>
      <w:r w:rsidRPr="004A699C">
        <w:rPr>
          <w:rFonts w:cs="Arial"/>
          <w:szCs w:val="24"/>
        </w:rPr>
        <w:t xml:space="preserve"> </w:t>
      </w:r>
      <w:r w:rsidR="009E3079" w:rsidRPr="004A699C">
        <w:rPr>
          <w:rFonts w:cs="Arial"/>
          <w:szCs w:val="24"/>
        </w:rPr>
        <w:t xml:space="preserve">based on the position at December 2017 </w:t>
      </w:r>
      <w:r w:rsidRPr="004A699C">
        <w:rPr>
          <w:rFonts w:cs="Arial"/>
          <w:szCs w:val="24"/>
        </w:rPr>
        <w:t xml:space="preserve">against the </w:t>
      </w:r>
      <w:r w:rsidR="009E3079" w:rsidRPr="004A699C">
        <w:rPr>
          <w:rFonts w:cs="Arial"/>
          <w:szCs w:val="24"/>
        </w:rPr>
        <w:t xml:space="preserve">agreed in-year </w:t>
      </w:r>
      <w:r w:rsidRPr="004A699C">
        <w:rPr>
          <w:rFonts w:cs="Arial"/>
          <w:szCs w:val="24"/>
        </w:rPr>
        <w:t xml:space="preserve">capital programme approved by </w:t>
      </w:r>
      <w:r w:rsidRPr="004A699C">
        <w:rPr>
          <w:rFonts w:cs="Arial"/>
          <w:szCs w:val="24"/>
        </w:rPr>
        <w:lastRenderedPageBreak/>
        <w:t>Cabinet.</w:t>
      </w:r>
      <w:r w:rsidR="00590863" w:rsidRPr="004A699C">
        <w:rPr>
          <w:rFonts w:cs="Arial"/>
          <w:szCs w:val="24"/>
        </w:rPr>
        <w:t xml:space="preserve">  The in-year agreed programme is £171.611m with a forecast spend of £155.271m and therefore a variance of £16.340m. </w:t>
      </w:r>
    </w:p>
    <w:p w14:paraId="40134513" w14:textId="77777777" w:rsidR="00BD17AC" w:rsidRPr="004A699C" w:rsidRDefault="00BD17AC" w:rsidP="00BD17AC">
      <w:pPr>
        <w:jc w:val="both"/>
        <w:rPr>
          <w:rFonts w:cs="Arial"/>
          <w:szCs w:val="24"/>
        </w:rPr>
      </w:pPr>
    </w:p>
    <w:p w14:paraId="02DA0824" w14:textId="77777777" w:rsidR="00BB3925" w:rsidRPr="004A699C" w:rsidRDefault="00BB3925" w:rsidP="00BB3925">
      <w:pPr>
        <w:jc w:val="both"/>
        <w:rPr>
          <w:rFonts w:cs="Arial"/>
          <w:szCs w:val="24"/>
        </w:rPr>
      </w:pPr>
      <w:r w:rsidRPr="004A699C">
        <w:rPr>
          <w:rFonts w:cs="Arial"/>
          <w:szCs w:val="24"/>
        </w:rPr>
        <w:t>The capital programme for the period 2018/19 – 2020/21, reflecting additions to the programme agreed by Cabinet including revenue savings linked to capital, totals £226.117m.  The overall size of the Capital Programme for the period 2017/18 to 2020/21 has increased by £134.13m with an associated forecast increase to prudential borrowing of c£94m, the revenue cost of this will be funded through interest charges and the annual minimum revenue provision (MRP) charge, the impacts of both have been reflected in the MTFS position.</w:t>
      </w:r>
    </w:p>
    <w:p w14:paraId="5D0A2710" w14:textId="0176F22C" w:rsidR="00C748F4" w:rsidRPr="004A699C" w:rsidRDefault="00C748F4" w:rsidP="009F69D0">
      <w:pPr>
        <w:jc w:val="both"/>
        <w:rPr>
          <w:rFonts w:cs="Arial"/>
          <w:szCs w:val="24"/>
        </w:rPr>
      </w:pPr>
    </w:p>
    <w:p w14:paraId="7D0C3728" w14:textId="77777777" w:rsidR="00CD3B92" w:rsidRPr="004A699C" w:rsidRDefault="00CD3B92" w:rsidP="009F69D0">
      <w:pPr>
        <w:jc w:val="both"/>
        <w:rPr>
          <w:rFonts w:cs="Arial"/>
          <w:szCs w:val="24"/>
        </w:rPr>
      </w:pPr>
    </w:p>
    <w:p w14:paraId="6C1DC5D7" w14:textId="77777777" w:rsidR="00A7164A" w:rsidRPr="004A699C" w:rsidRDefault="00A7164A" w:rsidP="00A7164A">
      <w:pPr>
        <w:autoSpaceDE w:val="0"/>
        <w:autoSpaceDN w:val="0"/>
        <w:adjustRightInd w:val="0"/>
        <w:rPr>
          <w:rFonts w:cs="Arial"/>
          <w:b/>
          <w:szCs w:val="24"/>
        </w:rPr>
      </w:pPr>
      <w:r w:rsidRPr="004A699C">
        <w:rPr>
          <w:rFonts w:cs="Arial"/>
          <w:b/>
          <w:szCs w:val="24"/>
        </w:rPr>
        <w:t>2. The Robustness of the Budget and the Adequacy of Reserves</w:t>
      </w:r>
    </w:p>
    <w:p w14:paraId="4D3BBD8B" w14:textId="77777777" w:rsidR="00A7164A" w:rsidRPr="004A699C" w:rsidRDefault="00A7164A" w:rsidP="00A7164A">
      <w:pPr>
        <w:autoSpaceDE w:val="0"/>
        <w:autoSpaceDN w:val="0"/>
        <w:adjustRightInd w:val="0"/>
        <w:rPr>
          <w:rFonts w:cs="Arial"/>
          <w:szCs w:val="24"/>
        </w:rPr>
      </w:pPr>
    </w:p>
    <w:p w14:paraId="07E361D4" w14:textId="77777777" w:rsidR="00A7164A" w:rsidRPr="004A699C" w:rsidRDefault="00A7164A" w:rsidP="00A7164A">
      <w:pPr>
        <w:autoSpaceDE w:val="0"/>
        <w:autoSpaceDN w:val="0"/>
        <w:adjustRightInd w:val="0"/>
        <w:jc w:val="both"/>
        <w:rPr>
          <w:rFonts w:cs="Arial"/>
          <w:szCs w:val="24"/>
        </w:rPr>
      </w:pPr>
      <w:r w:rsidRPr="004A699C">
        <w:rPr>
          <w:rFonts w:cs="Arial"/>
          <w:szCs w:val="24"/>
        </w:rPr>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14:paraId="392CBDCF" w14:textId="77777777" w:rsidR="00A7164A" w:rsidRPr="004A699C" w:rsidRDefault="00A7164A" w:rsidP="00A7164A">
      <w:pPr>
        <w:autoSpaceDE w:val="0"/>
        <w:autoSpaceDN w:val="0"/>
        <w:adjustRightInd w:val="0"/>
        <w:rPr>
          <w:rFonts w:cs="Arial"/>
          <w:i/>
          <w:szCs w:val="24"/>
        </w:rPr>
      </w:pPr>
    </w:p>
    <w:p w14:paraId="047A8618" w14:textId="77777777" w:rsidR="00A7164A" w:rsidRPr="004A699C" w:rsidRDefault="00A7164A" w:rsidP="00A7164A">
      <w:pPr>
        <w:autoSpaceDE w:val="0"/>
        <w:autoSpaceDN w:val="0"/>
        <w:adjustRightInd w:val="0"/>
        <w:rPr>
          <w:rFonts w:cs="Arial"/>
          <w:b/>
          <w:szCs w:val="24"/>
        </w:rPr>
      </w:pPr>
      <w:r w:rsidRPr="004A699C">
        <w:rPr>
          <w:rFonts w:cs="Arial"/>
          <w:b/>
          <w:szCs w:val="24"/>
        </w:rPr>
        <w:t>Robustness of the Estimates</w:t>
      </w:r>
    </w:p>
    <w:p w14:paraId="6B76FCAA" w14:textId="77777777" w:rsidR="00A7164A" w:rsidRPr="004A699C" w:rsidRDefault="00A7164A" w:rsidP="00A7164A">
      <w:pPr>
        <w:autoSpaceDE w:val="0"/>
        <w:autoSpaceDN w:val="0"/>
        <w:adjustRightInd w:val="0"/>
        <w:rPr>
          <w:rFonts w:cs="Arial"/>
          <w:szCs w:val="24"/>
        </w:rPr>
      </w:pPr>
    </w:p>
    <w:p w14:paraId="6879BCCD" w14:textId="77777777" w:rsidR="007D4414" w:rsidRPr="004A699C" w:rsidRDefault="00A7164A" w:rsidP="00A7164A">
      <w:pPr>
        <w:autoSpaceDE w:val="0"/>
        <w:autoSpaceDN w:val="0"/>
        <w:adjustRightInd w:val="0"/>
        <w:jc w:val="both"/>
        <w:rPr>
          <w:rFonts w:cs="Arial"/>
          <w:szCs w:val="24"/>
        </w:rPr>
      </w:pPr>
      <w:r w:rsidRPr="004A699C">
        <w:rPr>
          <w:rFonts w:cs="Arial"/>
          <w:szCs w:val="24"/>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14:paraId="201E5086" w14:textId="77777777" w:rsidR="007D4414" w:rsidRPr="004A699C" w:rsidRDefault="007D4414" w:rsidP="00A7164A">
      <w:pPr>
        <w:autoSpaceDE w:val="0"/>
        <w:autoSpaceDN w:val="0"/>
        <w:adjustRightInd w:val="0"/>
        <w:jc w:val="both"/>
        <w:rPr>
          <w:rFonts w:cs="Arial"/>
          <w:szCs w:val="24"/>
        </w:rPr>
      </w:pPr>
    </w:p>
    <w:p w14:paraId="4603FB12" w14:textId="0F1BB448" w:rsidR="007D4414" w:rsidRPr="004A699C" w:rsidRDefault="007D4414" w:rsidP="00A7164A">
      <w:pPr>
        <w:autoSpaceDE w:val="0"/>
        <w:autoSpaceDN w:val="0"/>
        <w:adjustRightInd w:val="0"/>
        <w:jc w:val="both"/>
        <w:rPr>
          <w:rFonts w:cs="Arial"/>
          <w:szCs w:val="24"/>
        </w:rPr>
      </w:pPr>
      <w:r w:rsidRPr="004A699C">
        <w:rPr>
          <w:rFonts w:cs="Arial"/>
          <w:szCs w:val="24"/>
        </w:rPr>
        <w:t xml:space="preserve">The table below demonstrates the scale of just a small variance in the assumptions made in the MTFS, showing the </w:t>
      </w:r>
      <w:r w:rsidR="00590863" w:rsidRPr="004A699C">
        <w:rPr>
          <w:rFonts w:cs="Arial"/>
          <w:szCs w:val="24"/>
        </w:rPr>
        <w:t xml:space="preserve">potential </w:t>
      </w:r>
      <w:r w:rsidRPr="004A699C">
        <w:rPr>
          <w:rFonts w:cs="Arial"/>
          <w:szCs w:val="24"/>
        </w:rPr>
        <w:t xml:space="preserve">impact of both a positive and negative movement of 1% across the main areas within the MTFS and </w:t>
      </w:r>
      <w:r w:rsidR="00590863" w:rsidRPr="004A699C">
        <w:rPr>
          <w:rFonts w:cs="Arial"/>
          <w:szCs w:val="24"/>
        </w:rPr>
        <w:t>the potential</w:t>
      </w:r>
      <w:r w:rsidRPr="004A699C">
        <w:rPr>
          <w:rFonts w:cs="Arial"/>
          <w:szCs w:val="24"/>
        </w:rPr>
        <w:t xml:space="preserve"> impact of a further 0.25% variation on interest rates:</w:t>
      </w:r>
    </w:p>
    <w:p w14:paraId="3F01B2DF" w14:textId="77777777" w:rsidR="007D4414" w:rsidRPr="004A699C" w:rsidRDefault="007D4414" w:rsidP="00A7164A">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5949"/>
        <w:gridCol w:w="3068"/>
      </w:tblGrid>
      <w:tr w:rsidR="007D4414" w:rsidRPr="004A699C" w14:paraId="166F1041" w14:textId="77777777" w:rsidTr="009F395E">
        <w:tc>
          <w:tcPr>
            <w:tcW w:w="5949" w:type="dxa"/>
          </w:tcPr>
          <w:p w14:paraId="2CE30B78" w14:textId="0A10B3D3" w:rsidR="007D4414" w:rsidRPr="004A699C" w:rsidRDefault="007D4414" w:rsidP="00A7164A">
            <w:pPr>
              <w:autoSpaceDE w:val="0"/>
              <w:autoSpaceDN w:val="0"/>
              <w:adjustRightInd w:val="0"/>
              <w:jc w:val="both"/>
              <w:rPr>
                <w:rFonts w:cs="Arial"/>
                <w:b/>
                <w:szCs w:val="24"/>
              </w:rPr>
            </w:pPr>
          </w:p>
        </w:tc>
        <w:tc>
          <w:tcPr>
            <w:tcW w:w="3068" w:type="dxa"/>
          </w:tcPr>
          <w:p w14:paraId="1D3BB3D7" w14:textId="2AE3D6EC" w:rsidR="007D4414" w:rsidRPr="004A699C" w:rsidRDefault="00590863" w:rsidP="009F395E">
            <w:pPr>
              <w:autoSpaceDE w:val="0"/>
              <w:autoSpaceDN w:val="0"/>
              <w:adjustRightInd w:val="0"/>
              <w:jc w:val="center"/>
              <w:rPr>
                <w:rFonts w:cs="Arial"/>
                <w:szCs w:val="24"/>
              </w:rPr>
            </w:pPr>
            <w:r w:rsidRPr="004A699C">
              <w:rPr>
                <w:rFonts w:cs="Arial"/>
                <w:szCs w:val="24"/>
              </w:rPr>
              <w:t xml:space="preserve">Potential </w:t>
            </w:r>
            <w:r w:rsidR="00A63AB6" w:rsidRPr="004A699C">
              <w:rPr>
                <w:rFonts w:cs="Arial"/>
                <w:szCs w:val="24"/>
              </w:rPr>
              <w:t xml:space="preserve">Full-Year </w:t>
            </w:r>
            <w:r w:rsidR="007D4414" w:rsidRPr="004A699C">
              <w:rPr>
                <w:rFonts w:cs="Arial"/>
                <w:szCs w:val="24"/>
              </w:rPr>
              <w:t>Impact (£m)</w:t>
            </w:r>
          </w:p>
        </w:tc>
      </w:tr>
      <w:tr w:rsidR="007D4414" w:rsidRPr="004A699C" w14:paraId="7AB770CD" w14:textId="77777777" w:rsidTr="009F395E">
        <w:tc>
          <w:tcPr>
            <w:tcW w:w="5949" w:type="dxa"/>
          </w:tcPr>
          <w:p w14:paraId="3DCF5C97" w14:textId="59ED3977" w:rsidR="007D4414" w:rsidRPr="004A699C" w:rsidRDefault="007D4414" w:rsidP="00A7164A">
            <w:pPr>
              <w:autoSpaceDE w:val="0"/>
              <w:autoSpaceDN w:val="0"/>
              <w:adjustRightInd w:val="0"/>
              <w:jc w:val="both"/>
              <w:rPr>
                <w:rFonts w:cs="Arial"/>
                <w:szCs w:val="24"/>
              </w:rPr>
            </w:pPr>
            <w:r w:rsidRPr="004A699C">
              <w:rPr>
                <w:rFonts w:cs="Arial"/>
                <w:szCs w:val="24"/>
              </w:rPr>
              <w:t>Funding (1%)</w:t>
            </w:r>
          </w:p>
        </w:tc>
        <w:tc>
          <w:tcPr>
            <w:tcW w:w="3068" w:type="dxa"/>
          </w:tcPr>
          <w:p w14:paraId="571FD190" w14:textId="5519A646" w:rsidR="007D4414" w:rsidRPr="004A699C" w:rsidRDefault="00CD3B92" w:rsidP="009F395E">
            <w:pPr>
              <w:autoSpaceDE w:val="0"/>
              <w:autoSpaceDN w:val="0"/>
              <w:adjustRightInd w:val="0"/>
              <w:jc w:val="right"/>
              <w:rPr>
                <w:rFonts w:cs="Arial"/>
                <w:szCs w:val="24"/>
              </w:rPr>
            </w:pPr>
            <w:r w:rsidRPr="004A699C">
              <w:rPr>
                <w:rFonts w:cs="Arial"/>
                <w:szCs w:val="24"/>
              </w:rPr>
              <w:t xml:space="preserve"> +/- </w:t>
            </w:r>
            <w:r w:rsidR="007D4414" w:rsidRPr="004A699C">
              <w:rPr>
                <w:rFonts w:cs="Arial"/>
                <w:szCs w:val="24"/>
              </w:rPr>
              <w:t>4.768</w:t>
            </w:r>
          </w:p>
        </w:tc>
      </w:tr>
      <w:tr w:rsidR="007D4414" w:rsidRPr="004A699C" w14:paraId="2946E5D5" w14:textId="77777777" w:rsidTr="009F395E">
        <w:tc>
          <w:tcPr>
            <w:tcW w:w="5949" w:type="dxa"/>
          </w:tcPr>
          <w:p w14:paraId="6A6F7376" w14:textId="7CC2821D" w:rsidR="007D4414" w:rsidRPr="004A699C" w:rsidRDefault="007D4414" w:rsidP="00A7164A">
            <w:pPr>
              <w:autoSpaceDE w:val="0"/>
              <w:autoSpaceDN w:val="0"/>
              <w:adjustRightInd w:val="0"/>
              <w:jc w:val="both"/>
              <w:rPr>
                <w:rFonts w:cs="Arial"/>
                <w:szCs w:val="24"/>
              </w:rPr>
            </w:pPr>
            <w:r w:rsidRPr="004A699C">
              <w:rPr>
                <w:rFonts w:cs="Arial"/>
                <w:szCs w:val="24"/>
              </w:rPr>
              <w:t>Pay (1%)</w:t>
            </w:r>
          </w:p>
        </w:tc>
        <w:tc>
          <w:tcPr>
            <w:tcW w:w="3068" w:type="dxa"/>
          </w:tcPr>
          <w:p w14:paraId="50AD73F9" w14:textId="540CAD6F" w:rsidR="007D4414" w:rsidRPr="004A699C" w:rsidRDefault="00CD3B92" w:rsidP="009F395E">
            <w:pPr>
              <w:autoSpaceDE w:val="0"/>
              <w:autoSpaceDN w:val="0"/>
              <w:adjustRightInd w:val="0"/>
              <w:jc w:val="right"/>
              <w:rPr>
                <w:rFonts w:cs="Arial"/>
                <w:szCs w:val="24"/>
              </w:rPr>
            </w:pPr>
            <w:r w:rsidRPr="004A699C">
              <w:rPr>
                <w:rFonts w:cs="Arial"/>
                <w:szCs w:val="24"/>
              </w:rPr>
              <w:t xml:space="preserve">+/- </w:t>
            </w:r>
            <w:r w:rsidR="007D4414" w:rsidRPr="004A699C">
              <w:rPr>
                <w:rFonts w:cs="Arial"/>
                <w:szCs w:val="24"/>
              </w:rPr>
              <w:t>3.226</w:t>
            </w:r>
          </w:p>
        </w:tc>
      </w:tr>
      <w:tr w:rsidR="007D4414" w:rsidRPr="004A699C" w14:paraId="0A1B6311" w14:textId="77777777" w:rsidTr="009F395E">
        <w:tc>
          <w:tcPr>
            <w:tcW w:w="5949" w:type="dxa"/>
          </w:tcPr>
          <w:p w14:paraId="1FEBF612" w14:textId="4D06845A" w:rsidR="007D4414" w:rsidRPr="004A699C" w:rsidRDefault="007D4414" w:rsidP="00A7164A">
            <w:pPr>
              <w:autoSpaceDE w:val="0"/>
              <w:autoSpaceDN w:val="0"/>
              <w:adjustRightInd w:val="0"/>
              <w:jc w:val="both"/>
              <w:rPr>
                <w:rFonts w:cs="Arial"/>
                <w:szCs w:val="24"/>
              </w:rPr>
            </w:pPr>
            <w:r w:rsidRPr="004A699C">
              <w:rPr>
                <w:rFonts w:cs="Arial"/>
                <w:szCs w:val="24"/>
              </w:rPr>
              <w:t>Price Inflation (1%)</w:t>
            </w:r>
          </w:p>
        </w:tc>
        <w:tc>
          <w:tcPr>
            <w:tcW w:w="3068" w:type="dxa"/>
          </w:tcPr>
          <w:p w14:paraId="3A4BD446" w14:textId="36E7840D" w:rsidR="007D4414" w:rsidRPr="004A699C" w:rsidRDefault="00CD3B92" w:rsidP="009F395E">
            <w:pPr>
              <w:autoSpaceDE w:val="0"/>
              <w:autoSpaceDN w:val="0"/>
              <w:adjustRightInd w:val="0"/>
              <w:jc w:val="right"/>
              <w:rPr>
                <w:rFonts w:cs="Arial"/>
                <w:szCs w:val="24"/>
              </w:rPr>
            </w:pPr>
            <w:r w:rsidRPr="004A699C">
              <w:rPr>
                <w:rFonts w:cs="Arial"/>
                <w:szCs w:val="24"/>
              </w:rPr>
              <w:t xml:space="preserve">+/- </w:t>
            </w:r>
            <w:r w:rsidR="007D4414" w:rsidRPr="004A699C">
              <w:rPr>
                <w:rFonts w:cs="Arial"/>
                <w:szCs w:val="24"/>
              </w:rPr>
              <w:t>5.952</w:t>
            </w:r>
          </w:p>
        </w:tc>
      </w:tr>
      <w:tr w:rsidR="007D4414" w:rsidRPr="004A699C" w14:paraId="34E38109" w14:textId="77777777" w:rsidTr="009F395E">
        <w:tc>
          <w:tcPr>
            <w:tcW w:w="5949" w:type="dxa"/>
          </w:tcPr>
          <w:p w14:paraId="57B42A4A" w14:textId="0E10473E" w:rsidR="007D4414" w:rsidRPr="004A699C" w:rsidRDefault="007D4414" w:rsidP="00A7164A">
            <w:pPr>
              <w:autoSpaceDE w:val="0"/>
              <w:autoSpaceDN w:val="0"/>
              <w:adjustRightInd w:val="0"/>
              <w:jc w:val="both"/>
              <w:rPr>
                <w:rFonts w:cs="Arial"/>
                <w:szCs w:val="24"/>
              </w:rPr>
            </w:pPr>
            <w:r w:rsidRPr="004A699C">
              <w:rPr>
                <w:rFonts w:cs="Arial"/>
                <w:szCs w:val="24"/>
              </w:rPr>
              <w:t>Demand (1%)</w:t>
            </w:r>
          </w:p>
        </w:tc>
        <w:tc>
          <w:tcPr>
            <w:tcW w:w="3068" w:type="dxa"/>
          </w:tcPr>
          <w:p w14:paraId="35C72BAE" w14:textId="6AC1B240" w:rsidR="007D4414" w:rsidRPr="004A699C" w:rsidRDefault="00CD3B92" w:rsidP="009F395E">
            <w:pPr>
              <w:autoSpaceDE w:val="0"/>
              <w:autoSpaceDN w:val="0"/>
              <w:adjustRightInd w:val="0"/>
              <w:jc w:val="right"/>
              <w:rPr>
                <w:rFonts w:cs="Arial"/>
                <w:szCs w:val="24"/>
              </w:rPr>
            </w:pPr>
            <w:r w:rsidRPr="004A699C">
              <w:rPr>
                <w:rFonts w:cs="Arial"/>
                <w:szCs w:val="24"/>
              </w:rPr>
              <w:t xml:space="preserve">+/- </w:t>
            </w:r>
            <w:r w:rsidR="007D4414" w:rsidRPr="004A699C">
              <w:rPr>
                <w:rFonts w:cs="Arial"/>
                <w:szCs w:val="24"/>
              </w:rPr>
              <w:t>6.323</w:t>
            </w:r>
          </w:p>
        </w:tc>
      </w:tr>
      <w:tr w:rsidR="007D4414" w:rsidRPr="004A699C" w14:paraId="49EE120C" w14:textId="77777777" w:rsidTr="009F395E">
        <w:tc>
          <w:tcPr>
            <w:tcW w:w="5949" w:type="dxa"/>
          </w:tcPr>
          <w:p w14:paraId="16DA1369" w14:textId="2189C122" w:rsidR="007D4414" w:rsidRPr="004A699C" w:rsidRDefault="007D4414" w:rsidP="00A7164A">
            <w:pPr>
              <w:autoSpaceDE w:val="0"/>
              <w:autoSpaceDN w:val="0"/>
              <w:adjustRightInd w:val="0"/>
              <w:jc w:val="both"/>
              <w:rPr>
                <w:rFonts w:cs="Arial"/>
                <w:szCs w:val="24"/>
              </w:rPr>
            </w:pPr>
            <w:r w:rsidRPr="004A699C">
              <w:rPr>
                <w:rFonts w:cs="Arial"/>
                <w:szCs w:val="24"/>
              </w:rPr>
              <w:t>Interest Rates (0.25%)</w:t>
            </w:r>
          </w:p>
        </w:tc>
        <w:tc>
          <w:tcPr>
            <w:tcW w:w="3068" w:type="dxa"/>
          </w:tcPr>
          <w:p w14:paraId="47274E27" w14:textId="23E01EB0" w:rsidR="007D4414" w:rsidRPr="004A699C" w:rsidRDefault="00CD3B92" w:rsidP="009F395E">
            <w:pPr>
              <w:autoSpaceDE w:val="0"/>
              <w:autoSpaceDN w:val="0"/>
              <w:adjustRightInd w:val="0"/>
              <w:jc w:val="right"/>
              <w:rPr>
                <w:rFonts w:cs="Arial"/>
                <w:szCs w:val="24"/>
              </w:rPr>
            </w:pPr>
            <w:r w:rsidRPr="004A699C">
              <w:rPr>
                <w:rFonts w:cs="Arial"/>
                <w:szCs w:val="24"/>
              </w:rPr>
              <w:t xml:space="preserve">+/- </w:t>
            </w:r>
            <w:r w:rsidR="007D4414" w:rsidRPr="004A699C">
              <w:rPr>
                <w:rFonts w:cs="Arial"/>
                <w:szCs w:val="24"/>
              </w:rPr>
              <w:t>1.250</w:t>
            </w:r>
          </w:p>
        </w:tc>
      </w:tr>
    </w:tbl>
    <w:p w14:paraId="21C3CBF0" w14:textId="77777777" w:rsidR="007D4414" w:rsidRPr="004A699C" w:rsidRDefault="007D4414" w:rsidP="00A7164A">
      <w:pPr>
        <w:autoSpaceDE w:val="0"/>
        <w:autoSpaceDN w:val="0"/>
        <w:adjustRightInd w:val="0"/>
        <w:jc w:val="both"/>
        <w:rPr>
          <w:rFonts w:cs="Arial"/>
          <w:szCs w:val="24"/>
        </w:rPr>
      </w:pPr>
    </w:p>
    <w:p w14:paraId="4EC7FD91" w14:textId="214CF34B" w:rsidR="00A7164A" w:rsidRPr="004A699C" w:rsidRDefault="00A7164A" w:rsidP="00A7164A">
      <w:pPr>
        <w:autoSpaceDE w:val="0"/>
        <w:autoSpaceDN w:val="0"/>
        <w:adjustRightInd w:val="0"/>
        <w:jc w:val="both"/>
        <w:rPr>
          <w:rFonts w:cs="Arial"/>
          <w:szCs w:val="24"/>
        </w:rPr>
      </w:pPr>
      <w:r w:rsidRPr="004A699C">
        <w:rPr>
          <w:rFonts w:cs="Arial"/>
          <w:szCs w:val="24"/>
        </w:rPr>
        <w:t>A number of specific risks remain within the budget as follows:</w:t>
      </w:r>
    </w:p>
    <w:p w14:paraId="69578E99" w14:textId="77777777" w:rsidR="00A7164A" w:rsidRPr="004A699C" w:rsidRDefault="00A7164A" w:rsidP="00A7164A">
      <w:pPr>
        <w:autoSpaceDE w:val="0"/>
        <w:autoSpaceDN w:val="0"/>
        <w:adjustRightInd w:val="0"/>
        <w:rPr>
          <w:rFonts w:cs="Arial"/>
          <w:i/>
          <w:szCs w:val="24"/>
        </w:rPr>
      </w:pPr>
    </w:p>
    <w:p w14:paraId="5F066523" w14:textId="77777777" w:rsidR="00A7164A" w:rsidRPr="004A699C" w:rsidRDefault="00A7164A" w:rsidP="00A7164A">
      <w:pPr>
        <w:numPr>
          <w:ilvl w:val="0"/>
          <w:numId w:val="25"/>
        </w:numPr>
        <w:autoSpaceDE w:val="0"/>
        <w:autoSpaceDN w:val="0"/>
        <w:adjustRightInd w:val="0"/>
        <w:ind w:left="142" w:hanging="142"/>
        <w:outlineLvl w:val="0"/>
        <w:rPr>
          <w:rFonts w:cs="Arial"/>
          <w:b/>
          <w:szCs w:val="24"/>
        </w:rPr>
      </w:pPr>
      <w:r w:rsidRPr="004A699C">
        <w:rPr>
          <w:rFonts w:cs="Arial"/>
          <w:szCs w:val="24"/>
        </w:rPr>
        <w:t xml:space="preserve"> </w:t>
      </w:r>
      <w:r w:rsidRPr="004A699C">
        <w:rPr>
          <w:rFonts w:cs="Arial"/>
          <w:b/>
          <w:szCs w:val="24"/>
        </w:rPr>
        <w:t>Government Funding</w:t>
      </w:r>
    </w:p>
    <w:p w14:paraId="1362DC97" w14:textId="77777777" w:rsidR="00A7164A" w:rsidRPr="004A699C" w:rsidRDefault="00A7164A" w:rsidP="00A7164A">
      <w:pPr>
        <w:autoSpaceDE w:val="0"/>
        <w:autoSpaceDN w:val="0"/>
        <w:adjustRightInd w:val="0"/>
        <w:ind w:left="142"/>
        <w:outlineLvl w:val="0"/>
        <w:rPr>
          <w:rFonts w:cs="Arial"/>
          <w:szCs w:val="24"/>
        </w:rPr>
      </w:pPr>
    </w:p>
    <w:p w14:paraId="3A869F39" w14:textId="77777777" w:rsidR="001E13A2" w:rsidRPr="004A699C" w:rsidRDefault="00A7164A" w:rsidP="00A7164A">
      <w:pPr>
        <w:tabs>
          <w:tab w:val="left" w:pos="0"/>
        </w:tabs>
        <w:autoSpaceDE w:val="0"/>
        <w:autoSpaceDN w:val="0"/>
        <w:adjustRightInd w:val="0"/>
        <w:jc w:val="both"/>
        <w:rPr>
          <w:rFonts w:cs="Arial"/>
          <w:szCs w:val="24"/>
        </w:rPr>
      </w:pPr>
      <w:r w:rsidRPr="004A699C">
        <w:rPr>
          <w:rFonts w:cs="Arial"/>
          <w:szCs w:val="24"/>
        </w:rPr>
        <w:t xml:space="preserve">The Council did not take up the offer in 2016 of a multi-year finance settlement covering Revenue Support Grant, Rural Services Delivery Grant </w:t>
      </w:r>
      <w:r w:rsidR="002D729A" w:rsidRPr="004A699C">
        <w:rPr>
          <w:rFonts w:cs="Arial"/>
          <w:szCs w:val="24"/>
        </w:rPr>
        <w:t>and Transitional Grant</w:t>
      </w:r>
      <w:r w:rsidR="001E13A2" w:rsidRPr="004A699C">
        <w:rPr>
          <w:rFonts w:cs="Arial"/>
          <w:szCs w:val="24"/>
        </w:rPr>
        <w:t xml:space="preserve">. However, </w:t>
      </w:r>
      <w:r w:rsidRPr="004A699C">
        <w:rPr>
          <w:rFonts w:cs="Arial"/>
          <w:szCs w:val="24"/>
        </w:rPr>
        <w:t xml:space="preserve">there were no changes to the 2018/19 allocations, announced in the </w:t>
      </w:r>
      <w:r w:rsidRPr="004A699C">
        <w:rPr>
          <w:rFonts w:cs="Arial"/>
          <w:szCs w:val="24"/>
        </w:rPr>
        <w:lastRenderedPageBreak/>
        <w:t>Local Government Settlement on 19</w:t>
      </w:r>
      <w:r w:rsidRPr="004A699C">
        <w:rPr>
          <w:rFonts w:cs="Arial"/>
          <w:szCs w:val="24"/>
          <w:vertAlign w:val="superscript"/>
        </w:rPr>
        <w:t>th</w:t>
      </w:r>
      <w:r w:rsidRPr="004A699C">
        <w:rPr>
          <w:rFonts w:cs="Arial"/>
          <w:szCs w:val="24"/>
        </w:rPr>
        <w:t xml:space="preserve"> December 2017, previously reported to Cabinet.  Revenue Support Grant is expected to end in 2019/20 and the impact on the Council of the Business Rate Retention Scheme and Fair Funding Review from 2020/21 is not yet known.</w:t>
      </w:r>
      <w:r w:rsidR="001E13A2" w:rsidRPr="004A699C">
        <w:rPr>
          <w:rFonts w:cs="Arial"/>
          <w:szCs w:val="24"/>
        </w:rPr>
        <w:t xml:space="preserve"> For the purpose of the budget and MTFS a neutral position has been assumed including no Revenue Support Grant form 2019/20 and will be updated when further information is known. </w:t>
      </w:r>
      <w:r w:rsidRPr="004A699C">
        <w:rPr>
          <w:rFonts w:cs="Arial"/>
          <w:szCs w:val="24"/>
        </w:rPr>
        <w:t xml:space="preserve"> </w:t>
      </w:r>
    </w:p>
    <w:p w14:paraId="17A9ADF7" w14:textId="77777777" w:rsidR="001E13A2" w:rsidRPr="004A699C" w:rsidRDefault="001E13A2" w:rsidP="00A7164A">
      <w:pPr>
        <w:tabs>
          <w:tab w:val="left" w:pos="0"/>
        </w:tabs>
        <w:autoSpaceDE w:val="0"/>
        <w:autoSpaceDN w:val="0"/>
        <w:adjustRightInd w:val="0"/>
        <w:jc w:val="both"/>
        <w:rPr>
          <w:rFonts w:cs="Arial"/>
          <w:szCs w:val="24"/>
        </w:rPr>
      </w:pPr>
    </w:p>
    <w:p w14:paraId="52B53D68" w14:textId="59972D17" w:rsidR="00A7164A" w:rsidRPr="004A699C" w:rsidRDefault="00A7164A" w:rsidP="00A7164A">
      <w:pPr>
        <w:tabs>
          <w:tab w:val="left" w:pos="0"/>
        </w:tabs>
        <w:autoSpaceDE w:val="0"/>
        <w:autoSpaceDN w:val="0"/>
        <w:adjustRightInd w:val="0"/>
        <w:jc w:val="both"/>
        <w:rPr>
          <w:rFonts w:cs="Arial"/>
          <w:szCs w:val="24"/>
        </w:rPr>
      </w:pPr>
      <w:r w:rsidRPr="004A699C">
        <w:rPr>
          <w:rFonts w:cs="Arial"/>
          <w:szCs w:val="24"/>
        </w:rPr>
        <w:t>No additional funding was announced for either adult socia</w:t>
      </w:r>
      <w:r w:rsidR="00FB2111" w:rsidRPr="004A699C">
        <w:rPr>
          <w:rFonts w:cs="Arial"/>
          <w:szCs w:val="24"/>
        </w:rPr>
        <w:t>l care or children's services, nor</w:t>
      </w:r>
      <w:r w:rsidRPr="004A699C">
        <w:rPr>
          <w:rFonts w:cs="Arial"/>
          <w:szCs w:val="24"/>
        </w:rPr>
        <w:t xml:space="preserve"> </w:t>
      </w:r>
      <w:r w:rsidR="00590863" w:rsidRPr="004A699C">
        <w:rPr>
          <w:rFonts w:cs="Arial"/>
          <w:szCs w:val="24"/>
        </w:rPr>
        <w:t xml:space="preserve">to cover </w:t>
      </w:r>
      <w:r w:rsidRPr="004A699C">
        <w:rPr>
          <w:rFonts w:cs="Arial"/>
          <w:szCs w:val="24"/>
        </w:rPr>
        <w:t>the proposed 2% two year pay offer for local government workers</w:t>
      </w:r>
      <w:r w:rsidR="002D729A" w:rsidRPr="004A699C">
        <w:rPr>
          <w:rFonts w:cs="Arial"/>
          <w:szCs w:val="24"/>
        </w:rPr>
        <w:t xml:space="preserve">. These additional cost pressures have been included in the strategy. </w:t>
      </w:r>
      <w:r w:rsidRPr="004A699C">
        <w:rPr>
          <w:rFonts w:cs="Arial"/>
          <w:szCs w:val="24"/>
        </w:rPr>
        <w:t xml:space="preserve"> </w:t>
      </w:r>
    </w:p>
    <w:p w14:paraId="0E01B399" w14:textId="77777777" w:rsidR="002D729A" w:rsidRPr="004A699C" w:rsidRDefault="002D729A" w:rsidP="00A7164A">
      <w:pPr>
        <w:tabs>
          <w:tab w:val="left" w:pos="0"/>
        </w:tabs>
        <w:autoSpaceDE w:val="0"/>
        <w:autoSpaceDN w:val="0"/>
        <w:adjustRightInd w:val="0"/>
        <w:jc w:val="both"/>
        <w:rPr>
          <w:rFonts w:cs="Arial"/>
          <w:szCs w:val="24"/>
        </w:rPr>
      </w:pPr>
    </w:p>
    <w:p w14:paraId="7253AEE0" w14:textId="57A32D4D" w:rsidR="00A7164A" w:rsidRPr="004A699C" w:rsidRDefault="00A7164A" w:rsidP="00A7164A">
      <w:pPr>
        <w:tabs>
          <w:tab w:val="left" w:pos="0"/>
        </w:tabs>
        <w:autoSpaceDE w:val="0"/>
        <w:autoSpaceDN w:val="0"/>
        <w:adjustRightInd w:val="0"/>
        <w:jc w:val="both"/>
        <w:rPr>
          <w:rFonts w:cs="Arial"/>
          <w:szCs w:val="24"/>
        </w:rPr>
      </w:pPr>
      <w:r w:rsidRPr="004A699C">
        <w:rPr>
          <w:rFonts w:cs="Arial"/>
          <w:szCs w:val="24"/>
        </w:rPr>
        <w:t>The settlement has given the Council scope to increase council tax by an additional 1% in both 2018/19 and 2019/20</w:t>
      </w:r>
      <w:r w:rsidR="002D729A" w:rsidRPr="004A699C">
        <w:rPr>
          <w:rFonts w:cs="Arial"/>
          <w:szCs w:val="24"/>
        </w:rPr>
        <w:t xml:space="preserve"> </w:t>
      </w:r>
      <w:r w:rsidRPr="004A699C">
        <w:rPr>
          <w:rFonts w:cs="Arial"/>
          <w:szCs w:val="24"/>
        </w:rPr>
        <w:t xml:space="preserve">on the grounds that it keeps pace with inflation, CPI </w:t>
      </w:r>
      <w:r w:rsidR="002D729A" w:rsidRPr="004A699C">
        <w:rPr>
          <w:rFonts w:cs="Arial"/>
          <w:szCs w:val="24"/>
        </w:rPr>
        <w:t xml:space="preserve">is </w:t>
      </w:r>
      <w:r w:rsidRPr="004A699C">
        <w:rPr>
          <w:rFonts w:cs="Arial"/>
          <w:szCs w:val="24"/>
        </w:rPr>
        <w:t>currently running at 3%.  Adult social care precept arrange</w:t>
      </w:r>
      <w:r w:rsidR="001E13A2" w:rsidRPr="004A699C">
        <w:rPr>
          <w:rFonts w:cs="Arial"/>
          <w:szCs w:val="24"/>
        </w:rPr>
        <w:t>ments also remain unchanged for</w:t>
      </w:r>
      <w:r w:rsidRPr="004A699C">
        <w:rPr>
          <w:rFonts w:cs="Arial"/>
          <w:szCs w:val="24"/>
        </w:rPr>
        <w:t xml:space="preserve"> Councils with adult social care responsibilities able to add up to a 3% increase </w:t>
      </w:r>
      <w:r w:rsidR="001E13A2" w:rsidRPr="004A699C">
        <w:rPr>
          <w:rFonts w:cs="Arial"/>
          <w:szCs w:val="24"/>
        </w:rPr>
        <w:t xml:space="preserve">in council tax </w:t>
      </w:r>
      <w:r w:rsidRPr="004A699C">
        <w:rPr>
          <w:rFonts w:cs="Arial"/>
          <w:szCs w:val="24"/>
        </w:rPr>
        <w:t xml:space="preserve">up to a maximum of 6% over the period 2017/18 to 2019/20.  </w:t>
      </w:r>
      <w:r w:rsidR="002D729A" w:rsidRPr="004A699C">
        <w:rPr>
          <w:rFonts w:cs="Arial"/>
          <w:szCs w:val="24"/>
        </w:rPr>
        <w:t xml:space="preserve">These flexibilities have </w:t>
      </w:r>
      <w:r w:rsidR="002B47E4" w:rsidRPr="004A699C">
        <w:rPr>
          <w:rFonts w:cs="Arial"/>
          <w:szCs w:val="24"/>
        </w:rPr>
        <w:t xml:space="preserve">now been included in the strategy as part of this report. </w:t>
      </w:r>
    </w:p>
    <w:p w14:paraId="0F68AD5B" w14:textId="77777777" w:rsidR="00A7164A" w:rsidRPr="004A699C" w:rsidRDefault="00A7164A" w:rsidP="00A7164A">
      <w:pPr>
        <w:autoSpaceDE w:val="0"/>
        <w:autoSpaceDN w:val="0"/>
        <w:adjustRightInd w:val="0"/>
        <w:outlineLvl w:val="0"/>
        <w:rPr>
          <w:rFonts w:cs="Arial"/>
          <w:szCs w:val="24"/>
        </w:rPr>
      </w:pPr>
    </w:p>
    <w:p w14:paraId="3DCF37C7" w14:textId="77777777" w:rsidR="00A7164A" w:rsidRPr="004A699C" w:rsidRDefault="00A7164A" w:rsidP="00A7164A">
      <w:pPr>
        <w:numPr>
          <w:ilvl w:val="0"/>
          <w:numId w:val="25"/>
        </w:numPr>
        <w:autoSpaceDE w:val="0"/>
        <w:autoSpaceDN w:val="0"/>
        <w:adjustRightInd w:val="0"/>
        <w:ind w:left="142" w:hanging="142"/>
        <w:outlineLvl w:val="0"/>
        <w:rPr>
          <w:rFonts w:cs="Arial"/>
          <w:b/>
          <w:szCs w:val="24"/>
        </w:rPr>
      </w:pPr>
      <w:r w:rsidRPr="004A699C">
        <w:rPr>
          <w:rFonts w:cs="Arial"/>
          <w:b/>
          <w:szCs w:val="24"/>
        </w:rPr>
        <w:t xml:space="preserve"> Service Demand</w:t>
      </w:r>
    </w:p>
    <w:p w14:paraId="519B9E37" w14:textId="77777777" w:rsidR="00A7164A" w:rsidRPr="004A699C" w:rsidRDefault="00A7164A" w:rsidP="00A7164A">
      <w:pPr>
        <w:autoSpaceDE w:val="0"/>
        <w:autoSpaceDN w:val="0"/>
        <w:adjustRightInd w:val="0"/>
        <w:ind w:left="142"/>
        <w:outlineLvl w:val="0"/>
        <w:rPr>
          <w:rFonts w:cs="Arial"/>
          <w:szCs w:val="24"/>
        </w:rPr>
      </w:pPr>
    </w:p>
    <w:p w14:paraId="5A118469" w14:textId="77777777" w:rsidR="00A7164A" w:rsidRPr="004A699C" w:rsidRDefault="00A7164A" w:rsidP="00A7164A">
      <w:pPr>
        <w:autoSpaceDE w:val="0"/>
        <w:autoSpaceDN w:val="0"/>
        <w:adjustRightInd w:val="0"/>
        <w:jc w:val="both"/>
        <w:rPr>
          <w:rFonts w:cs="Arial"/>
          <w:szCs w:val="24"/>
        </w:rPr>
      </w:pPr>
      <w:r w:rsidRPr="004A699C">
        <w:rPr>
          <w:rFonts w:cs="Arial"/>
          <w:szCs w:val="24"/>
        </w:rPr>
        <w:t>This is a key risk facing the Council in both preparing future budgets and managing budgets during the year. As reported in the budget monitoring reports presented to Cabinet over the year, demand for both adult and children's social care services and wast</w:t>
      </w:r>
      <w:r w:rsidR="002B47E4" w:rsidRPr="004A699C">
        <w:rPr>
          <w:rFonts w:cs="Arial"/>
          <w:szCs w:val="24"/>
        </w:rPr>
        <w:t>e services continue</w:t>
      </w:r>
      <w:r w:rsidRPr="004A699C">
        <w:rPr>
          <w:rFonts w:cs="Arial"/>
          <w:szCs w:val="24"/>
        </w:rPr>
        <w:t xml:space="preserve"> to see increases despite the impact of demand management measures.  </w:t>
      </w:r>
    </w:p>
    <w:p w14:paraId="6D11A794" w14:textId="77777777" w:rsidR="00A7164A" w:rsidRPr="004A699C" w:rsidRDefault="00A7164A" w:rsidP="00A7164A">
      <w:pPr>
        <w:autoSpaceDE w:val="0"/>
        <w:autoSpaceDN w:val="0"/>
        <w:adjustRightInd w:val="0"/>
        <w:rPr>
          <w:rFonts w:cs="Arial"/>
          <w:i/>
          <w:szCs w:val="24"/>
        </w:rPr>
      </w:pPr>
    </w:p>
    <w:p w14:paraId="5956C722" w14:textId="44E6BE90" w:rsidR="00A7164A" w:rsidRPr="004A699C" w:rsidRDefault="00A7164A" w:rsidP="00A7164A">
      <w:pPr>
        <w:autoSpaceDE w:val="0"/>
        <w:autoSpaceDN w:val="0"/>
        <w:adjustRightInd w:val="0"/>
        <w:jc w:val="both"/>
        <w:rPr>
          <w:rFonts w:cs="Arial"/>
          <w:szCs w:val="24"/>
        </w:rPr>
      </w:pPr>
      <w:r w:rsidRPr="004A699C">
        <w:rPr>
          <w:rFonts w:cs="Arial"/>
          <w:szCs w:val="24"/>
        </w:rPr>
        <w:t>Over the period 2018/19 to 2021/22 £8</w:t>
      </w:r>
      <w:r w:rsidR="00A63AB6" w:rsidRPr="004A699C">
        <w:rPr>
          <w:rFonts w:cs="Arial"/>
          <w:szCs w:val="24"/>
        </w:rPr>
        <w:t>5</w:t>
      </w:r>
      <w:r w:rsidRPr="004A699C">
        <w:rPr>
          <w:rFonts w:cs="Arial"/>
          <w:szCs w:val="24"/>
        </w:rPr>
        <w:t>m has been provided in the MTFS for demand pressures of which £5</w:t>
      </w:r>
      <w:r w:rsidR="00A63AB6" w:rsidRPr="004A699C">
        <w:rPr>
          <w:rFonts w:cs="Arial"/>
          <w:szCs w:val="24"/>
        </w:rPr>
        <w:t>5.7</w:t>
      </w:r>
      <w:r w:rsidRPr="004A699C">
        <w:rPr>
          <w:rFonts w:cs="Arial"/>
          <w:szCs w:val="24"/>
        </w:rPr>
        <w:t xml:space="preserve">m relates to adult social care and £22m children's social care. These have been identified based on current and historical trends and population projections where appropriate (particularly linked to the ageing population in respect of Adult Social Care).  Whilst for Adult Social Care the estimates are based on assumptions that have previously been a reasonable prediction of demand, during the current financial year significant and unanticipated increased costs in relation to Children's Social care have </w:t>
      </w:r>
      <w:r w:rsidR="002B47E4" w:rsidRPr="004A699C">
        <w:rPr>
          <w:rFonts w:cs="Arial"/>
          <w:szCs w:val="24"/>
        </w:rPr>
        <w:t xml:space="preserve">occurred and have </w:t>
      </w:r>
      <w:r w:rsidRPr="004A699C">
        <w:rPr>
          <w:rFonts w:cs="Arial"/>
          <w:szCs w:val="24"/>
        </w:rPr>
        <w:t xml:space="preserve">been reported to Cabinet in revenue monitoring reports.  </w:t>
      </w:r>
    </w:p>
    <w:p w14:paraId="7122529E" w14:textId="77777777" w:rsidR="00A7164A" w:rsidRPr="004A699C" w:rsidRDefault="00A7164A" w:rsidP="00A7164A">
      <w:pPr>
        <w:autoSpaceDE w:val="0"/>
        <w:autoSpaceDN w:val="0"/>
        <w:adjustRightInd w:val="0"/>
        <w:jc w:val="both"/>
        <w:rPr>
          <w:rFonts w:cs="Arial"/>
          <w:szCs w:val="24"/>
        </w:rPr>
      </w:pPr>
    </w:p>
    <w:p w14:paraId="4CC86D7C" w14:textId="77777777" w:rsidR="00A7164A" w:rsidRPr="004A699C" w:rsidRDefault="00A7164A" w:rsidP="00A7164A">
      <w:pPr>
        <w:autoSpaceDE w:val="0"/>
        <w:autoSpaceDN w:val="0"/>
        <w:adjustRightInd w:val="0"/>
        <w:jc w:val="both"/>
        <w:rPr>
          <w:rFonts w:cs="Arial"/>
          <w:szCs w:val="24"/>
        </w:rPr>
      </w:pPr>
      <w:r w:rsidRPr="004A699C">
        <w:rPr>
          <w:rFonts w:cs="Arial"/>
          <w:szCs w:val="24"/>
        </w:rPr>
        <w:t xml:space="preserve">Detailed work continues to be undertaken focused on a better understanding of the causes </w:t>
      </w:r>
      <w:r w:rsidR="00772A4B" w:rsidRPr="004A699C">
        <w:rPr>
          <w:rFonts w:cs="Arial"/>
          <w:szCs w:val="24"/>
        </w:rPr>
        <w:t xml:space="preserve">of </w:t>
      </w:r>
      <w:r w:rsidRPr="004A699C">
        <w:rPr>
          <w:rFonts w:cs="Arial"/>
          <w:szCs w:val="24"/>
        </w:rPr>
        <w:t xml:space="preserve">increasing demand and what steps can be taken to mitigate the financial impact, which, along with </w:t>
      </w:r>
      <w:r w:rsidR="00DA5E1C" w:rsidRPr="004A699C">
        <w:rPr>
          <w:rFonts w:cs="Arial"/>
          <w:szCs w:val="24"/>
        </w:rPr>
        <w:t xml:space="preserve">grant </w:t>
      </w:r>
      <w:r w:rsidRPr="004A699C">
        <w:rPr>
          <w:rFonts w:cs="Arial"/>
          <w:szCs w:val="24"/>
        </w:rPr>
        <w:t xml:space="preserve">funding reductions, is a major contributing factor towards the funding gap reported in the MTFS.  </w:t>
      </w:r>
    </w:p>
    <w:p w14:paraId="401D1214" w14:textId="77777777" w:rsidR="00A7164A" w:rsidRPr="004A699C" w:rsidRDefault="00A7164A" w:rsidP="00A7164A">
      <w:pPr>
        <w:autoSpaceDE w:val="0"/>
        <w:autoSpaceDN w:val="0"/>
        <w:adjustRightInd w:val="0"/>
        <w:rPr>
          <w:rFonts w:cs="Arial"/>
          <w:i/>
          <w:szCs w:val="24"/>
        </w:rPr>
      </w:pPr>
    </w:p>
    <w:p w14:paraId="364B4F8D" w14:textId="77777777" w:rsidR="00A7164A" w:rsidRPr="004A699C" w:rsidRDefault="00A7164A" w:rsidP="00A7164A">
      <w:pPr>
        <w:numPr>
          <w:ilvl w:val="0"/>
          <w:numId w:val="25"/>
        </w:numPr>
        <w:jc w:val="both"/>
        <w:rPr>
          <w:rFonts w:eastAsia="Calibri" w:cs="Arial"/>
          <w:b/>
          <w:szCs w:val="24"/>
          <w:lang w:eastAsia="en-US"/>
        </w:rPr>
      </w:pPr>
      <w:r w:rsidRPr="004A699C">
        <w:rPr>
          <w:rFonts w:eastAsia="Calibri" w:cs="Arial"/>
          <w:b/>
          <w:szCs w:val="24"/>
          <w:lang w:eastAsia="en-US"/>
        </w:rPr>
        <w:t xml:space="preserve">Pay </w:t>
      </w:r>
    </w:p>
    <w:p w14:paraId="0237963D" w14:textId="77777777" w:rsidR="00A7164A" w:rsidRPr="004A699C" w:rsidRDefault="00A7164A" w:rsidP="00A7164A">
      <w:pPr>
        <w:jc w:val="both"/>
        <w:rPr>
          <w:rFonts w:eastAsia="Calibri" w:cs="Arial"/>
          <w:szCs w:val="24"/>
          <w:lang w:eastAsia="en-US"/>
        </w:rPr>
      </w:pPr>
    </w:p>
    <w:p w14:paraId="298B569D" w14:textId="77777777" w:rsidR="00A7164A" w:rsidRPr="004A699C" w:rsidRDefault="00A7164A" w:rsidP="00A7164A">
      <w:pPr>
        <w:autoSpaceDE w:val="0"/>
        <w:autoSpaceDN w:val="0"/>
        <w:adjustRightInd w:val="0"/>
        <w:jc w:val="both"/>
        <w:rPr>
          <w:rFonts w:cs="Arial"/>
          <w:szCs w:val="24"/>
        </w:rPr>
      </w:pPr>
      <w:r w:rsidRPr="004A699C">
        <w:rPr>
          <w:rFonts w:cs="Arial"/>
          <w:szCs w:val="24"/>
        </w:rPr>
        <w:t xml:space="preserve">The previous MTFS has made provision for </w:t>
      </w:r>
      <w:r w:rsidR="002B47E4" w:rsidRPr="004A699C">
        <w:rPr>
          <w:rFonts w:cs="Arial"/>
          <w:szCs w:val="24"/>
        </w:rPr>
        <w:t xml:space="preserve">a </w:t>
      </w:r>
      <w:r w:rsidRPr="004A699C">
        <w:rPr>
          <w:rFonts w:cs="Arial"/>
          <w:szCs w:val="24"/>
        </w:rPr>
        <w:t xml:space="preserve">pay </w:t>
      </w:r>
      <w:r w:rsidR="00DA5E1C" w:rsidRPr="004A699C">
        <w:rPr>
          <w:rFonts w:cs="Arial"/>
          <w:szCs w:val="24"/>
        </w:rPr>
        <w:t xml:space="preserve">award </w:t>
      </w:r>
      <w:r w:rsidRPr="004A699C">
        <w:rPr>
          <w:rFonts w:cs="Arial"/>
          <w:szCs w:val="24"/>
        </w:rPr>
        <w:t>of</w:t>
      </w:r>
      <w:r w:rsidR="00DA5E1C" w:rsidRPr="004A699C">
        <w:rPr>
          <w:rFonts w:cs="Arial"/>
          <w:szCs w:val="24"/>
        </w:rPr>
        <w:t xml:space="preserve"> </w:t>
      </w:r>
      <w:r w:rsidRPr="004A699C">
        <w:rPr>
          <w:rFonts w:cs="Arial"/>
          <w:szCs w:val="24"/>
        </w:rPr>
        <w:t xml:space="preserve">1% each year.  Most of the pay bill is driven by the national pay agreement and the announcement of the 2% 2 year pay offer represents a significant additional cost pressure reflected in the updated MTFS.  The County Council also remains committed to paying its employees as an accredited member of the Living Wage Foundation who have announced a 3.6% increase in the Living Wage. The impact of this initial increase and further 3.6% </w:t>
      </w:r>
      <w:r w:rsidRPr="004A699C">
        <w:rPr>
          <w:rFonts w:cs="Arial"/>
          <w:szCs w:val="24"/>
        </w:rPr>
        <w:lastRenderedPageBreak/>
        <w:t xml:space="preserve">increases in subsequent years for those staff directly impacted has been factored into the MTFS.     </w:t>
      </w:r>
    </w:p>
    <w:p w14:paraId="61867E35" w14:textId="77777777" w:rsidR="00A7164A" w:rsidRPr="004A699C" w:rsidRDefault="00A7164A" w:rsidP="00A7164A">
      <w:pPr>
        <w:autoSpaceDE w:val="0"/>
        <w:autoSpaceDN w:val="0"/>
        <w:adjustRightInd w:val="0"/>
        <w:rPr>
          <w:rFonts w:cs="Arial"/>
          <w:i/>
          <w:szCs w:val="24"/>
        </w:rPr>
      </w:pPr>
    </w:p>
    <w:p w14:paraId="7FA4986F" w14:textId="77777777" w:rsidR="00A7164A" w:rsidRPr="004A699C" w:rsidRDefault="00A7164A" w:rsidP="00A7164A">
      <w:pPr>
        <w:numPr>
          <w:ilvl w:val="0"/>
          <w:numId w:val="25"/>
        </w:numPr>
        <w:autoSpaceDE w:val="0"/>
        <w:autoSpaceDN w:val="0"/>
        <w:adjustRightInd w:val="0"/>
        <w:outlineLvl w:val="0"/>
        <w:rPr>
          <w:rFonts w:cs="Arial"/>
          <w:b/>
          <w:szCs w:val="24"/>
        </w:rPr>
      </w:pPr>
      <w:r w:rsidRPr="004A699C">
        <w:rPr>
          <w:rFonts w:cs="Arial"/>
          <w:b/>
          <w:szCs w:val="24"/>
        </w:rPr>
        <w:t>Inflation</w:t>
      </w:r>
    </w:p>
    <w:p w14:paraId="6878CAB7" w14:textId="77777777" w:rsidR="00A7164A" w:rsidRPr="004A699C" w:rsidRDefault="00A7164A" w:rsidP="00A7164A">
      <w:pPr>
        <w:autoSpaceDE w:val="0"/>
        <w:autoSpaceDN w:val="0"/>
        <w:adjustRightInd w:val="0"/>
        <w:rPr>
          <w:rFonts w:cs="Arial"/>
          <w:i/>
          <w:szCs w:val="24"/>
        </w:rPr>
      </w:pPr>
    </w:p>
    <w:p w14:paraId="7D05BA00" w14:textId="77777777" w:rsidR="00A7164A" w:rsidRPr="004A699C" w:rsidRDefault="00A7164A" w:rsidP="00A7164A">
      <w:pPr>
        <w:autoSpaceDE w:val="0"/>
        <w:autoSpaceDN w:val="0"/>
        <w:adjustRightInd w:val="0"/>
        <w:jc w:val="both"/>
        <w:rPr>
          <w:rFonts w:cs="Arial"/>
          <w:szCs w:val="24"/>
        </w:rPr>
      </w:pPr>
      <w:r w:rsidRPr="004A699C">
        <w:rPr>
          <w:rFonts w:cs="Arial"/>
          <w:szCs w:val="24"/>
        </w:rPr>
        <w:t xml:space="preserve">The Monetary Policy Committee (MPC) of the Bank of England has been set an inflation target by the Government of 2%. However, in September 2017 the CPI inflation increased to 3% and rose again to 3.1% in November.  It is considered that inflation has been pushed above the target by the increase in import prices that resulted from the depreciation of sterling.  The MPC has stated that it judges that inflation is likely to be close to its peak, and will decline towards the 2% target in the medium term. </w:t>
      </w:r>
    </w:p>
    <w:p w14:paraId="5FBD84F0" w14:textId="77777777" w:rsidR="00A7164A" w:rsidRPr="004A699C" w:rsidRDefault="00A7164A" w:rsidP="00A7164A">
      <w:pPr>
        <w:autoSpaceDE w:val="0"/>
        <w:autoSpaceDN w:val="0"/>
        <w:adjustRightInd w:val="0"/>
        <w:jc w:val="both"/>
        <w:rPr>
          <w:rFonts w:cs="Arial"/>
          <w:szCs w:val="24"/>
        </w:rPr>
      </w:pPr>
    </w:p>
    <w:p w14:paraId="04A1DD9B" w14:textId="77777777" w:rsidR="00A7164A" w:rsidRPr="004A699C" w:rsidRDefault="00A7164A" w:rsidP="00A7164A">
      <w:pPr>
        <w:autoSpaceDE w:val="0"/>
        <w:autoSpaceDN w:val="0"/>
        <w:adjustRightInd w:val="0"/>
        <w:jc w:val="both"/>
        <w:rPr>
          <w:rFonts w:cs="Arial"/>
          <w:szCs w:val="24"/>
        </w:rPr>
      </w:pPr>
      <w:r w:rsidRPr="004A699C">
        <w:rPr>
          <w:rFonts w:cs="Arial"/>
          <w:szCs w:val="24"/>
        </w:rPr>
        <w:t xml:space="preserve">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w:t>
      </w:r>
      <w:r w:rsidR="00DA5E1C" w:rsidRPr="004A699C">
        <w:rPr>
          <w:rFonts w:cs="Arial"/>
          <w:szCs w:val="24"/>
        </w:rPr>
        <w:t>or</w:t>
      </w:r>
      <w:r w:rsidRPr="004A699C">
        <w:rPr>
          <w:rFonts w:cs="Arial"/>
          <w:szCs w:val="24"/>
        </w:rPr>
        <w:t xml:space="preserve"> the need to absorb additional inflationary costs in year.</w:t>
      </w:r>
    </w:p>
    <w:p w14:paraId="50BF44CC" w14:textId="77777777" w:rsidR="00A7164A" w:rsidRPr="004A699C" w:rsidRDefault="00A7164A" w:rsidP="00A7164A">
      <w:pPr>
        <w:autoSpaceDE w:val="0"/>
        <w:autoSpaceDN w:val="0"/>
        <w:adjustRightInd w:val="0"/>
        <w:jc w:val="both"/>
        <w:rPr>
          <w:rFonts w:cs="Arial"/>
          <w:szCs w:val="24"/>
        </w:rPr>
      </w:pPr>
    </w:p>
    <w:p w14:paraId="54BF1682" w14:textId="77777777" w:rsidR="00A7164A" w:rsidRPr="004A699C" w:rsidRDefault="00A7164A" w:rsidP="00A7164A">
      <w:pPr>
        <w:autoSpaceDE w:val="0"/>
        <w:autoSpaceDN w:val="0"/>
        <w:adjustRightInd w:val="0"/>
        <w:jc w:val="both"/>
        <w:rPr>
          <w:rFonts w:cs="Arial"/>
          <w:szCs w:val="24"/>
        </w:rPr>
      </w:pPr>
      <w:r w:rsidRPr="004A699C">
        <w:rPr>
          <w:rFonts w:cs="Arial"/>
          <w:szCs w:val="24"/>
        </w:rPr>
        <w:t>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providers.</w:t>
      </w:r>
    </w:p>
    <w:p w14:paraId="41CF4F3F" w14:textId="77777777" w:rsidR="00A7164A" w:rsidRPr="004A699C" w:rsidRDefault="00A7164A" w:rsidP="00A7164A">
      <w:pPr>
        <w:jc w:val="both"/>
        <w:rPr>
          <w:rFonts w:cs="Arial"/>
          <w:szCs w:val="24"/>
        </w:rPr>
      </w:pPr>
      <w:r w:rsidRPr="004A699C">
        <w:rPr>
          <w:rFonts w:cs="Arial"/>
          <w:szCs w:val="24"/>
        </w:rPr>
        <w:t xml:space="preserve"> </w:t>
      </w:r>
    </w:p>
    <w:p w14:paraId="491FEB71" w14:textId="77777777" w:rsidR="00772A4B" w:rsidRPr="004A699C" w:rsidRDefault="00772A4B" w:rsidP="00772A4B">
      <w:pPr>
        <w:pStyle w:val="ListParagraph"/>
        <w:numPr>
          <w:ilvl w:val="0"/>
          <w:numId w:val="25"/>
        </w:numPr>
        <w:jc w:val="both"/>
        <w:rPr>
          <w:rFonts w:cs="Arial"/>
          <w:b/>
        </w:rPr>
      </w:pPr>
      <w:r w:rsidRPr="004A699C">
        <w:rPr>
          <w:rFonts w:cs="Arial"/>
          <w:b/>
        </w:rPr>
        <w:t>Interest Rates</w:t>
      </w:r>
    </w:p>
    <w:p w14:paraId="689839CC" w14:textId="77777777" w:rsidR="00772A4B" w:rsidRPr="004A699C" w:rsidRDefault="00772A4B" w:rsidP="00772A4B">
      <w:pPr>
        <w:pStyle w:val="ListParagraph"/>
        <w:ind w:left="360"/>
        <w:jc w:val="both"/>
        <w:rPr>
          <w:rFonts w:cs="Arial"/>
        </w:rPr>
      </w:pPr>
    </w:p>
    <w:p w14:paraId="32EE2898" w14:textId="77777777" w:rsidR="00A7164A" w:rsidRPr="004A699C" w:rsidRDefault="00A7164A" w:rsidP="00A7164A">
      <w:pPr>
        <w:jc w:val="both"/>
        <w:rPr>
          <w:rFonts w:cs="Arial"/>
          <w:szCs w:val="24"/>
        </w:rPr>
      </w:pPr>
      <w:r w:rsidRPr="004A699C">
        <w:rPr>
          <w:rFonts w:cs="Arial"/>
          <w:szCs w:val="24"/>
        </w:rPr>
        <w:t xml:space="preserve">The MPC has also raised the base interest rate for the first time in a decade. At its meeting on 1 November 2017, the MPC voted by a majority of 7-2 to increase the Bank Rate by 0.25 percentage points, to 0.5%.  Reasons cited for the increase were concern over inflation and the reduction of slack in the economy. </w:t>
      </w:r>
    </w:p>
    <w:p w14:paraId="75980EC1" w14:textId="77777777" w:rsidR="00A7164A" w:rsidRPr="004A699C" w:rsidRDefault="00A7164A" w:rsidP="00A7164A">
      <w:pPr>
        <w:jc w:val="both"/>
        <w:rPr>
          <w:rFonts w:cs="Arial"/>
          <w:szCs w:val="24"/>
        </w:rPr>
      </w:pPr>
    </w:p>
    <w:p w14:paraId="657B0383" w14:textId="77777777" w:rsidR="00A7164A" w:rsidRPr="004A699C" w:rsidRDefault="00A7164A" w:rsidP="00A7164A">
      <w:pPr>
        <w:jc w:val="both"/>
        <w:rPr>
          <w:rFonts w:cs="Arial"/>
          <w:b/>
          <w:szCs w:val="24"/>
        </w:rPr>
      </w:pPr>
      <w:r w:rsidRPr="004A699C">
        <w:rPr>
          <w:rFonts w:cs="Arial"/>
          <w:szCs w:val="24"/>
        </w:rPr>
        <w:t xml:space="preserve">Despite the increase in the base rate the short term interest rates continue to be at historically low levels. It </w:t>
      </w:r>
      <w:r w:rsidR="00DA5E1C" w:rsidRPr="004A699C">
        <w:rPr>
          <w:rFonts w:cs="Arial"/>
          <w:szCs w:val="24"/>
        </w:rPr>
        <w:t>is</w:t>
      </w:r>
      <w:r w:rsidRPr="004A699C">
        <w:rPr>
          <w:rFonts w:cs="Arial"/>
          <w:szCs w:val="24"/>
        </w:rPr>
        <w:t xml:space="preserve"> not anticipated that the increase in November </w:t>
      </w:r>
      <w:r w:rsidR="00DA5E1C" w:rsidRPr="004A699C">
        <w:rPr>
          <w:rFonts w:cs="Arial"/>
          <w:szCs w:val="24"/>
        </w:rPr>
        <w:t>is</w:t>
      </w:r>
      <w:r w:rsidRPr="004A699C">
        <w:rPr>
          <w:rFonts w:cs="Arial"/>
          <w:szCs w:val="24"/>
        </w:rPr>
        <w:t xml:space="preserve"> the start of a period of large increases. All indications </w:t>
      </w:r>
      <w:r w:rsidR="00DA5E1C" w:rsidRPr="004A699C">
        <w:rPr>
          <w:rFonts w:cs="Arial"/>
          <w:szCs w:val="24"/>
        </w:rPr>
        <w:t>are</w:t>
      </w:r>
      <w:r w:rsidRPr="004A699C">
        <w:rPr>
          <w:rFonts w:cs="Arial"/>
          <w:szCs w:val="24"/>
        </w:rPr>
        <w:t xml:space="preserve"> that any future increase will be at a very gradual pace. Indeed, the County Council's Treasury advisors predict no further changes in the base rate for this financial year due to the uncertainty for the UK economy arising from the Brexit negotiations and the fall in real wages.</w:t>
      </w:r>
      <w:r w:rsidRPr="004A699C">
        <w:rPr>
          <w:rFonts w:cs="Arial"/>
          <w:b/>
          <w:szCs w:val="24"/>
        </w:rPr>
        <w:t xml:space="preserve"> </w:t>
      </w:r>
    </w:p>
    <w:p w14:paraId="3B42AD1B" w14:textId="77777777" w:rsidR="00A7164A" w:rsidRPr="004A699C" w:rsidRDefault="00A7164A" w:rsidP="00A7164A">
      <w:pPr>
        <w:autoSpaceDE w:val="0"/>
        <w:autoSpaceDN w:val="0"/>
        <w:adjustRightInd w:val="0"/>
        <w:jc w:val="both"/>
        <w:rPr>
          <w:rFonts w:cs="Arial"/>
          <w:i/>
          <w:szCs w:val="24"/>
        </w:rPr>
      </w:pPr>
    </w:p>
    <w:p w14:paraId="07F7A999" w14:textId="77777777" w:rsidR="00A7164A" w:rsidRPr="004A699C" w:rsidRDefault="002B47E4" w:rsidP="00A7164A">
      <w:pPr>
        <w:numPr>
          <w:ilvl w:val="0"/>
          <w:numId w:val="25"/>
        </w:numPr>
        <w:autoSpaceDE w:val="0"/>
        <w:autoSpaceDN w:val="0"/>
        <w:adjustRightInd w:val="0"/>
        <w:ind w:left="284" w:hanging="284"/>
        <w:outlineLvl w:val="0"/>
        <w:rPr>
          <w:rFonts w:cs="Arial"/>
          <w:b/>
          <w:szCs w:val="24"/>
        </w:rPr>
      </w:pPr>
      <w:r w:rsidRPr="004A699C">
        <w:rPr>
          <w:rFonts w:cs="Arial"/>
          <w:b/>
          <w:szCs w:val="24"/>
        </w:rPr>
        <w:t>Savings Programme</w:t>
      </w:r>
      <w:r w:rsidR="00A7164A" w:rsidRPr="004A699C">
        <w:rPr>
          <w:rFonts w:cs="Arial"/>
          <w:b/>
          <w:szCs w:val="24"/>
        </w:rPr>
        <w:t xml:space="preserve"> Delivery</w:t>
      </w:r>
    </w:p>
    <w:p w14:paraId="4331FC51" w14:textId="77777777" w:rsidR="00A7164A" w:rsidRPr="004A699C" w:rsidRDefault="00A7164A" w:rsidP="00A7164A">
      <w:pPr>
        <w:autoSpaceDE w:val="0"/>
        <w:autoSpaceDN w:val="0"/>
        <w:adjustRightInd w:val="0"/>
        <w:rPr>
          <w:rFonts w:cs="Arial"/>
          <w:i/>
          <w:szCs w:val="24"/>
        </w:rPr>
      </w:pPr>
    </w:p>
    <w:p w14:paraId="6FA98FEE" w14:textId="77777777" w:rsidR="00A7164A" w:rsidRPr="004A699C" w:rsidRDefault="00A7164A" w:rsidP="00A7164A">
      <w:pPr>
        <w:autoSpaceDE w:val="0"/>
        <w:autoSpaceDN w:val="0"/>
        <w:adjustRightInd w:val="0"/>
        <w:jc w:val="both"/>
        <w:rPr>
          <w:rFonts w:cs="Arial"/>
          <w:szCs w:val="24"/>
        </w:rPr>
      </w:pPr>
      <w:r w:rsidRPr="004A699C">
        <w:rPr>
          <w:rFonts w:cs="Arial"/>
          <w:szCs w:val="24"/>
        </w:rPr>
        <w:t>The Council is committed to the delivery of a significant savings programme (c£135m over the period 2018/19 to 2021/22) including £70m of new savings already agreed by Cabinet during 2017/18 and an additional £11m of proposals for consideration at this meeting.  There</w:t>
      </w:r>
      <w:r w:rsidR="002B47E4" w:rsidRPr="004A699C">
        <w:rPr>
          <w:rFonts w:cs="Arial"/>
          <w:szCs w:val="24"/>
        </w:rPr>
        <w:t xml:space="preserve"> are inherent risks with saving</w:t>
      </w:r>
      <w:r w:rsidRPr="004A699C">
        <w:rPr>
          <w:rFonts w:cs="Arial"/>
          <w:szCs w:val="24"/>
        </w:rPr>
        <w:t xml:space="preserve"> plans of this scale and scope and any significant under-delivery of agreed savings will </w:t>
      </w:r>
      <w:r w:rsidR="00DA5E1C" w:rsidRPr="004A699C">
        <w:rPr>
          <w:rFonts w:cs="Arial"/>
          <w:szCs w:val="24"/>
        </w:rPr>
        <w:t>further increase the</w:t>
      </w:r>
      <w:r w:rsidRPr="004A699C">
        <w:rPr>
          <w:rFonts w:cs="Arial"/>
          <w:szCs w:val="24"/>
        </w:rPr>
        <w:t xml:space="preserve"> funding gap.  This has been identified as one of the highest level risks in the Council's Risk and </w:t>
      </w:r>
      <w:r w:rsidRPr="004A699C">
        <w:rPr>
          <w:rFonts w:cs="Arial"/>
          <w:szCs w:val="24"/>
        </w:rPr>
        <w:lastRenderedPageBreak/>
        <w:t xml:space="preserve">Opportunity Register and there are comprehensive arrangements in place to track delivery of financial savings and take corrective actions as required.  </w:t>
      </w:r>
    </w:p>
    <w:p w14:paraId="78D6E280" w14:textId="77777777" w:rsidR="00BD7A7B" w:rsidRPr="004A699C" w:rsidRDefault="00BD7A7B" w:rsidP="00A7164A">
      <w:pPr>
        <w:autoSpaceDE w:val="0"/>
        <w:autoSpaceDN w:val="0"/>
        <w:adjustRightInd w:val="0"/>
        <w:jc w:val="both"/>
        <w:rPr>
          <w:rFonts w:cs="Arial"/>
          <w:szCs w:val="24"/>
        </w:rPr>
      </w:pPr>
    </w:p>
    <w:p w14:paraId="407F579C" w14:textId="77777777" w:rsidR="00BD7A7B" w:rsidRPr="004A699C" w:rsidRDefault="00DA5E1C" w:rsidP="00BD7A7B">
      <w:pPr>
        <w:autoSpaceDE w:val="0"/>
        <w:autoSpaceDN w:val="0"/>
        <w:adjustRightInd w:val="0"/>
        <w:rPr>
          <w:rFonts w:cs="Arial"/>
          <w:b/>
          <w:szCs w:val="24"/>
        </w:rPr>
      </w:pPr>
      <w:r w:rsidRPr="004A699C">
        <w:rPr>
          <w:rFonts w:cs="Arial"/>
          <w:b/>
          <w:szCs w:val="24"/>
        </w:rPr>
        <w:t>Adequacy of Reserves</w:t>
      </w:r>
    </w:p>
    <w:p w14:paraId="7050CBD8" w14:textId="77777777" w:rsidR="00EF09B4" w:rsidRPr="004A699C" w:rsidRDefault="00EF09B4" w:rsidP="00BD7A7B">
      <w:pPr>
        <w:autoSpaceDE w:val="0"/>
        <w:autoSpaceDN w:val="0"/>
        <w:adjustRightInd w:val="0"/>
        <w:rPr>
          <w:rFonts w:cs="Arial"/>
          <w:b/>
          <w:szCs w:val="24"/>
        </w:rPr>
      </w:pPr>
    </w:p>
    <w:p w14:paraId="66A904F1" w14:textId="77777777" w:rsidR="00BD7A7B" w:rsidRPr="004A699C" w:rsidRDefault="00BD7A7B" w:rsidP="00BD7A7B">
      <w:pPr>
        <w:autoSpaceDE w:val="0"/>
        <w:autoSpaceDN w:val="0"/>
        <w:adjustRightInd w:val="0"/>
        <w:rPr>
          <w:rFonts w:cs="Arial"/>
          <w:szCs w:val="24"/>
        </w:rPr>
      </w:pPr>
      <w:r w:rsidRPr="004A699C">
        <w:rPr>
          <w:rFonts w:cs="Arial"/>
          <w:szCs w:val="24"/>
        </w:rPr>
        <w:t>The Council holds reserves for a number of reasons:</w:t>
      </w:r>
    </w:p>
    <w:p w14:paraId="7D2F8BE8" w14:textId="77777777" w:rsidR="00BD7A7B" w:rsidRPr="004A699C" w:rsidRDefault="00BD7A7B" w:rsidP="00BD7A7B">
      <w:pPr>
        <w:autoSpaceDE w:val="0"/>
        <w:autoSpaceDN w:val="0"/>
        <w:adjustRightInd w:val="0"/>
        <w:rPr>
          <w:rFonts w:cs="Arial"/>
          <w:szCs w:val="24"/>
        </w:rPr>
      </w:pPr>
    </w:p>
    <w:p w14:paraId="241734E0" w14:textId="77777777" w:rsidR="00BD7A7B" w:rsidRPr="004A699C" w:rsidRDefault="00BD7A7B" w:rsidP="00BD7A7B">
      <w:pPr>
        <w:numPr>
          <w:ilvl w:val="0"/>
          <w:numId w:val="32"/>
        </w:numPr>
        <w:autoSpaceDE w:val="0"/>
        <w:autoSpaceDN w:val="0"/>
        <w:adjustRightInd w:val="0"/>
        <w:jc w:val="both"/>
        <w:outlineLvl w:val="0"/>
        <w:rPr>
          <w:rFonts w:cs="Arial"/>
          <w:szCs w:val="24"/>
        </w:rPr>
      </w:pPr>
      <w:r w:rsidRPr="004A699C">
        <w:rPr>
          <w:rFonts w:cs="Arial"/>
          <w:szCs w:val="24"/>
        </w:rPr>
        <w:t>To enable the Council to deal with unexpected events such as flooding or the destruction of a major asset through fire.</w:t>
      </w:r>
    </w:p>
    <w:p w14:paraId="295436F0" w14:textId="77777777" w:rsidR="00BD7A7B" w:rsidRPr="004A699C" w:rsidRDefault="00BD7A7B" w:rsidP="00BD7A7B">
      <w:pPr>
        <w:numPr>
          <w:ilvl w:val="0"/>
          <w:numId w:val="32"/>
        </w:numPr>
        <w:autoSpaceDE w:val="0"/>
        <w:autoSpaceDN w:val="0"/>
        <w:adjustRightInd w:val="0"/>
        <w:jc w:val="both"/>
        <w:outlineLvl w:val="0"/>
        <w:rPr>
          <w:rFonts w:cs="Arial"/>
          <w:szCs w:val="24"/>
        </w:rPr>
      </w:pPr>
      <w:r w:rsidRPr="004A699C">
        <w:rPr>
          <w:rFonts w:cs="Arial"/>
          <w:szCs w:val="24"/>
        </w:rPr>
        <w:t>To enable the Council to manage variations in the demand for services which cause in year budget pressures.</w:t>
      </w:r>
    </w:p>
    <w:p w14:paraId="1ECC6C8E" w14:textId="77777777" w:rsidR="00BD7A7B" w:rsidRPr="004A699C" w:rsidRDefault="00BD7A7B" w:rsidP="00BD7A7B">
      <w:pPr>
        <w:numPr>
          <w:ilvl w:val="0"/>
          <w:numId w:val="32"/>
        </w:numPr>
        <w:autoSpaceDE w:val="0"/>
        <w:autoSpaceDN w:val="0"/>
        <w:adjustRightInd w:val="0"/>
        <w:jc w:val="both"/>
        <w:outlineLvl w:val="0"/>
        <w:rPr>
          <w:rFonts w:cs="Arial"/>
          <w:szCs w:val="24"/>
        </w:rPr>
      </w:pPr>
      <w:r w:rsidRPr="004A699C">
        <w:rPr>
          <w:rFonts w:cs="Arial"/>
          <w:szCs w:val="24"/>
        </w:rPr>
        <w:t xml:space="preserve">To fund specific projects or identified demands on the budget. </w:t>
      </w:r>
    </w:p>
    <w:p w14:paraId="236D557C" w14:textId="77777777" w:rsidR="00BD7A7B" w:rsidRPr="004A699C" w:rsidRDefault="00BD7A7B" w:rsidP="00BD7A7B">
      <w:pPr>
        <w:autoSpaceDE w:val="0"/>
        <w:autoSpaceDN w:val="0"/>
        <w:adjustRightInd w:val="0"/>
        <w:jc w:val="both"/>
        <w:rPr>
          <w:rFonts w:cs="Arial"/>
          <w:szCs w:val="24"/>
        </w:rPr>
      </w:pPr>
    </w:p>
    <w:p w14:paraId="34753DFB" w14:textId="77777777" w:rsidR="00BD7A7B" w:rsidRPr="004A699C" w:rsidRDefault="00BD7A7B" w:rsidP="00BD7A7B">
      <w:pPr>
        <w:autoSpaceDE w:val="0"/>
        <w:autoSpaceDN w:val="0"/>
        <w:adjustRightInd w:val="0"/>
        <w:jc w:val="both"/>
        <w:rPr>
          <w:rFonts w:cs="Arial"/>
          <w:szCs w:val="24"/>
        </w:rPr>
      </w:pPr>
      <w:r w:rsidRPr="004A699C">
        <w:rPr>
          <w:rFonts w:cs="Arial"/>
          <w:szCs w:val="24"/>
        </w:rPr>
        <w:t>There is no 'right' answer to the question of the appropriate level of reserves for a local authority; this is a matter of judgement taking into account:</w:t>
      </w:r>
    </w:p>
    <w:p w14:paraId="10D7880C" w14:textId="77777777" w:rsidR="00BD7A7B" w:rsidRPr="004A699C" w:rsidRDefault="00BD7A7B" w:rsidP="00BD7A7B">
      <w:pPr>
        <w:autoSpaceDE w:val="0"/>
        <w:autoSpaceDN w:val="0"/>
        <w:adjustRightInd w:val="0"/>
        <w:jc w:val="both"/>
        <w:rPr>
          <w:rFonts w:cs="Arial"/>
          <w:szCs w:val="24"/>
        </w:rPr>
      </w:pPr>
    </w:p>
    <w:p w14:paraId="378B013D" w14:textId="77777777" w:rsidR="00BD7A7B" w:rsidRPr="004A699C" w:rsidRDefault="00BD7A7B" w:rsidP="00BD7A7B">
      <w:pPr>
        <w:numPr>
          <w:ilvl w:val="0"/>
          <w:numId w:val="35"/>
        </w:numPr>
        <w:autoSpaceDE w:val="0"/>
        <w:autoSpaceDN w:val="0"/>
        <w:adjustRightInd w:val="0"/>
        <w:jc w:val="both"/>
        <w:outlineLvl w:val="0"/>
        <w:rPr>
          <w:rFonts w:cs="Arial"/>
          <w:szCs w:val="24"/>
        </w:rPr>
      </w:pPr>
      <w:r w:rsidRPr="004A699C">
        <w:rPr>
          <w:rFonts w:cs="Arial"/>
          <w:szCs w:val="24"/>
        </w:rPr>
        <w:t>The level of risk evident within the budget as set out above.</w:t>
      </w:r>
    </w:p>
    <w:p w14:paraId="6ABB4292" w14:textId="77777777" w:rsidR="00BD7A7B" w:rsidRPr="004A699C" w:rsidRDefault="00BD7A7B" w:rsidP="00BD7A7B">
      <w:pPr>
        <w:numPr>
          <w:ilvl w:val="0"/>
          <w:numId w:val="35"/>
        </w:numPr>
        <w:autoSpaceDE w:val="0"/>
        <w:autoSpaceDN w:val="0"/>
        <w:adjustRightInd w:val="0"/>
        <w:jc w:val="both"/>
        <w:outlineLvl w:val="0"/>
        <w:rPr>
          <w:rFonts w:cs="Arial"/>
          <w:szCs w:val="24"/>
        </w:rPr>
      </w:pPr>
      <w:r w:rsidRPr="004A699C">
        <w:rPr>
          <w:rFonts w:cs="Arial"/>
          <w:szCs w:val="24"/>
        </w:rPr>
        <w:t>A judgement on the effectiveness of budgetary control within the organisation.</w:t>
      </w:r>
    </w:p>
    <w:p w14:paraId="2CF5CAD5" w14:textId="77777777" w:rsidR="00BD7A7B" w:rsidRPr="004A699C" w:rsidRDefault="00BD7A7B" w:rsidP="00BD7A7B">
      <w:pPr>
        <w:numPr>
          <w:ilvl w:val="0"/>
          <w:numId w:val="35"/>
        </w:numPr>
        <w:autoSpaceDE w:val="0"/>
        <w:autoSpaceDN w:val="0"/>
        <w:adjustRightInd w:val="0"/>
        <w:outlineLvl w:val="0"/>
        <w:rPr>
          <w:rFonts w:cs="Arial"/>
          <w:szCs w:val="24"/>
        </w:rPr>
      </w:pPr>
      <w:r w:rsidRPr="004A699C">
        <w:rPr>
          <w:rFonts w:cs="Arial"/>
          <w:szCs w:val="24"/>
        </w:rPr>
        <w:t>The degree to which funds have already been set aside for specific purposes which will reduce the need for general reserves.</w:t>
      </w:r>
    </w:p>
    <w:p w14:paraId="6C732784" w14:textId="77777777" w:rsidR="00EF09B4" w:rsidRPr="004A699C" w:rsidRDefault="00EF09B4" w:rsidP="00EF09B4">
      <w:pPr>
        <w:autoSpaceDE w:val="0"/>
        <w:autoSpaceDN w:val="0"/>
        <w:adjustRightInd w:val="0"/>
        <w:ind w:left="720"/>
        <w:outlineLvl w:val="0"/>
        <w:rPr>
          <w:rFonts w:cs="Arial"/>
          <w:szCs w:val="24"/>
        </w:rPr>
      </w:pPr>
    </w:p>
    <w:p w14:paraId="18BFE080" w14:textId="5E55C798" w:rsidR="00EF09B4" w:rsidRPr="004A699C" w:rsidRDefault="00EF09B4" w:rsidP="00EF09B4">
      <w:pPr>
        <w:autoSpaceDE w:val="0"/>
        <w:autoSpaceDN w:val="0"/>
        <w:adjustRightInd w:val="0"/>
        <w:jc w:val="both"/>
        <w:rPr>
          <w:rFonts w:cs="Arial"/>
          <w:szCs w:val="24"/>
        </w:rPr>
      </w:pPr>
      <w:r w:rsidRPr="004A699C">
        <w:rPr>
          <w:rFonts w:cs="Arial"/>
          <w:szCs w:val="24"/>
        </w:rPr>
        <w:t xml:space="preserve">In relation to the Council's general reserve (County Fund Balance), the forecast level at 31 March 2018 is £23.627m.  This is after £10m is transferred to a formal </w:t>
      </w:r>
      <w:r w:rsidR="007D4414" w:rsidRPr="004A699C">
        <w:rPr>
          <w:rFonts w:cs="Arial"/>
          <w:szCs w:val="24"/>
        </w:rPr>
        <w:t>treasury management reserve</w:t>
      </w:r>
      <w:r w:rsidRPr="004A699C">
        <w:rPr>
          <w:rFonts w:cs="Arial"/>
          <w:szCs w:val="24"/>
        </w:rPr>
        <w:t xml:space="preserve"> to reflect that, whilst the Council's Treasury Management performance </w:t>
      </w:r>
      <w:r w:rsidR="00A63AB6" w:rsidRPr="004A699C">
        <w:rPr>
          <w:rFonts w:cs="Arial"/>
          <w:szCs w:val="24"/>
        </w:rPr>
        <w:t xml:space="preserve">(covering both investment activity and financing costs) </w:t>
      </w:r>
      <w:r w:rsidRPr="004A699C">
        <w:rPr>
          <w:rFonts w:cs="Arial"/>
          <w:szCs w:val="24"/>
        </w:rPr>
        <w:t xml:space="preserve">has been positive over an extended period, the outlook post-Brexit is particularly uncertain and volatile.  The </w:t>
      </w:r>
      <w:r w:rsidR="007D4414" w:rsidRPr="004A699C">
        <w:rPr>
          <w:rFonts w:cs="Arial"/>
          <w:szCs w:val="24"/>
        </w:rPr>
        <w:t xml:space="preserve">reserve </w:t>
      </w:r>
      <w:r w:rsidRPr="004A699C">
        <w:rPr>
          <w:rFonts w:cs="Arial"/>
          <w:szCs w:val="24"/>
        </w:rPr>
        <w:t xml:space="preserve">will therefore help to manage </w:t>
      </w:r>
      <w:r w:rsidR="00A63AB6" w:rsidRPr="004A699C">
        <w:rPr>
          <w:rFonts w:cs="Arial"/>
          <w:szCs w:val="24"/>
        </w:rPr>
        <w:t xml:space="preserve">quickly </w:t>
      </w:r>
      <w:r w:rsidRPr="004A699C">
        <w:rPr>
          <w:rFonts w:cs="Arial"/>
          <w:szCs w:val="24"/>
        </w:rPr>
        <w:t>responding to th</w:t>
      </w:r>
      <w:r w:rsidR="00A63AB6" w:rsidRPr="004A699C">
        <w:rPr>
          <w:rFonts w:cs="Arial"/>
          <w:szCs w:val="24"/>
        </w:rPr>
        <w:t xml:space="preserve">at </w:t>
      </w:r>
      <w:r w:rsidRPr="004A699C">
        <w:rPr>
          <w:rFonts w:cs="Arial"/>
          <w:szCs w:val="24"/>
        </w:rPr>
        <w:t>volatility</w:t>
      </w:r>
      <w:r w:rsidR="00A63AB6" w:rsidRPr="004A699C">
        <w:rPr>
          <w:rFonts w:cs="Arial"/>
          <w:szCs w:val="24"/>
        </w:rPr>
        <w:t>, including interest rate changes</w:t>
      </w:r>
      <w:r w:rsidRPr="004A699C">
        <w:rPr>
          <w:rFonts w:cs="Arial"/>
          <w:szCs w:val="24"/>
        </w:rPr>
        <w:t xml:space="preserve"> and associated risks</w:t>
      </w:r>
      <w:r w:rsidR="00A63AB6" w:rsidRPr="004A699C">
        <w:rPr>
          <w:rFonts w:cs="Arial"/>
          <w:szCs w:val="24"/>
        </w:rPr>
        <w:t>,</w:t>
      </w:r>
      <w:r w:rsidRPr="004A699C">
        <w:rPr>
          <w:rFonts w:cs="Arial"/>
          <w:szCs w:val="24"/>
        </w:rPr>
        <w:t xml:space="preserve"> over the </w:t>
      </w:r>
      <w:r w:rsidR="00A63AB6" w:rsidRPr="004A699C">
        <w:rPr>
          <w:rFonts w:cs="Arial"/>
          <w:szCs w:val="24"/>
        </w:rPr>
        <w:t>short</w:t>
      </w:r>
      <w:r w:rsidRPr="004A699C">
        <w:rPr>
          <w:rFonts w:cs="Arial"/>
          <w:szCs w:val="24"/>
        </w:rPr>
        <w:t>-term without directly impacting the revenue account.</w:t>
      </w:r>
    </w:p>
    <w:p w14:paraId="1414578F" w14:textId="77777777" w:rsidR="00BD7A7B" w:rsidRPr="004A699C" w:rsidRDefault="00BD7A7B" w:rsidP="00BD7A7B">
      <w:pPr>
        <w:autoSpaceDE w:val="0"/>
        <w:autoSpaceDN w:val="0"/>
        <w:adjustRightInd w:val="0"/>
        <w:jc w:val="both"/>
        <w:rPr>
          <w:rFonts w:cs="Arial"/>
          <w:i/>
          <w:szCs w:val="24"/>
        </w:rPr>
      </w:pPr>
    </w:p>
    <w:p w14:paraId="6B6FC03E" w14:textId="52CF7E5B" w:rsidR="00BD7A7B" w:rsidRPr="004A699C" w:rsidRDefault="00BD7A7B" w:rsidP="00BD7A7B">
      <w:pPr>
        <w:autoSpaceDE w:val="0"/>
        <w:autoSpaceDN w:val="0"/>
        <w:adjustRightInd w:val="0"/>
        <w:jc w:val="both"/>
        <w:rPr>
          <w:rFonts w:cs="Arial"/>
          <w:szCs w:val="24"/>
        </w:rPr>
      </w:pPr>
      <w:r w:rsidRPr="004A699C">
        <w:rPr>
          <w:rFonts w:cs="Arial"/>
          <w:szCs w:val="24"/>
        </w:rPr>
        <w:t xml:space="preserve">The revenue budget has been heavily supported in recent years by the reserves that have been available to the County Council and their value has therefore reduced significantly.  The value of the Council's uncommitted </w:t>
      </w:r>
      <w:r w:rsidR="00BB3925" w:rsidRPr="004A699C">
        <w:rPr>
          <w:rFonts w:cs="Arial"/>
          <w:szCs w:val="24"/>
        </w:rPr>
        <w:t xml:space="preserve">transitional </w:t>
      </w:r>
      <w:r w:rsidRPr="004A699C">
        <w:rPr>
          <w:rFonts w:cs="Arial"/>
          <w:szCs w:val="24"/>
        </w:rPr>
        <w:t>reserve by the end of the financial year is currently forecast to be £1</w:t>
      </w:r>
      <w:r w:rsidR="00DA5E1C" w:rsidRPr="004A699C">
        <w:rPr>
          <w:rFonts w:cs="Arial"/>
          <w:szCs w:val="24"/>
        </w:rPr>
        <w:t>22.801m</w:t>
      </w:r>
      <w:r w:rsidR="002B47E4" w:rsidRPr="004A699C">
        <w:rPr>
          <w:rFonts w:cs="Arial"/>
          <w:szCs w:val="24"/>
        </w:rPr>
        <w:t xml:space="preserve"> (including the 2017/18 forecast underspend)</w:t>
      </w:r>
      <w:r w:rsidR="00DA5E1C" w:rsidRPr="004A699C">
        <w:rPr>
          <w:rFonts w:cs="Arial"/>
          <w:szCs w:val="24"/>
        </w:rPr>
        <w:t>.</w:t>
      </w:r>
      <w:r w:rsidRPr="004A699C">
        <w:rPr>
          <w:rFonts w:cs="Arial"/>
          <w:szCs w:val="24"/>
        </w:rPr>
        <w:t xml:space="preserve"> Assuming all of the savings proposals up for consideration at this meeting are agreed there still remains a gap between available fundin</w:t>
      </w:r>
      <w:r w:rsidR="00E4465A" w:rsidRPr="004A699C">
        <w:rPr>
          <w:rFonts w:cs="Arial"/>
          <w:szCs w:val="24"/>
        </w:rPr>
        <w:t>g and forecast expenditure of £48.886</w:t>
      </w:r>
      <w:r w:rsidR="00DA5E1C" w:rsidRPr="004A699C">
        <w:rPr>
          <w:rFonts w:cs="Arial"/>
          <w:szCs w:val="24"/>
        </w:rPr>
        <w:t xml:space="preserve">m in 2018/19, which will further reduce reserves. </w:t>
      </w:r>
      <w:r w:rsidRPr="004A699C">
        <w:rPr>
          <w:rFonts w:cs="Arial"/>
          <w:szCs w:val="24"/>
        </w:rPr>
        <w:t xml:space="preserve"> </w:t>
      </w:r>
    </w:p>
    <w:p w14:paraId="392F0CAD" w14:textId="77777777" w:rsidR="00BD7A7B" w:rsidRPr="004A699C" w:rsidRDefault="00BD7A7B" w:rsidP="00BD7A7B">
      <w:pPr>
        <w:autoSpaceDE w:val="0"/>
        <w:autoSpaceDN w:val="0"/>
        <w:adjustRightInd w:val="0"/>
        <w:jc w:val="both"/>
        <w:rPr>
          <w:rFonts w:cs="Arial"/>
          <w:i/>
          <w:szCs w:val="24"/>
        </w:rPr>
      </w:pPr>
    </w:p>
    <w:p w14:paraId="5D060FF4" w14:textId="42D6183D" w:rsidR="00BD7A7B" w:rsidRPr="004A699C" w:rsidRDefault="00BD7A7B" w:rsidP="00BD7A7B">
      <w:pPr>
        <w:autoSpaceDE w:val="0"/>
        <w:autoSpaceDN w:val="0"/>
        <w:adjustRightInd w:val="0"/>
        <w:jc w:val="both"/>
        <w:rPr>
          <w:rFonts w:cs="Arial"/>
          <w:szCs w:val="24"/>
        </w:rPr>
      </w:pPr>
      <w:r w:rsidRPr="004A699C">
        <w:rPr>
          <w:rFonts w:cs="Arial"/>
          <w:szCs w:val="24"/>
        </w:rPr>
        <w:t xml:space="preserve">The level of risk evident within the budget has been significant in recent years and remains so at a time when it is clear that the revenue budget for 2018/19 will also need to be supported significantly by reserves. </w:t>
      </w:r>
      <w:r w:rsidR="00904D8E" w:rsidRPr="004A699C">
        <w:rPr>
          <w:rFonts w:cs="Arial"/>
          <w:szCs w:val="24"/>
        </w:rPr>
        <w:t xml:space="preserve">The Council acknowledges that it needs to move to a sustainable financial position and also that this will take time to implement. The transitional reserve allows decisions to be made in a more measure and considered way but does not of itself negate the need for a sustainable budget to be achieved.  </w:t>
      </w:r>
      <w:r w:rsidR="002341C1" w:rsidRPr="004A699C">
        <w:rPr>
          <w:rFonts w:cs="Arial"/>
          <w:szCs w:val="24"/>
        </w:rPr>
        <w:t xml:space="preserve">While the Council's budgetary control procedures are strong in terms of managing in year expenditure, </w:t>
      </w:r>
      <w:r w:rsidRPr="004A699C">
        <w:rPr>
          <w:rFonts w:cs="Arial"/>
          <w:szCs w:val="24"/>
        </w:rPr>
        <w:t>the effectiveness of budgetary control is a combination of systems and processes a</w:t>
      </w:r>
      <w:r w:rsidR="002341C1" w:rsidRPr="004A699C">
        <w:rPr>
          <w:rFonts w:cs="Arial"/>
          <w:szCs w:val="24"/>
        </w:rPr>
        <w:t>s well as</w:t>
      </w:r>
      <w:r w:rsidRPr="004A699C">
        <w:rPr>
          <w:rFonts w:cs="Arial"/>
          <w:szCs w:val="24"/>
        </w:rPr>
        <w:t xml:space="preserve"> the risk environment within which the Council is operating. </w:t>
      </w:r>
      <w:r w:rsidR="002341C1" w:rsidRPr="004A699C">
        <w:rPr>
          <w:rFonts w:cs="Arial"/>
          <w:szCs w:val="24"/>
        </w:rPr>
        <w:t>I</w:t>
      </w:r>
      <w:r w:rsidR="00DA5E1C" w:rsidRPr="004A699C">
        <w:rPr>
          <w:rFonts w:cs="Arial"/>
          <w:szCs w:val="24"/>
        </w:rPr>
        <w:t xml:space="preserve">t therefore </w:t>
      </w:r>
      <w:r w:rsidR="002341C1" w:rsidRPr="004A699C">
        <w:rPr>
          <w:rFonts w:cs="Arial"/>
          <w:szCs w:val="24"/>
        </w:rPr>
        <w:t xml:space="preserve">remains an essential requirement that the Council continue </w:t>
      </w:r>
      <w:r w:rsidR="00DA5E1C" w:rsidRPr="004A699C">
        <w:rPr>
          <w:rFonts w:cs="Arial"/>
          <w:szCs w:val="24"/>
        </w:rPr>
        <w:t>to e</w:t>
      </w:r>
      <w:r w:rsidRPr="004A699C">
        <w:rPr>
          <w:rFonts w:cs="Arial"/>
          <w:szCs w:val="24"/>
        </w:rPr>
        <w:t>nsur</w:t>
      </w:r>
      <w:r w:rsidR="00DA5E1C" w:rsidRPr="004A699C">
        <w:rPr>
          <w:rFonts w:cs="Arial"/>
          <w:szCs w:val="24"/>
        </w:rPr>
        <w:t xml:space="preserve">e </w:t>
      </w:r>
      <w:r w:rsidRPr="004A699C">
        <w:rPr>
          <w:rFonts w:cs="Arial"/>
          <w:szCs w:val="24"/>
        </w:rPr>
        <w:t xml:space="preserve">that processes </w:t>
      </w:r>
      <w:r w:rsidR="000A2C32" w:rsidRPr="004A699C">
        <w:rPr>
          <w:rFonts w:cs="Arial"/>
          <w:szCs w:val="24"/>
        </w:rPr>
        <w:t xml:space="preserve">are </w:t>
      </w:r>
      <w:r w:rsidR="002341C1" w:rsidRPr="004A699C">
        <w:rPr>
          <w:rFonts w:cs="Arial"/>
          <w:szCs w:val="24"/>
        </w:rPr>
        <w:t>effective in maintaining a grip on in year expenditure and also that there is a clear focus on delivering a balanced and sustainable budget</w:t>
      </w:r>
      <w:r w:rsidR="000A2C32" w:rsidRPr="004A699C">
        <w:rPr>
          <w:rFonts w:cs="Arial"/>
          <w:szCs w:val="24"/>
        </w:rPr>
        <w:t>.</w:t>
      </w:r>
    </w:p>
    <w:p w14:paraId="4C9EEBF1" w14:textId="77777777" w:rsidR="00BD7A7B" w:rsidRPr="004A699C" w:rsidRDefault="00BD7A7B" w:rsidP="00BD7A7B">
      <w:pPr>
        <w:autoSpaceDE w:val="0"/>
        <w:autoSpaceDN w:val="0"/>
        <w:adjustRightInd w:val="0"/>
        <w:jc w:val="both"/>
        <w:rPr>
          <w:rFonts w:cs="Arial"/>
          <w:i/>
          <w:szCs w:val="24"/>
        </w:rPr>
      </w:pPr>
    </w:p>
    <w:p w14:paraId="07CE5066" w14:textId="29AA9079" w:rsidR="00BD7A7B" w:rsidRPr="004A699C" w:rsidRDefault="00BD7A7B" w:rsidP="00BD7A7B">
      <w:pPr>
        <w:autoSpaceDE w:val="0"/>
        <w:autoSpaceDN w:val="0"/>
        <w:adjustRightInd w:val="0"/>
        <w:jc w:val="both"/>
        <w:rPr>
          <w:rFonts w:cs="Arial"/>
          <w:szCs w:val="24"/>
        </w:rPr>
      </w:pPr>
      <w:r w:rsidRPr="004A699C">
        <w:rPr>
          <w:rFonts w:cs="Arial"/>
          <w:szCs w:val="24"/>
        </w:rPr>
        <w:lastRenderedPageBreak/>
        <w:t>Overall, the Council has an appropriate level of reserves available to manage the financial risks it is facing in 2018/19, but this is</w:t>
      </w:r>
      <w:r w:rsidR="000A2C32" w:rsidRPr="004A699C">
        <w:rPr>
          <w:rFonts w:cs="Arial"/>
          <w:szCs w:val="24"/>
        </w:rPr>
        <w:t xml:space="preserve"> highly</w:t>
      </w:r>
      <w:r w:rsidRPr="004A699C">
        <w:rPr>
          <w:rFonts w:cs="Arial"/>
          <w:szCs w:val="24"/>
        </w:rPr>
        <w:t xml:space="preserve"> unlikely to be the case </w:t>
      </w:r>
      <w:r w:rsidR="001E13A2" w:rsidRPr="004A699C">
        <w:rPr>
          <w:rFonts w:cs="Arial"/>
          <w:szCs w:val="24"/>
        </w:rPr>
        <w:t>in future years</w:t>
      </w:r>
      <w:r w:rsidRPr="004A699C">
        <w:rPr>
          <w:rFonts w:cs="Arial"/>
          <w:szCs w:val="24"/>
        </w:rPr>
        <w:t xml:space="preserve">.  It is critical that a significant level of additional savings are identified </w:t>
      </w:r>
      <w:r w:rsidR="000A2C32" w:rsidRPr="004A699C">
        <w:rPr>
          <w:rFonts w:cs="Arial"/>
          <w:szCs w:val="24"/>
        </w:rPr>
        <w:t>to</w:t>
      </w:r>
      <w:r w:rsidRPr="004A699C">
        <w:rPr>
          <w:rFonts w:cs="Arial"/>
          <w:szCs w:val="24"/>
        </w:rPr>
        <w:t xml:space="preserve"> be delivered </w:t>
      </w:r>
      <w:r w:rsidR="002341C1" w:rsidRPr="004A699C">
        <w:rPr>
          <w:rFonts w:cs="Arial"/>
          <w:szCs w:val="24"/>
        </w:rPr>
        <w:t xml:space="preserve">and </w:t>
      </w:r>
      <w:r w:rsidR="001E13A2" w:rsidRPr="004A699C">
        <w:rPr>
          <w:rFonts w:cs="Arial"/>
          <w:szCs w:val="24"/>
        </w:rPr>
        <w:t>fully implemented by 2020/21</w:t>
      </w:r>
      <w:r w:rsidR="00977205" w:rsidRPr="004A699C">
        <w:rPr>
          <w:rFonts w:cs="Arial"/>
          <w:szCs w:val="24"/>
        </w:rPr>
        <w:t xml:space="preserve"> </w:t>
      </w:r>
      <w:r w:rsidRPr="004A699C">
        <w:rPr>
          <w:rFonts w:cs="Arial"/>
          <w:szCs w:val="24"/>
        </w:rPr>
        <w:t xml:space="preserve">to </w:t>
      </w:r>
      <w:r w:rsidR="00977205" w:rsidRPr="004A699C">
        <w:rPr>
          <w:rFonts w:cs="Arial"/>
          <w:szCs w:val="24"/>
        </w:rPr>
        <w:t xml:space="preserve">bring the Council to a financially sustainable position. Any </w:t>
      </w:r>
      <w:r w:rsidRPr="004A699C">
        <w:rPr>
          <w:rFonts w:cs="Arial"/>
          <w:szCs w:val="24"/>
        </w:rPr>
        <w:t xml:space="preserve">utilisation of </w:t>
      </w:r>
      <w:r w:rsidR="00977205" w:rsidRPr="004A699C">
        <w:rPr>
          <w:rFonts w:cs="Arial"/>
          <w:szCs w:val="24"/>
        </w:rPr>
        <w:t xml:space="preserve">remaining </w:t>
      </w:r>
      <w:r w:rsidRPr="004A699C">
        <w:rPr>
          <w:rFonts w:cs="Arial"/>
          <w:szCs w:val="24"/>
        </w:rPr>
        <w:t>reserves should support, wherever possible, activities which reduce ongoing revenue costs.  One of the priority areas for new savings will be in seeking to implement the aim within the current financial strategy of seeking to move to lower quartile cost, of the most appropriate comparator group of local authorities, for all services.</w:t>
      </w:r>
    </w:p>
    <w:p w14:paraId="10EF1659" w14:textId="77777777" w:rsidR="00BD7A7B" w:rsidRPr="004A699C" w:rsidRDefault="00BD7A7B" w:rsidP="00BD7A7B">
      <w:pPr>
        <w:autoSpaceDE w:val="0"/>
        <w:autoSpaceDN w:val="0"/>
        <w:adjustRightInd w:val="0"/>
        <w:jc w:val="both"/>
        <w:rPr>
          <w:rFonts w:cs="Arial"/>
          <w:i/>
          <w:szCs w:val="24"/>
        </w:rPr>
      </w:pPr>
    </w:p>
    <w:p w14:paraId="3F391E23" w14:textId="77777777" w:rsidR="00BD7A7B" w:rsidRPr="004A699C" w:rsidRDefault="00BD7A7B" w:rsidP="00BD7A7B">
      <w:pPr>
        <w:autoSpaceDE w:val="0"/>
        <w:autoSpaceDN w:val="0"/>
        <w:adjustRightInd w:val="0"/>
        <w:rPr>
          <w:rFonts w:cs="Arial"/>
          <w:b/>
          <w:szCs w:val="24"/>
        </w:rPr>
      </w:pPr>
      <w:r w:rsidRPr="004A699C">
        <w:rPr>
          <w:rFonts w:cs="Arial"/>
          <w:b/>
          <w:szCs w:val="24"/>
        </w:rPr>
        <w:t>Conclusion</w:t>
      </w:r>
    </w:p>
    <w:p w14:paraId="0D45FB56" w14:textId="77777777" w:rsidR="00BD7A7B" w:rsidRPr="004A699C" w:rsidRDefault="00BD7A7B" w:rsidP="00BD7A7B">
      <w:pPr>
        <w:autoSpaceDE w:val="0"/>
        <w:autoSpaceDN w:val="0"/>
        <w:adjustRightInd w:val="0"/>
        <w:rPr>
          <w:rFonts w:cs="Arial"/>
          <w:szCs w:val="24"/>
        </w:rPr>
      </w:pPr>
    </w:p>
    <w:p w14:paraId="50C7C4D1" w14:textId="77777777" w:rsidR="00977205" w:rsidRPr="004A699C" w:rsidRDefault="00BD7A7B" w:rsidP="00BD7A7B">
      <w:pPr>
        <w:autoSpaceDE w:val="0"/>
        <w:autoSpaceDN w:val="0"/>
        <w:adjustRightInd w:val="0"/>
        <w:jc w:val="both"/>
        <w:rPr>
          <w:rFonts w:cs="Arial"/>
          <w:szCs w:val="24"/>
        </w:rPr>
      </w:pPr>
      <w:r w:rsidRPr="004A699C">
        <w:rPr>
          <w:rFonts w:cs="Arial"/>
          <w:szCs w:val="24"/>
        </w:rPr>
        <w:t>Following the ongoing detailed budget monitoring, identification of £81m of further budget proposals and a detailed review of the current reserves commitments, a balanced budge</w:t>
      </w:r>
      <w:r w:rsidR="00E4465A" w:rsidRPr="004A699C">
        <w:rPr>
          <w:rFonts w:cs="Arial"/>
          <w:szCs w:val="24"/>
        </w:rPr>
        <w:t>t for 2018/19 with the use of £48.886</w:t>
      </w:r>
      <w:r w:rsidRPr="004A699C">
        <w:rPr>
          <w:rFonts w:cs="Arial"/>
          <w:szCs w:val="24"/>
        </w:rPr>
        <w:t xml:space="preserve">m of reserves can be recommended.  However, this is clearly dependent on all the budget options being agreed and delivered fully within the timeframes identified, along with the other savings agreed in previous budget cycles.  Should any of these budget options ultimately not be taken forward they will need to be replaced with alternative savings to avoid increasing the size of the </w:t>
      </w:r>
      <w:r w:rsidR="002B47E4" w:rsidRPr="004A699C">
        <w:rPr>
          <w:rFonts w:cs="Arial"/>
          <w:szCs w:val="24"/>
        </w:rPr>
        <w:t xml:space="preserve">financial </w:t>
      </w:r>
      <w:r w:rsidRPr="004A699C">
        <w:rPr>
          <w:rFonts w:cs="Arial"/>
          <w:szCs w:val="24"/>
        </w:rPr>
        <w:t xml:space="preserve">gap.  </w:t>
      </w:r>
    </w:p>
    <w:p w14:paraId="1AD67712" w14:textId="77777777" w:rsidR="00977205" w:rsidRPr="004A699C" w:rsidRDefault="00977205" w:rsidP="00BD7A7B">
      <w:pPr>
        <w:autoSpaceDE w:val="0"/>
        <w:autoSpaceDN w:val="0"/>
        <w:adjustRightInd w:val="0"/>
        <w:jc w:val="both"/>
        <w:rPr>
          <w:rFonts w:cs="Arial"/>
          <w:szCs w:val="24"/>
        </w:rPr>
      </w:pPr>
    </w:p>
    <w:p w14:paraId="30A2ABA8" w14:textId="07F10632" w:rsidR="00BD7A7B" w:rsidRPr="004A699C" w:rsidRDefault="00977205" w:rsidP="00BD7A7B">
      <w:pPr>
        <w:autoSpaceDE w:val="0"/>
        <w:autoSpaceDN w:val="0"/>
        <w:adjustRightInd w:val="0"/>
        <w:jc w:val="both"/>
        <w:rPr>
          <w:rFonts w:cs="Arial"/>
          <w:szCs w:val="24"/>
        </w:rPr>
      </w:pPr>
      <w:r w:rsidRPr="004A699C">
        <w:rPr>
          <w:rFonts w:cs="Arial"/>
          <w:szCs w:val="24"/>
        </w:rPr>
        <w:t>While it is possible to confirm the rob</w:t>
      </w:r>
      <w:r w:rsidR="00E4465A" w:rsidRPr="004A699C">
        <w:rPr>
          <w:rFonts w:cs="Arial"/>
          <w:szCs w:val="24"/>
        </w:rPr>
        <w:t>ustness of budgets using £48.886</w:t>
      </w:r>
      <w:r w:rsidRPr="004A699C">
        <w:rPr>
          <w:rFonts w:cs="Arial"/>
          <w:szCs w:val="24"/>
        </w:rPr>
        <w:t xml:space="preserve">m of reserves for 2018/19, the position for 2019/20 is critical </w:t>
      </w:r>
      <w:r w:rsidR="001E13A2" w:rsidRPr="004A699C">
        <w:rPr>
          <w:rFonts w:cs="Arial"/>
          <w:szCs w:val="24"/>
        </w:rPr>
        <w:t xml:space="preserve">to addressing the issue of financial sustainability as </w:t>
      </w:r>
      <w:r w:rsidRPr="004A699C">
        <w:rPr>
          <w:rFonts w:cs="Arial"/>
          <w:szCs w:val="24"/>
        </w:rPr>
        <w:t>there</w:t>
      </w:r>
      <w:r w:rsidR="00BD7A7B" w:rsidRPr="004A699C">
        <w:rPr>
          <w:rFonts w:cs="Arial"/>
          <w:szCs w:val="24"/>
        </w:rPr>
        <w:t xml:space="preserve"> remains a funding gap of </w:t>
      </w:r>
      <w:r w:rsidR="00E4465A" w:rsidRPr="004A699C">
        <w:rPr>
          <w:rFonts w:cs="Arial"/>
          <w:szCs w:val="24"/>
        </w:rPr>
        <w:t>£69.885</w:t>
      </w:r>
      <w:r w:rsidR="00BD7A7B" w:rsidRPr="004A699C">
        <w:rPr>
          <w:rFonts w:cs="Arial"/>
          <w:szCs w:val="24"/>
        </w:rPr>
        <w:t>m</w:t>
      </w:r>
      <w:r w:rsidRPr="004A699C">
        <w:rPr>
          <w:rFonts w:cs="Arial"/>
          <w:szCs w:val="24"/>
        </w:rPr>
        <w:t>. U</w:t>
      </w:r>
      <w:r w:rsidR="00BD7A7B" w:rsidRPr="004A699C">
        <w:rPr>
          <w:rFonts w:cs="Arial"/>
          <w:szCs w:val="24"/>
        </w:rPr>
        <w:t>rgent</w:t>
      </w:r>
      <w:r w:rsidRPr="004A699C">
        <w:rPr>
          <w:rFonts w:cs="Arial"/>
          <w:szCs w:val="24"/>
        </w:rPr>
        <w:t xml:space="preserve"> work is required to </w:t>
      </w:r>
      <w:r w:rsidR="00BD7A7B" w:rsidRPr="004A699C">
        <w:rPr>
          <w:rFonts w:cs="Arial"/>
          <w:szCs w:val="24"/>
        </w:rPr>
        <w:t>identify proposals for additional savings early in 2018/19 t</w:t>
      </w:r>
      <w:r w:rsidRPr="004A699C">
        <w:rPr>
          <w:rFonts w:cs="Arial"/>
          <w:szCs w:val="24"/>
        </w:rPr>
        <w:t xml:space="preserve">hat can be delivered in 2019/20 and for the remaining MTFS period. </w:t>
      </w:r>
    </w:p>
    <w:p w14:paraId="6BA015C2" w14:textId="77777777" w:rsidR="00F20A71" w:rsidRPr="004A699C" w:rsidRDefault="00F20A71" w:rsidP="00534160">
      <w:pPr>
        <w:pStyle w:val="NoSpacing"/>
        <w:jc w:val="both"/>
        <w:rPr>
          <w:rFonts w:ascii="Arial" w:hAnsi="Arial" w:cs="Arial"/>
          <w:sz w:val="24"/>
          <w:szCs w:val="24"/>
        </w:rPr>
      </w:pPr>
    </w:p>
    <w:p w14:paraId="776FA97C" w14:textId="77777777" w:rsidR="00A7164A" w:rsidRPr="004A699C" w:rsidRDefault="00A7164A" w:rsidP="00A7164A">
      <w:pPr>
        <w:jc w:val="both"/>
        <w:rPr>
          <w:rFonts w:cs="Arial"/>
          <w:b/>
          <w:szCs w:val="24"/>
        </w:rPr>
      </w:pPr>
      <w:r w:rsidRPr="004A699C">
        <w:rPr>
          <w:rFonts w:cs="Arial"/>
          <w:b/>
          <w:szCs w:val="24"/>
        </w:rPr>
        <w:t>Consultations</w:t>
      </w:r>
    </w:p>
    <w:p w14:paraId="11C5FD8D" w14:textId="77777777" w:rsidR="00A7164A" w:rsidRPr="004A699C" w:rsidRDefault="00A7164A" w:rsidP="00A7164A">
      <w:pPr>
        <w:jc w:val="both"/>
        <w:rPr>
          <w:rFonts w:cs="Arial"/>
          <w:b/>
          <w:szCs w:val="24"/>
        </w:rPr>
      </w:pPr>
    </w:p>
    <w:p w14:paraId="739CB54E" w14:textId="1BD70CF4" w:rsidR="00A7164A" w:rsidRPr="004A699C" w:rsidRDefault="00A7164A" w:rsidP="00A7164A">
      <w:pPr>
        <w:jc w:val="both"/>
        <w:rPr>
          <w:rFonts w:cs="Arial"/>
          <w:szCs w:val="24"/>
        </w:rPr>
      </w:pPr>
      <w:r w:rsidRPr="004A699C">
        <w:rPr>
          <w:rFonts w:cs="Arial"/>
          <w:szCs w:val="24"/>
        </w:rPr>
        <w:t xml:space="preserve">Cabinet is recommended to approve the budget proposals set out in Appendix </w:t>
      </w:r>
      <w:r w:rsidR="007D4414" w:rsidRPr="004A699C">
        <w:rPr>
          <w:rFonts w:cs="Arial"/>
          <w:szCs w:val="24"/>
        </w:rPr>
        <w:t>C</w:t>
      </w:r>
      <w:r w:rsidRPr="004A699C">
        <w:rPr>
          <w:rFonts w:cs="Arial"/>
          <w:szCs w:val="24"/>
        </w:rPr>
        <w:t xml:space="preserve"> for the purposes of appropriate consultation with individuals and parties potentially affected as set out in the budget option templates.  The outcomes of the consultation will be reported back to Cabinet in due course and will be incorporated in Equality Analysis reports as necessary for Cabinet to consider. </w:t>
      </w:r>
    </w:p>
    <w:p w14:paraId="5DE45C2F" w14:textId="77777777" w:rsidR="00A7164A" w:rsidRPr="004A699C" w:rsidRDefault="00A7164A" w:rsidP="00A7164A">
      <w:pPr>
        <w:jc w:val="both"/>
        <w:rPr>
          <w:rFonts w:cs="Arial"/>
          <w:b/>
          <w:szCs w:val="24"/>
        </w:rPr>
      </w:pPr>
    </w:p>
    <w:p w14:paraId="1CB151D1" w14:textId="77777777" w:rsidR="00A7164A" w:rsidRPr="004A699C" w:rsidRDefault="00A7164A" w:rsidP="00A7164A">
      <w:pPr>
        <w:jc w:val="both"/>
        <w:rPr>
          <w:rFonts w:cs="Arial"/>
          <w:b/>
          <w:szCs w:val="24"/>
        </w:rPr>
      </w:pPr>
      <w:r w:rsidRPr="004A699C">
        <w:rPr>
          <w:rFonts w:cs="Arial"/>
          <w:b/>
          <w:szCs w:val="24"/>
        </w:rPr>
        <w:t>Implications</w:t>
      </w:r>
    </w:p>
    <w:p w14:paraId="599C7120" w14:textId="77777777" w:rsidR="00A7164A" w:rsidRPr="004A699C" w:rsidRDefault="00A7164A" w:rsidP="00A7164A">
      <w:pPr>
        <w:jc w:val="both"/>
        <w:rPr>
          <w:rFonts w:cs="Arial"/>
          <w:b/>
          <w:szCs w:val="24"/>
        </w:rPr>
      </w:pPr>
    </w:p>
    <w:p w14:paraId="61ACCD49" w14:textId="77777777" w:rsidR="00A7164A" w:rsidRPr="004A699C" w:rsidRDefault="00A7164A" w:rsidP="00A7164A">
      <w:pPr>
        <w:jc w:val="both"/>
        <w:rPr>
          <w:rFonts w:cs="Arial"/>
          <w:b/>
          <w:szCs w:val="24"/>
        </w:rPr>
      </w:pPr>
      <w:r w:rsidRPr="004A699C">
        <w:rPr>
          <w:rFonts w:cs="Arial"/>
          <w:szCs w:val="24"/>
        </w:rPr>
        <w:t>This item has the following implications, as indicated:</w:t>
      </w:r>
    </w:p>
    <w:p w14:paraId="3D4C629B" w14:textId="77777777" w:rsidR="00A7164A" w:rsidRPr="004A699C" w:rsidRDefault="00A7164A" w:rsidP="00A7164A">
      <w:pPr>
        <w:jc w:val="both"/>
        <w:rPr>
          <w:rFonts w:cs="Arial"/>
          <w:b/>
          <w:szCs w:val="24"/>
        </w:rPr>
      </w:pPr>
    </w:p>
    <w:p w14:paraId="366F9C2A" w14:textId="77777777" w:rsidR="00A7164A" w:rsidRPr="004A699C" w:rsidRDefault="00A7164A" w:rsidP="00A7164A">
      <w:pPr>
        <w:jc w:val="both"/>
        <w:rPr>
          <w:rFonts w:cs="Arial"/>
          <w:b/>
          <w:szCs w:val="24"/>
        </w:rPr>
      </w:pPr>
      <w:r w:rsidRPr="004A699C">
        <w:rPr>
          <w:rFonts w:cs="Arial"/>
          <w:b/>
          <w:szCs w:val="24"/>
        </w:rPr>
        <w:t>Equality and Cohesion</w:t>
      </w:r>
    </w:p>
    <w:p w14:paraId="72C6D883" w14:textId="77777777" w:rsidR="00A7164A" w:rsidRPr="004A699C" w:rsidRDefault="00A7164A" w:rsidP="00A7164A">
      <w:pPr>
        <w:jc w:val="both"/>
        <w:rPr>
          <w:rFonts w:cs="Arial"/>
          <w:b/>
          <w:szCs w:val="24"/>
        </w:rPr>
      </w:pPr>
    </w:p>
    <w:p w14:paraId="516D10F3" w14:textId="77777777" w:rsidR="00A7164A" w:rsidRPr="004A699C" w:rsidRDefault="00A7164A" w:rsidP="00A7164A">
      <w:pPr>
        <w:autoSpaceDE w:val="0"/>
        <w:autoSpaceDN w:val="0"/>
        <w:adjustRightInd w:val="0"/>
        <w:jc w:val="both"/>
        <w:rPr>
          <w:rFonts w:cs="Arial"/>
          <w:szCs w:val="24"/>
        </w:rPr>
      </w:pPr>
      <w:r w:rsidRPr="004A699C">
        <w:rPr>
          <w:rFonts w:cs="Arial"/>
          <w:szCs w:val="24"/>
        </w:rPr>
        <w:t>Cabinet must ensure that they comply with the requirements of the Public Sector</w:t>
      </w:r>
    </w:p>
    <w:p w14:paraId="603021C0" w14:textId="77777777" w:rsidR="00A7164A" w:rsidRPr="004A699C" w:rsidRDefault="00A7164A" w:rsidP="00A7164A">
      <w:pPr>
        <w:autoSpaceDE w:val="0"/>
        <w:autoSpaceDN w:val="0"/>
        <w:adjustRightInd w:val="0"/>
        <w:jc w:val="both"/>
        <w:rPr>
          <w:rFonts w:cs="Arial"/>
          <w:szCs w:val="24"/>
        </w:rPr>
      </w:pPr>
      <w:r w:rsidRPr="004A699C">
        <w:rPr>
          <w:rFonts w:cs="Arial"/>
          <w:szCs w:val="24"/>
        </w:rPr>
        <w:t>Equality Duty as set out in s.149 of the Equality Act 2010.</w:t>
      </w:r>
    </w:p>
    <w:p w14:paraId="318BBD09" w14:textId="77777777" w:rsidR="00A7164A" w:rsidRPr="004A699C" w:rsidRDefault="00A7164A" w:rsidP="00A7164A">
      <w:pPr>
        <w:autoSpaceDE w:val="0"/>
        <w:autoSpaceDN w:val="0"/>
        <w:adjustRightInd w:val="0"/>
        <w:jc w:val="both"/>
        <w:rPr>
          <w:rFonts w:cs="Arial"/>
          <w:szCs w:val="24"/>
        </w:rPr>
      </w:pPr>
    </w:p>
    <w:p w14:paraId="58DFC687" w14:textId="2418B459" w:rsidR="00A7164A" w:rsidRPr="004A699C" w:rsidRDefault="00A7164A" w:rsidP="00A7164A">
      <w:pPr>
        <w:autoSpaceDE w:val="0"/>
        <w:autoSpaceDN w:val="0"/>
        <w:adjustRightInd w:val="0"/>
        <w:jc w:val="both"/>
        <w:rPr>
          <w:rFonts w:cs="Arial"/>
          <w:szCs w:val="24"/>
        </w:rPr>
      </w:pPr>
      <w:r w:rsidRPr="004A699C">
        <w:rPr>
          <w:rFonts w:cs="Arial"/>
          <w:szCs w:val="24"/>
        </w:rPr>
        <w:t xml:space="preserve">The budget proposals </w:t>
      </w:r>
      <w:r w:rsidR="009F395E" w:rsidRPr="004A699C">
        <w:rPr>
          <w:rFonts w:cs="Arial"/>
          <w:szCs w:val="24"/>
        </w:rPr>
        <w:t xml:space="preserve">are </w:t>
      </w:r>
      <w:r w:rsidRPr="004A699C">
        <w:rPr>
          <w:rFonts w:cs="Arial"/>
          <w:szCs w:val="24"/>
        </w:rPr>
        <w:t>set out in Appendi</w:t>
      </w:r>
      <w:r w:rsidR="009F395E" w:rsidRPr="004A699C">
        <w:rPr>
          <w:rFonts w:cs="Arial"/>
          <w:szCs w:val="24"/>
        </w:rPr>
        <w:t>ces</w:t>
      </w:r>
      <w:r w:rsidRPr="004A699C">
        <w:rPr>
          <w:rFonts w:cs="Arial"/>
          <w:szCs w:val="24"/>
        </w:rPr>
        <w:t xml:space="preserve"> '</w:t>
      </w:r>
      <w:r w:rsidR="007D4414" w:rsidRPr="004A699C">
        <w:rPr>
          <w:rFonts w:cs="Arial"/>
          <w:szCs w:val="24"/>
        </w:rPr>
        <w:t>C</w:t>
      </w:r>
      <w:r w:rsidRPr="004A699C">
        <w:rPr>
          <w:rFonts w:cs="Arial"/>
          <w:szCs w:val="24"/>
        </w:rPr>
        <w:t>'</w:t>
      </w:r>
      <w:r w:rsidR="009F395E" w:rsidRPr="004A699C">
        <w:rPr>
          <w:rFonts w:cs="Arial"/>
          <w:szCs w:val="24"/>
        </w:rPr>
        <w:t xml:space="preserve"> and 'D'.  A number of them</w:t>
      </w:r>
      <w:r w:rsidRPr="004A699C">
        <w:rPr>
          <w:rFonts w:cs="Arial"/>
          <w:szCs w:val="24"/>
        </w:rPr>
        <w:t xml:space="preserve"> may have a negative impact on persons with protected characteristics and initial Equality Analysis reports are </w:t>
      </w:r>
      <w:r w:rsidR="009F395E" w:rsidRPr="004A699C">
        <w:rPr>
          <w:rFonts w:cs="Arial"/>
          <w:szCs w:val="24"/>
        </w:rPr>
        <w:t>included where required</w:t>
      </w:r>
      <w:r w:rsidRPr="004A699C">
        <w:rPr>
          <w:rFonts w:cs="Arial"/>
          <w:szCs w:val="24"/>
        </w:rPr>
        <w:t xml:space="preserve">. </w:t>
      </w:r>
      <w:r w:rsidR="009F395E" w:rsidRPr="004A699C">
        <w:rPr>
          <w:rFonts w:cs="Arial"/>
          <w:szCs w:val="24"/>
        </w:rPr>
        <w:t xml:space="preserve">The proposals included in Appendix 'C' have been identified as requiring specific consultations and the outcomes of these will be </w:t>
      </w:r>
      <w:r w:rsidRPr="004A699C">
        <w:rPr>
          <w:rFonts w:cs="Arial"/>
          <w:szCs w:val="24"/>
        </w:rPr>
        <w:t xml:space="preserve">reported back to Cabinet in due course for </w:t>
      </w:r>
      <w:r w:rsidR="009F395E" w:rsidRPr="004A699C">
        <w:rPr>
          <w:rFonts w:cs="Arial"/>
          <w:szCs w:val="24"/>
        </w:rPr>
        <w:t xml:space="preserve">final consideration.  </w:t>
      </w:r>
    </w:p>
    <w:p w14:paraId="1BD01518" w14:textId="77777777" w:rsidR="00A7164A" w:rsidRPr="004A699C" w:rsidRDefault="00A7164A" w:rsidP="00A7164A">
      <w:pPr>
        <w:jc w:val="both"/>
        <w:rPr>
          <w:rFonts w:cs="Arial"/>
          <w:szCs w:val="24"/>
        </w:rPr>
      </w:pPr>
    </w:p>
    <w:p w14:paraId="18C5EA5A" w14:textId="77777777" w:rsidR="00A7164A" w:rsidRPr="004A699C" w:rsidRDefault="00A7164A" w:rsidP="00A7164A">
      <w:pPr>
        <w:jc w:val="both"/>
        <w:rPr>
          <w:rFonts w:cs="Arial"/>
          <w:b/>
          <w:szCs w:val="24"/>
        </w:rPr>
      </w:pPr>
      <w:r w:rsidRPr="004A699C">
        <w:rPr>
          <w:rFonts w:cs="Arial"/>
          <w:b/>
          <w:szCs w:val="24"/>
        </w:rPr>
        <w:lastRenderedPageBreak/>
        <w:t>Risk management and Financial Implications</w:t>
      </w:r>
    </w:p>
    <w:p w14:paraId="7BBC2DBF" w14:textId="77777777" w:rsidR="00A7164A" w:rsidRPr="004A699C" w:rsidRDefault="00A7164A" w:rsidP="00A7164A">
      <w:pPr>
        <w:jc w:val="both"/>
        <w:rPr>
          <w:rFonts w:cs="Arial"/>
          <w:szCs w:val="24"/>
        </w:rPr>
      </w:pPr>
    </w:p>
    <w:p w14:paraId="7D33FB48" w14:textId="77777777" w:rsidR="00A7164A" w:rsidRPr="004A699C" w:rsidRDefault="00A7164A" w:rsidP="00A7164A">
      <w:pPr>
        <w:jc w:val="both"/>
        <w:rPr>
          <w:rFonts w:cs="Arial"/>
          <w:szCs w:val="24"/>
        </w:rPr>
      </w:pPr>
      <w:r w:rsidRPr="004A699C">
        <w:rPr>
          <w:rFonts w:cs="Arial"/>
          <w:szCs w:val="24"/>
        </w:rPr>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14:paraId="4E3C05F2" w14:textId="77777777" w:rsidR="00A7164A" w:rsidRPr="004A699C" w:rsidRDefault="00A7164A" w:rsidP="00A7164A">
      <w:pPr>
        <w:jc w:val="both"/>
        <w:rPr>
          <w:rFonts w:cs="Arial"/>
          <w:szCs w:val="24"/>
        </w:rPr>
      </w:pPr>
    </w:p>
    <w:p w14:paraId="6FBCFA70" w14:textId="77777777" w:rsidR="00A7164A" w:rsidRPr="004A699C" w:rsidRDefault="00A7164A" w:rsidP="00A7164A">
      <w:pPr>
        <w:jc w:val="both"/>
        <w:rPr>
          <w:rFonts w:cs="Arial"/>
          <w:szCs w:val="24"/>
        </w:rPr>
      </w:pPr>
      <w:r w:rsidRPr="004A699C">
        <w:rPr>
          <w:rFonts w:cs="Arial"/>
          <w:szCs w:val="24"/>
        </w:rPr>
        <w:t>The financial risks that could affect the position outlined in the report primarily cover the following:</w:t>
      </w:r>
    </w:p>
    <w:p w14:paraId="3FE09F9C" w14:textId="77777777" w:rsidR="00A7164A" w:rsidRPr="004A699C" w:rsidRDefault="00A7164A" w:rsidP="00A7164A">
      <w:pPr>
        <w:jc w:val="both"/>
        <w:rPr>
          <w:rFonts w:cs="Arial"/>
          <w:szCs w:val="24"/>
        </w:rPr>
      </w:pPr>
    </w:p>
    <w:p w14:paraId="27580681" w14:textId="77777777" w:rsidR="00A7164A" w:rsidRPr="004A699C" w:rsidRDefault="00A7164A" w:rsidP="00A7164A">
      <w:pPr>
        <w:numPr>
          <w:ilvl w:val="0"/>
          <w:numId w:val="36"/>
        </w:numPr>
        <w:jc w:val="both"/>
        <w:rPr>
          <w:rFonts w:cs="Arial"/>
          <w:i/>
          <w:szCs w:val="24"/>
        </w:rPr>
      </w:pPr>
      <w:r w:rsidRPr="004A699C">
        <w:rPr>
          <w:rFonts w:cs="Arial"/>
          <w:i/>
          <w:szCs w:val="24"/>
        </w:rPr>
        <w:t>Level of Future Resources from Central Government</w:t>
      </w:r>
    </w:p>
    <w:p w14:paraId="76FE4CBD" w14:textId="77777777" w:rsidR="00A7164A" w:rsidRPr="004A699C" w:rsidRDefault="00A7164A" w:rsidP="00A7164A">
      <w:pPr>
        <w:ind w:firstLine="720"/>
        <w:jc w:val="both"/>
        <w:rPr>
          <w:rFonts w:cs="Arial"/>
          <w:szCs w:val="24"/>
        </w:rPr>
      </w:pPr>
      <w:r w:rsidRPr="004A699C">
        <w:rPr>
          <w:rFonts w:cs="Arial"/>
          <w:szCs w:val="24"/>
        </w:rPr>
        <w:t>Risks remain in relation to the level of resources the Council receives from the</w:t>
      </w:r>
    </w:p>
    <w:p w14:paraId="14D2F29D" w14:textId="77777777" w:rsidR="00A7164A" w:rsidRPr="004A699C" w:rsidRDefault="00A7164A" w:rsidP="00A7164A">
      <w:pPr>
        <w:ind w:left="720"/>
        <w:jc w:val="both"/>
        <w:rPr>
          <w:rFonts w:cs="Arial"/>
          <w:szCs w:val="24"/>
        </w:rPr>
      </w:pPr>
      <w:r w:rsidRPr="004A699C">
        <w:rPr>
          <w:rFonts w:cs="Arial"/>
          <w:szCs w:val="24"/>
        </w:rPr>
        <w:t>government in terms of Revenue Support Grant and the impact of the statement by the Chancellor of the Exchequer regarding the retention of 100% business rates and the ending of RSG by the end of this Parliament. At this point in time there is insufficient detailed information regarding the changes to amend the funding assumptions within the MTFS.</w:t>
      </w:r>
    </w:p>
    <w:p w14:paraId="7BB21F90" w14:textId="77777777" w:rsidR="00A7164A" w:rsidRPr="004A699C" w:rsidRDefault="00A7164A" w:rsidP="00A7164A">
      <w:pPr>
        <w:ind w:left="720"/>
        <w:jc w:val="both"/>
        <w:rPr>
          <w:rFonts w:cs="Arial"/>
          <w:szCs w:val="24"/>
        </w:rPr>
      </w:pPr>
    </w:p>
    <w:p w14:paraId="7B71CFCB" w14:textId="77777777" w:rsidR="00A7164A" w:rsidRPr="004A699C" w:rsidRDefault="00A7164A" w:rsidP="00A7164A">
      <w:pPr>
        <w:numPr>
          <w:ilvl w:val="0"/>
          <w:numId w:val="36"/>
        </w:numPr>
        <w:jc w:val="both"/>
        <w:rPr>
          <w:rFonts w:cs="Arial"/>
          <w:i/>
          <w:szCs w:val="24"/>
        </w:rPr>
      </w:pPr>
      <w:r w:rsidRPr="004A699C">
        <w:rPr>
          <w:rFonts w:cs="Arial"/>
          <w:i/>
          <w:szCs w:val="24"/>
        </w:rPr>
        <w:t>Demand</w:t>
      </w:r>
    </w:p>
    <w:p w14:paraId="583DA1F2" w14:textId="77777777" w:rsidR="00A7164A" w:rsidRPr="004A699C" w:rsidRDefault="00A7164A" w:rsidP="00A7164A">
      <w:pPr>
        <w:ind w:left="720"/>
        <w:jc w:val="both"/>
        <w:rPr>
          <w:rFonts w:cs="Arial"/>
          <w:szCs w:val="24"/>
        </w:rPr>
      </w:pPr>
      <w:r w:rsidRPr="004A699C">
        <w:rPr>
          <w:rFonts w:cs="Arial"/>
          <w:szCs w:val="24"/>
        </w:rPr>
        <w:t>There is continued pressure on the Council's budget, particularly around Adults and Children's social care, and the most up to date demand forecasts have been included. However any increase in demand above the current forecast will add additional pressure to future years.</w:t>
      </w:r>
    </w:p>
    <w:p w14:paraId="4F7A9CDA" w14:textId="77777777" w:rsidR="00A7164A" w:rsidRPr="004A699C" w:rsidRDefault="00A7164A" w:rsidP="00A7164A">
      <w:pPr>
        <w:ind w:left="720"/>
        <w:jc w:val="both"/>
        <w:rPr>
          <w:rFonts w:cs="Arial"/>
          <w:szCs w:val="24"/>
        </w:rPr>
      </w:pPr>
      <w:r w:rsidRPr="004A699C">
        <w:rPr>
          <w:rFonts w:cs="Arial"/>
          <w:szCs w:val="24"/>
        </w:rPr>
        <w:t xml:space="preserve"> </w:t>
      </w:r>
    </w:p>
    <w:p w14:paraId="2DE02C2A" w14:textId="77777777" w:rsidR="00A7164A" w:rsidRPr="004A699C" w:rsidRDefault="00A7164A" w:rsidP="00A7164A">
      <w:pPr>
        <w:numPr>
          <w:ilvl w:val="0"/>
          <w:numId w:val="36"/>
        </w:numPr>
        <w:jc w:val="both"/>
        <w:rPr>
          <w:rFonts w:cs="Arial"/>
          <w:i/>
          <w:szCs w:val="24"/>
        </w:rPr>
      </w:pPr>
      <w:r w:rsidRPr="004A699C">
        <w:rPr>
          <w:rFonts w:cs="Arial"/>
          <w:i/>
          <w:szCs w:val="24"/>
        </w:rPr>
        <w:t>Inflation</w:t>
      </w:r>
    </w:p>
    <w:p w14:paraId="0C0B205A" w14:textId="77777777" w:rsidR="00A7164A" w:rsidRPr="004A699C" w:rsidRDefault="00A7164A" w:rsidP="00A7164A">
      <w:pPr>
        <w:ind w:left="720"/>
        <w:jc w:val="both"/>
        <w:rPr>
          <w:rFonts w:cs="Arial"/>
          <w:szCs w:val="24"/>
        </w:rPr>
      </w:pPr>
      <w:r w:rsidRPr="004A699C">
        <w:rPr>
          <w:rFonts w:cs="Arial"/>
          <w:szCs w:val="24"/>
        </w:rPr>
        <w:t>A significant level of additional resource has been included in the MTFS, primarily on contractual price increases and particularly on social care where there are nationally recognised funding issues in the residential and domiciliary care markets. In addition, the MTFS includes estimates of the cost of increases that would enable independent sector providers to meet the additional costs of meeting new national living wage levels for their employees.</w:t>
      </w:r>
    </w:p>
    <w:p w14:paraId="61E7DB98" w14:textId="77777777" w:rsidR="002B47E4" w:rsidRPr="004A699C" w:rsidRDefault="002B47E4" w:rsidP="00A7164A">
      <w:pPr>
        <w:jc w:val="both"/>
        <w:rPr>
          <w:rFonts w:cs="Arial"/>
          <w:szCs w:val="24"/>
        </w:rPr>
      </w:pPr>
    </w:p>
    <w:p w14:paraId="16E04710" w14:textId="77777777" w:rsidR="00A7164A" w:rsidRPr="004A699C" w:rsidRDefault="00A7164A" w:rsidP="00A7164A">
      <w:pPr>
        <w:numPr>
          <w:ilvl w:val="0"/>
          <w:numId w:val="36"/>
        </w:numPr>
        <w:jc w:val="both"/>
        <w:rPr>
          <w:rFonts w:cs="Arial"/>
          <w:i/>
          <w:szCs w:val="24"/>
        </w:rPr>
      </w:pPr>
      <w:r w:rsidRPr="004A699C">
        <w:rPr>
          <w:rFonts w:cs="Arial"/>
          <w:i/>
          <w:szCs w:val="24"/>
        </w:rPr>
        <w:t>Delivery</w:t>
      </w:r>
    </w:p>
    <w:p w14:paraId="3512F96B" w14:textId="77777777" w:rsidR="00A7164A" w:rsidRPr="004A699C" w:rsidRDefault="00A7164A" w:rsidP="00A7164A">
      <w:pPr>
        <w:ind w:left="720"/>
        <w:jc w:val="both"/>
        <w:rPr>
          <w:rFonts w:cs="Arial"/>
          <w:szCs w:val="24"/>
        </w:rPr>
      </w:pPr>
      <w:r w:rsidRPr="004A699C">
        <w:rPr>
          <w:rFonts w:cs="Arial"/>
          <w:szCs w:val="24"/>
        </w:rPr>
        <w:t>The MTFS assumes that c£54m of existing agreed savings (aside from those agreed as part of 2017/18 reports to Cabinet) will be delivered in the period 2017/18 to 2020/21 to ensure the current forecast gap does not increase. There are a significant number of factors, both internal and external which may impact upon delivery and the impact of these on new and existing budget proposals being taken forward will need to be clearly identified and minimised.</w:t>
      </w:r>
    </w:p>
    <w:p w14:paraId="33F75816" w14:textId="77777777" w:rsidR="00A7164A" w:rsidRPr="004A699C" w:rsidRDefault="00A7164A" w:rsidP="00A7164A">
      <w:pPr>
        <w:jc w:val="both"/>
        <w:rPr>
          <w:rFonts w:cs="Arial"/>
          <w:szCs w:val="24"/>
        </w:rPr>
      </w:pPr>
    </w:p>
    <w:p w14:paraId="32FB1225" w14:textId="77777777" w:rsidR="00A7164A" w:rsidRPr="004A699C" w:rsidRDefault="00A7164A" w:rsidP="00A7164A">
      <w:pPr>
        <w:keepNext/>
        <w:jc w:val="both"/>
        <w:outlineLvl w:val="4"/>
        <w:rPr>
          <w:rFonts w:cs="Arial"/>
          <w:szCs w:val="24"/>
        </w:rPr>
      </w:pPr>
      <w:r w:rsidRPr="004A699C">
        <w:rPr>
          <w:rFonts w:cs="Arial"/>
          <w:szCs w:val="24"/>
        </w:rPr>
        <w:t>The financial implications of Cabinet agreeing to the budget proposals are set out in the report and the individual budget option templates.</w:t>
      </w:r>
    </w:p>
    <w:p w14:paraId="64F3DA39" w14:textId="77777777" w:rsidR="00A7164A" w:rsidRPr="004A699C" w:rsidRDefault="00A7164A" w:rsidP="00A7164A">
      <w:pPr>
        <w:keepNext/>
        <w:jc w:val="both"/>
        <w:outlineLvl w:val="4"/>
        <w:rPr>
          <w:rFonts w:cs="Arial"/>
          <w:b/>
          <w:szCs w:val="24"/>
        </w:rPr>
      </w:pPr>
    </w:p>
    <w:p w14:paraId="7A07B32A" w14:textId="77777777" w:rsidR="00A7164A" w:rsidRPr="004A699C" w:rsidRDefault="00A7164A" w:rsidP="00A7164A">
      <w:pPr>
        <w:keepNext/>
        <w:jc w:val="both"/>
        <w:outlineLvl w:val="4"/>
        <w:rPr>
          <w:rFonts w:cs="Arial"/>
          <w:b/>
          <w:szCs w:val="24"/>
        </w:rPr>
      </w:pPr>
      <w:r w:rsidRPr="004A699C">
        <w:rPr>
          <w:rFonts w:cs="Arial"/>
          <w:b/>
          <w:szCs w:val="24"/>
        </w:rPr>
        <w:t>Legal Implications</w:t>
      </w:r>
    </w:p>
    <w:p w14:paraId="14715922" w14:textId="77777777" w:rsidR="00A7164A" w:rsidRPr="004A699C" w:rsidRDefault="00A7164A" w:rsidP="00A7164A">
      <w:pPr>
        <w:jc w:val="both"/>
        <w:rPr>
          <w:rFonts w:cs="Arial"/>
          <w:szCs w:val="24"/>
        </w:rPr>
      </w:pPr>
    </w:p>
    <w:p w14:paraId="5B751F07" w14:textId="2804CA5F" w:rsidR="00A7164A" w:rsidRPr="004A699C" w:rsidRDefault="00A7164A" w:rsidP="00A7164A">
      <w:pPr>
        <w:jc w:val="both"/>
        <w:rPr>
          <w:rFonts w:cs="Arial"/>
          <w:szCs w:val="24"/>
        </w:rPr>
      </w:pPr>
      <w:r w:rsidRPr="004A699C">
        <w:rPr>
          <w:rFonts w:cs="Arial"/>
          <w:szCs w:val="24"/>
        </w:rPr>
        <w:t xml:space="preserve">The immediate legal implications of the budget proposals to be considered by Cabinet are set out in the budget option templates and Equality Analysis reports at </w:t>
      </w:r>
      <w:r w:rsidR="00741DB2" w:rsidRPr="004A699C">
        <w:rPr>
          <w:rFonts w:cs="Arial"/>
          <w:szCs w:val="24"/>
        </w:rPr>
        <w:t>Appendices</w:t>
      </w:r>
      <w:r w:rsidR="007D4414" w:rsidRPr="004A699C">
        <w:rPr>
          <w:rFonts w:cs="Arial"/>
          <w:szCs w:val="24"/>
        </w:rPr>
        <w:t xml:space="preserve"> C and D</w:t>
      </w:r>
    </w:p>
    <w:p w14:paraId="373439CB" w14:textId="77777777" w:rsidR="00DB1B1B" w:rsidRPr="004A699C" w:rsidRDefault="00DB1B1B" w:rsidP="00A7164A">
      <w:pPr>
        <w:jc w:val="both"/>
        <w:rPr>
          <w:rFonts w:cs="Arial"/>
          <w:szCs w:val="24"/>
        </w:rPr>
      </w:pPr>
    </w:p>
    <w:p w14:paraId="6999E9F3" w14:textId="77777777" w:rsidR="00A7164A" w:rsidRPr="004A699C" w:rsidRDefault="00A7164A" w:rsidP="00A7164A">
      <w:pPr>
        <w:keepNext/>
        <w:jc w:val="both"/>
        <w:outlineLvl w:val="4"/>
        <w:rPr>
          <w:rFonts w:cs="Arial"/>
          <w:b/>
          <w:szCs w:val="24"/>
        </w:rPr>
      </w:pPr>
      <w:r w:rsidRPr="004A699C">
        <w:rPr>
          <w:rFonts w:cs="Arial"/>
          <w:b/>
          <w:szCs w:val="24"/>
        </w:rPr>
        <w:lastRenderedPageBreak/>
        <w:t>List of Background Papers</w:t>
      </w:r>
    </w:p>
    <w:p w14:paraId="50B0FAE0" w14:textId="77777777" w:rsidR="00A7164A" w:rsidRPr="004A699C" w:rsidRDefault="00A7164A" w:rsidP="00A7164A">
      <w:pPr>
        <w:jc w:val="both"/>
        <w:rPr>
          <w:rFonts w:cs="Arial"/>
          <w:szCs w:val="24"/>
        </w:rPr>
      </w:pPr>
    </w:p>
    <w:tbl>
      <w:tblPr>
        <w:tblW w:w="9180" w:type="dxa"/>
        <w:tblLayout w:type="fixed"/>
        <w:tblLook w:val="0000" w:firstRow="0" w:lastRow="0" w:firstColumn="0" w:lastColumn="0" w:noHBand="0" w:noVBand="0"/>
      </w:tblPr>
      <w:tblGrid>
        <w:gridCol w:w="3227"/>
        <w:gridCol w:w="2775"/>
        <w:gridCol w:w="3178"/>
      </w:tblGrid>
      <w:tr w:rsidR="00A7164A" w:rsidRPr="004A699C" w14:paraId="464EA2A6" w14:textId="77777777" w:rsidTr="004A699C">
        <w:trPr>
          <w:trHeight w:val="113"/>
        </w:trPr>
        <w:tc>
          <w:tcPr>
            <w:tcW w:w="3227" w:type="dxa"/>
          </w:tcPr>
          <w:p w14:paraId="309536EC" w14:textId="77777777" w:rsidR="00A7164A" w:rsidRPr="004A699C" w:rsidRDefault="00A7164A" w:rsidP="00A7164A">
            <w:pPr>
              <w:keepNext/>
              <w:outlineLvl w:val="6"/>
              <w:rPr>
                <w:rFonts w:cs="Arial"/>
                <w:szCs w:val="24"/>
              </w:rPr>
            </w:pPr>
            <w:r w:rsidRPr="004A699C">
              <w:rPr>
                <w:rFonts w:cs="Arial"/>
                <w:szCs w:val="24"/>
              </w:rPr>
              <w:t>Paper</w:t>
            </w:r>
          </w:p>
          <w:p w14:paraId="6768C383" w14:textId="77777777" w:rsidR="00A7164A" w:rsidRPr="004A699C" w:rsidRDefault="00A7164A" w:rsidP="00A7164A">
            <w:pPr>
              <w:keepNext/>
              <w:outlineLvl w:val="6"/>
              <w:rPr>
                <w:rFonts w:cs="Arial"/>
                <w:szCs w:val="24"/>
              </w:rPr>
            </w:pPr>
          </w:p>
          <w:p w14:paraId="3921793E" w14:textId="77777777" w:rsidR="00A7164A" w:rsidRPr="004A699C" w:rsidRDefault="00DB1B1B" w:rsidP="00A7164A">
            <w:pPr>
              <w:keepNext/>
              <w:outlineLvl w:val="6"/>
              <w:rPr>
                <w:rFonts w:cs="Arial"/>
                <w:szCs w:val="24"/>
              </w:rPr>
            </w:pPr>
            <w:r w:rsidRPr="004A699C">
              <w:rPr>
                <w:rFonts w:cs="Arial"/>
                <w:szCs w:val="24"/>
              </w:rPr>
              <w:t>Money Matters – Updated Medium Term Financial Strategy (2018/19 – 2021/22)</w:t>
            </w:r>
          </w:p>
        </w:tc>
        <w:tc>
          <w:tcPr>
            <w:tcW w:w="2775" w:type="dxa"/>
          </w:tcPr>
          <w:p w14:paraId="543514A4" w14:textId="77777777" w:rsidR="00A7164A" w:rsidRPr="004A699C" w:rsidRDefault="00A7164A" w:rsidP="00A7164A">
            <w:pPr>
              <w:keepNext/>
              <w:outlineLvl w:val="6"/>
              <w:rPr>
                <w:rFonts w:cs="Arial"/>
                <w:szCs w:val="24"/>
              </w:rPr>
            </w:pPr>
            <w:r w:rsidRPr="004A699C">
              <w:rPr>
                <w:rFonts w:cs="Arial"/>
                <w:szCs w:val="24"/>
              </w:rPr>
              <w:t>Date</w:t>
            </w:r>
          </w:p>
          <w:p w14:paraId="1365BE9C" w14:textId="77777777" w:rsidR="00DB1B1B" w:rsidRPr="004A699C" w:rsidRDefault="00DB1B1B" w:rsidP="00A7164A">
            <w:pPr>
              <w:keepNext/>
              <w:outlineLvl w:val="6"/>
              <w:rPr>
                <w:rFonts w:cs="Arial"/>
                <w:szCs w:val="24"/>
              </w:rPr>
            </w:pPr>
          </w:p>
          <w:p w14:paraId="414E10C8" w14:textId="77777777" w:rsidR="00DB1B1B" w:rsidRPr="004A699C" w:rsidRDefault="00DB1B1B" w:rsidP="00A7164A">
            <w:pPr>
              <w:keepNext/>
              <w:outlineLvl w:val="6"/>
              <w:rPr>
                <w:rFonts w:cs="Arial"/>
                <w:szCs w:val="24"/>
              </w:rPr>
            </w:pPr>
            <w:r w:rsidRPr="004A699C">
              <w:rPr>
                <w:rFonts w:cs="Arial"/>
                <w:szCs w:val="24"/>
              </w:rPr>
              <w:t>7 December 2017</w:t>
            </w:r>
          </w:p>
        </w:tc>
        <w:tc>
          <w:tcPr>
            <w:tcW w:w="3178" w:type="dxa"/>
          </w:tcPr>
          <w:p w14:paraId="6AE6A5A4" w14:textId="77777777" w:rsidR="00A7164A" w:rsidRPr="004A699C" w:rsidRDefault="00A7164A" w:rsidP="00A7164A">
            <w:pPr>
              <w:keepNext/>
              <w:outlineLvl w:val="6"/>
              <w:rPr>
                <w:rFonts w:cs="Arial"/>
                <w:szCs w:val="24"/>
              </w:rPr>
            </w:pPr>
            <w:r w:rsidRPr="004A699C">
              <w:rPr>
                <w:rFonts w:cs="Arial"/>
                <w:szCs w:val="24"/>
              </w:rPr>
              <w:t>Contact/Tel</w:t>
            </w:r>
          </w:p>
          <w:p w14:paraId="2D6D6E61" w14:textId="77777777" w:rsidR="00A7164A" w:rsidRPr="004A699C" w:rsidRDefault="00A7164A" w:rsidP="00A7164A">
            <w:pPr>
              <w:keepNext/>
              <w:outlineLvl w:val="6"/>
              <w:rPr>
                <w:rFonts w:cs="Arial"/>
                <w:szCs w:val="24"/>
              </w:rPr>
            </w:pPr>
          </w:p>
          <w:p w14:paraId="5A3044FF" w14:textId="77777777" w:rsidR="00DB1B1B" w:rsidRPr="004A699C" w:rsidRDefault="00DB1B1B" w:rsidP="00DB1B1B">
            <w:pPr>
              <w:rPr>
                <w:rFonts w:cs="Arial"/>
                <w:szCs w:val="24"/>
              </w:rPr>
            </w:pPr>
            <w:r w:rsidRPr="004A699C">
              <w:rPr>
                <w:rFonts w:cs="Arial"/>
                <w:szCs w:val="24"/>
              </w:rPr>
              <w:t>Neil Kissock/(01772) 536154</w:t>
            </w:r>
          </w:p>
          <w:p w14:paraId="08D3C89A" w14:textId="77777777" w:rsidR="00A7164A" w:rsidRPr="004A699C" w:rsidRDefault="00A7164A" w:rsidP="00A7164A">
            <w:pPr>
              <w:keepNext/>
              <w:outlineLvl w:val="6"/>
              <w:rPr>
                <w:rFonts w:cs="Arial"/>
                <w:szCs w:val="24"/>
              </w:rPr>
            </w:pPr>
          </w:p>
          <w:p w14:paraId="3FC366E1" w14:textId="77777777" w:rsidR="00A7164A" w:rsidRPr="004A699C" w:rsidRDefault="00A7164A" w:rsidP="00A7164A">
            <w:pPr>
              <w:keepNext/>
              <w:outlineLvl w:val="6"/>
              <w:rPr>
                <w:rFonts w:cs="Arial"/>
                <w:szCs w:val="24"/>
              </w:rPr>
            </w:pPr>
          </w:p>
        </w:tc>
      </w:tr>
      <w:tr w:rsidR="00A7164A" w:rsidRPr="004A699C" w14:paraId="448DF51A" w14:textId="77777777" w:rsidTr="004A699C">
        <w:tc>
          <w:tcPr>
            <w:tcW w:w="3227" w:type="dxa"/>
          </w:tcPr>
          <w:p w14:paraId="51C29D22" w14:textId="77777777" w:rsidR="00A7164A" w:rsidRPr="004A699C" w:rsidRDefault="00A7164A" w:rsidP="00A7164A">
            <w:pPr>
              <w:rPr>
                <w:rFonts w:cs="Arial"/>
                <w:szCs w:val="24"/>
              </w:rPr>
            </w:pPr>
          </w:p>
          <w:p w14:paraId="2096D1CE" w14:textId="4DF61747" w:rsidR="00A7164A" w:rsidRPr="004A699C" w:rsidRDefault="00A7164A" w:rsidP="00A7164A">
            <w:pPr>
              <w:rPr>
                <w:rFonts w:cs="Arial"/>
                <w:szCs w:val="24"/>
              </w:rPr>
            </w:pPr>
            <w:r w:rsidRPr="004A699C">
              <w:rPr>
                <w:rFonts w:cs="Arial"/>
                <w:szCs w:val="24"/>
              </w:rPr>
              <w:t>Money Matters 2017/18 Position and Medium Term Financial Strategy</w:t>
            </w:r>
          </w:p>
          <w:p w14:paraId="54FBA0A7" w14:textId="77777777" w:rsidR="00A7164A" w:rsidRPr="004A699C" w:rsidRDefault="00A7164A" w:rsidP="00A7164A">
            <w:pPr>
              <w:rPr>
                <w:rFonts w:cs="Arial"/>
                <w:szCs w:val="24"/>
              </w:rPr>
            </w:pPr>
          </w:p>
        </w:tc>
        <w:tc>
          <w:tcPr>
            <w:tcW w:w="2775" w:type="dxa"/>
          </w:tcPr>
          <w:p w14:paraId="544F182F" w14:textId="77777777" w:rsidR="00A7164A" w:rsidRPr="004A699C" w:rsidRDefault="00A7164A" w:rsidP="00A7164A">
            <w:pPr>
              <w:rPr>
                <w:rFonts w:cs="Arial"/>
                <w:szCs w:val="24"/>
              </w:rPr>
            </w:pPr>
          </w:p>
          <w:p w14:paraId="795FA407" w14:textId="77777777" w:rsidR="00A7164A" w:rsidRPr="004A699C" w:rsidRDefault="00A7164A" w:rsidP="00A7164A">
            <w:pPr>
              <w:rPr>
                <w:rFonts w:cs="Arial"/>
                <w:szCs w:val="24"/>
              </w:rPr>
            </w:pPr>
            <w:r w:rsidRPr="004A699C">
              <w:rPr>
                <w:rFonts w:cs="Arial"/>
                <w:szCs w:val="24"/>
              </w:rPr>
              <w:t>9 November 2017</w:t>
            </w:r>
          </w:p>
          <w:p w14:paraId="6524A264" w14:textId="77777777" w:rsidR="00A7164A" w:rsidRPr="004A699C" w:rsidRDefault="00A7164A" w:rsidP="00A7164A">
            <w:pPr>
              <w:rPr>
                <w:rFonts w:cs="Arial"/>
                <w:szCs w:val="24"/>
              </w:rPr>
            </w:pPr>
          </w:p>
          <w:p w14:paraId="4976CE4A" w14:textId="77777777" w:rsidR="00A7164A" w:rsidRPr="004A699C" w:rsidRDefault="00A7164A" w:rsidP="00A7164A">
            <w:pPr>
              <w:rPr>
                <w:rFonts w:cs="Arial"/>
                <w:szCs w:val="24"/>
              </w:rPr>
            </w:pPr>
          </w:p>
          <w:p w14:paraId="15BBE5AF" w14:textId="77777777" w:rsidR="00A7164A" w:rsidRPr="004A699C" w:rsidRDefault="00A7164A" w:rsidP="00A7164A">
            <w:pPr>
              <w:rPr>
                <w:rFonts w:cs="Arial"/>
                <w:szCs w:val="24"/>
              </w:rPr>
            </w:pPr>
          </w:p>
        </w:tc>
        <w:tc>
          <w:tcPr>
            <w:tcW w:w="3178" w:type="dxa"/>
          </w:tcPr>
          <w:p w14:paraId="64673606" w14:textId="77777777" w:rsidR="00A7164A" w:rsidRPr="004A699C" w:rsidRDefault="00A7164A" w:rsidP="00A7164A">
            <w:pPr>
              <w:rPr>
                <w:rFonts w:cs="Arial"/>
                <w:szCs w:val="24"/>
              </w:rPr>
            </w:pPr>
          </w:p>
          <w:p w14:paraId="66908102" w14:textId="77777777" w:rsidR="00A7164A" w:rsidRPr="004A699C" w:rsidRDefault="00A7164A" w:rsidP="00A7164A">
            <w:pPr>
              <w:rPr>
                <w:rFonts w:cs="Arial"/>
                <w:szCs w:val="24"/>
              </w:rPr>
            </w:pPr>
            <w:r w:rsidRPr="004A699C">
              <w:rPr>
                <w:rFonts w:cs="Arial"/>
                <w:szCs w:val="24"/>
              </w:rPr>
              <w:t>Neil Kissock/(01772) 536154</w:t>
            </w:r>
          </w:p>
          <w:p w14:paraId="50B21B18" w14:textId="77777777" w:rsidR="00A7164A" w:rsidRPr="004A699C" w:rsidRDefault="00A7164A" w:rsidP="00A7164A">
            <w:pPr>
              <w:rPr>
                <w:rFonts w:cs="Arial"/>
                <w:szCs w:val="24"/>
              </w:rPr>
            </w:pPr>
          </w:p>
          <w:p w14:paraId="5EC84863" w14:textId="77777777" w:rsidR="00A7164A" w:rsidRPr="004A699C" w:rsidRDefault="00A7164A" w:rsidP="00A7164A">
            <w:pPr>
              <w:rPr>
                <w:rFonts w:cs="Arial"/>
                <w:szCs w:val="24"/>
              </w:rPr>
            </w:pPr>
          </w:p>
        </w:tc>
      </w:tr>
    </w:tbl>
    <w:p w14:paraId="3DD2507B" w14:textId="77777777" w:rsidR="004A699C" w:rsidRPr="004A699C" w:rsidRDefault="004A699C" w:rsidP="004A699C">
      <w:pPr>
        <w:pStyle w:val="Heading7"/>
        <w:rPr>
          <w:rFonts w:ascii="Arial" w:hAnsi="Arial" w:cs="Arial"/>
          <w:szCs w:val="24"/>
          <w:u w:val="none"/>
        </w:rPr>
      </w:pPr>
      <w:r w:rsidRPr="004A699C">
        <w:rPr>
          <w:rFonts w:ascii="Arial" w:hAnsi="Arial" w:cs="Arial"/>
          <w:szCs w:val="24"/>
          <w:u w:val="none"/>
        </w:rPr>
        <w:t>Reason for inclusion in Part II, if appropriate</w:t>
      </w:r>
    </w:p>
    <w:p w14:paraId="48665839" w14:textId="77777777" w:rsidR="004A699C" w:rsidRPr="004A699C" w:rsidRDefault="004A699C" w:rsidP="004A699C">
      <w:pPr>
        <w:rPr>
          <w:rFonts w:cs="Arial"/>
          <w:szCs w:val="24"/>
        </w:rPr>
      </w:pPr>
    </w:p>
    <w:p w14:paraId="1500B8F2" w14:textId="2E6B5486" w:rsidR="00A7164A" w:rsidRPr="004A699C" w:rsidRDefault="004A699C" w:rsidP="001F4AD3">
      <w:pPr>
        <w:pStyle w:val="NoSpacing"/>
        <w:jc w:val="both"/>
        <w:rPr>
          <w:rFonts w:ascii="Arial" w:hAnsi="Arial" w:cs="Arial"/>
          <w:sz w:val="24"/>
          <w:szCs w:val="24"/>
        </w:rPr>
      </w:pPr>
      <w:r w:rsidRPr="004A699C">
        <w:rPr>
          <w:rFonts w:ascii="Arial" w:hAnsi="Arial" w:cs="Arial"/>
          <w:sz w:val="24"/>
          <w:szCs w:val="24"/>
        </w:rPr>
        <w:t>N/A</w:t>
      </w:r>
    </w:p>
    <w:sectPr w:rsidR="00A7164A" w:rsidRPr="004A699C" w:rsidSect="00A4145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2119" w14:textId="77777777" w:rsidR="00524A8E" w:rsidRDefault="00524A8E">
      <w:r>
        <w:separator/>
      </w:r>
    </w:p>
  </w:endnote>
  <w:endnote w:type="continuationSeparator" w:id="0">
    <w:p w14:paraId="41DC97F7" w14:textId="77777777" w:rsidR="00524A8E" w:rsidRDefault="005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8270"/>
      <w:docPartObj>
        <w:docPartGallery w:val="Page Numbers (Bottom of Page)"/>
        <w:docPartUnique/>
      </w:docPartObj>
    </w:sdtPr>
    <w:sdtEndPr>
      <w:rPr>
        <w:noProof/>
      </w:rPr>
    </w:sdtEndPr>
    <w:sdtContent>
      <w:p w14:paraId="1BECBF89" w14:textId="39C83C2C" w:rsidR="00077AF3" w:rsidRDefault="00074BD2">
        <w:pPr>
          <w:pStyle w:val="Footer"/>
          <w:jc w:val="center"/>
        </w:pPr>
      </w:p>
    </w:sdtContent>
  </w:sdt>
  <w:p w14:paraId="647CA91C" w14:textId="77777777" w:rsidR="00FC12BB" w:rsidRDefault="00FC12B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2BB" w14:paraId="6863F83B" w14:textId="77777777">
      <w:tc>
        <w:tcPr>
          <w:tcW w:w="9243" w:type="dxa"/>
          <w:tcBorders>
            <w:top w:val="nil"/>
            <w:left w:val="nil"/>
            <w:bottom w:val="nil"/>
            <w:right w:val="nil"/>
          </w:tcBorders>
        </w:tcPr>
        <w:p w14:paraId="7E64497B" w14:textId="77777777" w:rsidR="00FC12BB" w:rsidRDefault="00FC12BB" w:rsidP="004D419B">
          <w:pPr>
            <w:pStyle w:val="Footer"/>
            <w:tabs>
              <w:tab w:val="clear" w:pos="4153"/>
            </w:tabs>
            <w:ind w:right="-45"/>
            <w:jc w:val="right"/>
          </w:pPr>
          <w:r>
            <w:rPr>
              <w:noProof/>
            </w:rPr>
            <w:drawing>
              <wp:inline distT="0" distB="0" distL="0" distR="0" wp14:anchorId="4AABDBB3" wp14:editId="3E1851F8">
                <wp:extent cx="1120140" cy="541020"/>
                <wp:effectExtent l="0" t="0" r="0" b="0"/>
                <wp:docPr id="3" name="Picture 3"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41020"/>
                        </a:xfrm>
                        <a:prstGeom prst="rect">
                          <a:avLst/>
                        </a:prstGeom>
                        <a:noFill/>
                        <a:ln>
                          <a:noFill/>
                        </a:ln>
                      </pic:spPr>
                    </pic:pic>
                  </a:graphicData>
                </a:graphic>
              </wp:inline>
            </w:drawing>
          </w:r>
        </w:p>
      </w:tc>
    </w:tr>
  </w:tbl>
  <w:p w14:paraId="5E36D5B6" w14:textId="77777777" w:rsidR="00FC12BB" w:rsidRPr="0036487C" w:rsidRDefault="00FC12B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F7D4" w14:textId="77777777" w:rsidR="00524A8E" w:rsidRDefault="00524A8E">
      <w:r>
        <w:separator/>
      </w:r>
    </w:p>
  </w:footnote>
  <w:footnote w:type="continuationSeparator" w:id="0">
    <w:p w14:paraId="561CB1D2" w14:textId="77777777" w:rsidR="00524A8E" w:rsidRDefault="0052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563A20"/>
    <w:multiLevelType w:val="hybridMultilevel"/>
    <w:tmpl w:val="272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42DCA"/>
    <w:multiLevelType w:val="hybridMultilevel"/>
    <w:tmpl w:val="BFF0F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180148"/>
    <w:multiLevelType w:val="hybridMultilevel"/>
    <w:tmpl w:val="AF90D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8032B"/>
    <w:multiLevelType w:val="hybridMultilevel"/>
    <w:tmpl w:val="A16646F8"/>
    <w:lvl w:ilvl="0" w:tplc="280E20DA">
      <w:start w:val="1"/>
      <w:numFmt w:val="lowerRoman"/>
      <w:lvlText w:val="(%1)"/>
      <w:lvlJc w:val="left"/>
      <w:pPr>
        <w:ind w:left="644"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45A8C"/>
    <w:multiLevelType w:val="hybridMultilevel"/>
    <w:tmpl w:val="EEA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56817"/>
    <w:multiLevelType w:val="hybridMultilevel"/>
    <w:tmpl w:val="0456C2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9030C6"/>
    <w:multiLevelType w:val="hybridMultilevel"/>
    <w:tmpl w:val="D73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02679"/>
    <w:multiLevelType w:val="hybridMultilevel"/>
    <w:tmpl w:val="C7C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47711"/>
    <w:multiLevelType w:val="hybridMultilevel"/>
    <w:tmpl w:val="5BFC40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6164478"/>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23939"/>
    <w:multiLevelType w:val="hybridMultilevel"/>
    <w:tmpl w:val="EA9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D6816"/>
    <w:multiLevelType w:val="hybridMultilevel"/>
    <w:tmpl w:val="D9866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E260EB"/>
    <w:multiLevelType w:val="hybridMultilevel"/>
    <w:tmpl w:val="21565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B509D0"/>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54E45"/>
    <w:multiLevelType w:val="hybridMultilevel"/>
    <w:tmpl w:val="00CC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051FC"/>
    <w:multiLevelType w:val="hybridMultilevel"/>
    <w:tmpl w:val="FC722856"/>
    <w:lvl w:ilvl="0" w:tplc="DBECA8F8">
      <w:start w:val="1"/>
      <w:numFmt w:val="lowerRoman"/>
      <w:lvlText w:val="(%1)"/>
      <w:lvlJc w:val="left"/>
      <w:pPr>
        <w:ind w:left="720" w:hanging="360"/>
      </w:pPr>
      <w:rPr>
        <w:rFonts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B11BA"/>
    <w:multiLevelType w:val="hybridMultilevel"/>
    <w:tmpl w:val="7590A21C"/>
    <w:lvl w:ilvl="0" w:tplc="D2AC97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58935597"/>
    <w:multiLevelType w:val="hybridMultilevel"/>
    <w:tmpl w:val="04BE6AB6"/>
    <w:lvl w:ilvl="0" w:tplc="5ED0E2EE">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E2415"/>
    <w:multiLevelType w:val="hybridMultilevel"/>
    <w:tmpl w:val="C90EA646"/>
    <w:lvl w:ilvl="0" w:tplc="3C62D886">
      <w:start w:val="1"/>
      <w:numFmt w:val="low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C352607"/>
    <w:multiLevelType w:val="hybridMultilevel"/>
    <w:tmpl w:val="154E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10916"/>
    <w:multiLevelType w:val="hybridMultilevel"/>
    <w:tmpl w:val="E9D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909A4"/>
    <w:multiLevelType w:val="hybridMultilevel"/>
    <w:tmpl w:val="CF56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B2707"/>
    <w:multiLevelType w:val="hybridMultilevel"/>
    <w:tmpl w:val="E02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7429B"/>
    <w:multiLevelType w:val="hybridMultilevel"/>
    <w:tmpl w:val="90569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0422D"/>
    <w:multiLevelType w:val="hybridMultilevel"/>
    <w:tmpl w:val="AA30A49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6A77B9"/>
    <w:multiLevelType w:val="hybridMultilevel"/>
    <w:tmpl w:val="A7783A88"/>
    <w:lvl w:ilvl="0" w:tplc="FFFFFFF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509A1"/>
    <w:multiLevelType w:val="hybridMultilevel"/>
    <w:tmpl w:val="E7068120"/>
    <w:lvl w:ilvl="0" w:tplc="62782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25"/>
  </w:num>
  <w:num w:numId="5">
    <w:abstractNumId w:val="21"/>
  </w:num>
  <w:num w:numId="6">
    <w:abstractNumId w:val="20"/>
  </w:num>
  <w:num w:numId="7">
    <w:abstractNumId w:val="1"/>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3"/>
  </w:num>
  <w:num w:numId="13">
    <w:abstractNumId w:val="23"/>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2"/>
  </w:num>
  <w:num w:numId="20">
    <w:abstractNumId w:val="28"/>
  </w:num>
  <w:num w:numId="21">
    <w:abstractNumId w:val="13"/>
  </w:num>
  <w:num w:numId="22">
    <w:abstractNumId w:val="7"/>
  </w:num>
  <w:num w:numId="23">
    <w:abstractNumId w:val="26"/>
  </w:num>
  <w:num w:numId="24">
    <w:abstractNumId w:val="6"/>
  </w:num>
  <w:num w:numId="25">
    <w:abstractNumId w:val="30"/>
  </w:num>
  <w:num w:numId="26">
    <w:abstractNumId w:val="11"/>
  </w:num>
  <w:num w:numId="27">
    <w:abstractNumId w:val="32"/>
  </w:num>
  <w:num w:numId="28">
    <w:abstractNumId w:val="17"/>
  </w:num>
  <w:num w:numId="29">
    <w:abstractNumId w:val="33"/>
  </w:num>
  <w:num w:numId="30">
    <w:abstractNumId w:val="15"/>
  </w:num>
  <w:num w:numId="31">
    <w:abstractNumId w:val="35"/>
  </w:num>
  <w:num w:numId="32">
    <w:abstractNumId w:val="4"/>
  </w:num>
  <w:num w:numId="33">
    <w:abstractNumId w:val="31"/>
  </w:num>
  <w:num w:numId="34">
    <w:abstractNumId w:val="24"/>
  </w:num>
  <w:num w:numId="35">
    <w:abstractNumId w:val="8"/>
  </w:num>
  <w:num w:numId="36">
    <w:abstractNumId w:val="9"/>
  </w:num>
  <w:num w:numId="37">
    <w:abstractNumId w:val="34"/>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02E74"/>
    <w:rsid w:val="00007B56"/>
    <w:rsid w:val="00015C76"/>
    <w:rsid w:val="000212DD"/>
    <w:rsid w:val="0003083B"/>
    <w:rsid w:val="0003150E"/>
    <w:rsid w:val="00037D36"/>
    <w:rsid w:val="00044A7B"/>
    <w:rsid w:val="0004574E"/>
    <w:rsid w:val="00060B6F"/>
    <w:rsid w:val="00074AC7"/>
    <w:rsid w:val="00074BD2"/>
    <w:rsid w:val="00077AF3"/>
    <w:rsid w:val="000814D4"/>
    <w:rsid w:val="00086EA7"/>
    <w:rsid w:val="00092B2F"/>
    <w:rsid w:val="000A2747"/>
    <w:rsid w:val="000A2C32"/>
    <w:rsid w:val="000A5353"/>
    <w:rsid w:val="000A6693"/>
    <w:rsid w:val="000B7BFA"/>
    <w:rsid w:val="000C5E63"/>
    <w:rsid w:val="000D1B59"/>
    <w:rsid w:val="000D5720"/>
    <w:rsid w:val="000D5794"/>
    <w:rsid w:val="000E0873"/>
    <w:rsid w:val="000E2503"/>
    <w:rsid w:val="000E6DC4"/>
    <w:rsid w:val="000F08D6"/>
    <w:rsid w:val="000F6780"/>
    <w:rsid w:val="00103175"/>
    <w:rsid w:val="00105299"/>
    <w:rsid w:val="00123735"/>
    <w:rsid w:val="0012512F"/>
    <w:rsid w:val="00125711"/>
    <w:rsid w:val="001261D4"/>
    <w:rsid w:val="00126FB2"/>
    <w:rsid w:val="0013045E"/>
    <w:rsid w:val="00136587"/>
    <w:rsid w:val="00153535"/>
    <w:rsid w:val="00170A40"/>
    <w:rsid w:val="001737F6"/>
    <w:rsid w:val="00175722"/>
    <w:rsid w:val="00176379"/>
    <w:rsid w:val="001B01AC"/>
    <w:rsid w:val="001C19B1"/>
    <w:rsid w:val="001C4FB0"/>
    <w:rsid w:val="001E0127"/>
    <w:rsid w:val="001E13A2"/>
    <w:rsid w:val="001E3145"/>
    <w:rsid w:val="001F4AD3"/>
    <w:rsid w:val="001F6BBD"/>
    <w:rsid w:val="0022347B"/>
    <w:rsid w:val="00223BE2"/>
    <w:rsid w:val="002322A8"/>
    <w:rsid w:val="002341C1"/>
    <w:rsid w:val="00243E66"/>
    <w:rsid w:val="00244EA5"/>
    <w:rsid w:val="002477DD"/>
    <w:rsid w:val="00251C96"/>
    <w:rsid w:val="00265F77"/>
    <w:rsid w:val="00266BB3"/>
    <w:rsid w:val="002677D9"/>
    <w:rsid w:val="00273CC5"/>
    <w:rsid w:val="00275E43"/>
    <w:rsid w:val="00283647"/>
    <w:rsid w:val="002840D7"/>
    <w:rsid w:val="00285DA2"/>
    <w:rsid w:val="0029335D"/>
    <w:rsid w:val="002A44DA"/>
    <w:rsid w:val="002A5A05"/>
    <w:rsid w:val="002B47E4"/>
    <w:rsid w:val="002B7F8E"/>
    <w:rsid w:val="002C0B0E"/>
    <w:rsid w:val="002C0CD3"/>
    <w:rsid w:val="002C20C9"/>
    <w:rsid w:val="002C2A26"/>
    <w:rsid w:val="002C57D4"/>
    <w:rsid w:val="002C72D7"/>
    <w:rsid w:val="002D5200"/>
    <w:rsid w:val="002D6123"/>
    <w:rsid w:val="002D729A"/>
    <w:rsid w:val="002E3BAE"/>
    <w:rsid w:val="002E4C5D"/>
    <w:rsid w:val="002F4BD4"/>
    <w:rsid w:val="003028F0"/>
    <w:rsid w:val="00313129"/>
    <w:rsid w:val="00313B3B"/>
    <w:rsid w:val="003230A5"/>
    <w:rsid w:val="003254F5"/>
    <w:rsid w:val="00325955"/>
    <w:rsid w:val="0032631B"/>
    <w:rsid w:val="00326792"/>
    <w:rsid w:val="0032687F"/>
    <w:rsid w:val="00326FA1"/>
    <w:rsid w:val="0033076C"/>
    <w:rsid w:val="0033283C"/>
    <w:rsid w:val="00332D6C"/>
    <w:rsid w:val="00336AC0"/>
    <w:rsid w:val="00337B23"/>
    <w:rsid w:val="00350443"/>
    <w:rsid w:val="00351C16"/>
    <w:rsid w:val="00354C51"/>
    <w:rsid w:val="00356ADA"/>
    <w:rsid w:val="0036487C"/>
    <w:rsid w:val="00370DF6"/>
    <w:rsid w:val="00372DCB"/>
    <w:rsid w:val="00374B0E"/>
    <w:rsid w:val="0037763E"/>
    <w:rsid w:val="003847B4"/>
    <w:rsid w:val="00397380"/>
    <w:rsid w:val="003A14A7"/>
    <w:rsid w:val="003A3445"/>
    <w:rsid w:val="003A5747"/>
    <w:rsid w:val="003B14BF"/>
    <w:rsid w:val="003B1D7E"/>
    <w:rsid w:val="003B266C"/>
    <w:rsid w:val="003B48B7"/>
    <w:rsid w:val="003B4AE2"/>
    <w:rsid w:val="003B78A3"/>
    <w:rsid w:val="003C0A23"/>
    <w:rsid w:val="003C2624"/>
    <w:rsid w:val="003E33E1"/>
    <w:rsid w:val="003E6B80"/>
    <w:rsid w:val="003E71D4"/>
    <w:rsid w:val="003E7F03"/>
    <w:rsid w:val="00400AFA"/>
    <w:rsid w:val="00413127"/>
    <w:rsid w:val="00413383"/>
    <w:rsid w:val="0041354B"/>
    <w:rsid w:val="00413909"/>
    <w:rsid w:val="004157F9"/>
    <w:rsid w:val="004271C1"/>
    <w:rsid w:val="00434CAE"/>
    <w:rsid w:val="00443BF7"/>
    <w:rsid w:val="00446D99"/>
    <w:rsid w:val="00450330"/>
    <w:rsid w:val="004514C6"/>
    <w:rsid w:val="004519CF"/>
    <w:rsid w:val="00454579"/>
    <w:rsid w:val="00455352"/>
    <w:rsid w:val="00456F94"/>
    <w:rsid w:val="00472BB8"/>
    <w:rsid w:val="00485B6A"/>
    <w:rsid w:val="00494CBD"/>
    <w:rsid w:val="004A32F3"/>
    <w:rsid w:val="004A699C"/>
    <w:rsid w:val="004A70AD"/>
    <w:rsid w:val="004B5DD7"/>
    <w:rsid w:val="004C33E6"/>
    <w:rsid w:val="004C3503"/>
    <w:rsid w:val="004C6446"/>
    <w:rsid w:val="004D032D"/>
    <w:rsid w:val="004D419B"/>
    <w:rsid w:val="004D6E5E"/>
    <w:rsid w:val="004E3304"/>
    <w:rsid w:val="004E3555"/>
    <w:rsid w:val="004E70ED"/>
    <w:rsid w:val="004F0E44"/>
    <w:rsid w:val="004F18F3"/>
    <w:rsid w:val="005053CE"/>
    <w:rsid w:val="005058AE"/>
    <w:rsid w:val="00510702"/>
    <w:rsid w:val="00511796"/>
    <w:rsid w:val="00515D0B"/>
    <w:rsid w:val="00517898"/>
    <w:rsid w:val="00520B1E"/>
    <w:rsid w:val="005235D2"/>
    <w:rsid w:val="00524A8E"/>
    <w:rsid w:val="00533A22"/>
    <w:rsid w:val="00534160"/>
    <w:rsid w:val="005366A7"/>
    <w:rsid w:val="00542B5D"/>
    <w:rsid w:val="005458BC"/>
    <w:rsid w:val="005476CF"/>
    <w:rsid w:val="005479B2"/>
    <w:rsid w:val="00552EEF"/>
    <w:rsid w:val="0055365C"/>
    <w:rsid w:val="00555980"/>
    <w:rsid w:val="00556419"/>
    <w:rsid w:val="00556F1C"/>
    <w:rsid w:val="00564687"/>
    <w:rsid w:val="00564A14"/>
    <w:rsid w:val="00566BF5"/>
    <w:rsid w:val="00567CC0"/>
    <w:rsid w:val="00580A4F"/>
    <w:rsid w:val="005818DD"/>
    <w:rsid w:val="00590863"/>
    <w:rsid w:val="00590EA8"/>
    <w:rsid w:val="00592513"/>
    <w:rsid w:val="005929AF"/>
    <w:rsid w:val="00593ACE"/>
    <w:rsid w:val="005A133D"/>
    <w:rsid w:val="005A2E41"/>
    <w:rsid w:val="005B135F"/>
    <w:rsid w:val="005C169E"/>
    <w:rsid w:val="005C7295"/>
    <w:rsid w:val="005D1BBF"/>
    <w:rsid w:val="005E67F5"/>
    <w:rsid w:val="005F16FD"/>
    <w:rsid w:val="005F2201"/>
    <w:rsid w:val="005F39D3"/>
    <w:rsid w:val="005F4385"/>
    <w:rsid w:val="0060036F"/>
    <w:rsid w:val="00606AEF"/>
    <w:rsid w:val="006077D5"/>
    <w:rsid w:val="00640898"/>
    <w:rsid w:val="0064457D"/>
    <w:rsid w:val="00650BDA"/>
    <w:rsid w:val="00655131"/>
    <w:rsid w:val="00655504"/>
    <w:rsid w:val="00661FB0"/>
    <w:rsid w:val="00666C74"/>
    <w:rsid w:val="00670BC1"/>
    <w:rsid w:val="00671C78"/>
    <w:rsid w:val="00673EA7"/>
    <w:rsid w:val="0068670D"/>
    <w:rsid w:val="006A5CE0"/>
    <w:rsid w:val="006A5F77"/>
    <w:rsid w:val="006B592A"/>
    <w:rsid w:val="006C17B8"/>
    <w:rsid w:val="006D0E11"/>
    <w:rsid w:val="006D234F"/>
    <w:rsid w:val="006D3AFC"/>
    <w:rsid w:val="006E528E"/>
    <w:rsid w:val="006E7913"/>
    <w:rsid w:val="006F0238"/>
    <w:rsid w:val="006F434D"/>
    <w:rsid w:val="00701D64"/>
    <w:rsid w:val="00706DBA"/>
    <w:rsid w:val="00712C02"/>
    <w:rsid w:val="00723B3F"/>
    <w:rsid w:val="00724793"/>
    <w:rsid w:val="00725AFC"/>
    <w:rsid w:val="007332BE"/>
    <w:rsid w:val="007378B8"/>
    <w:rsid w:val="00740813"/>
    <w:rsid w:val="00741DB2"/>
    <w:rsid w:val="007456D3"/>
    <w:rsid w:val="007530EB"/>
    <w:rsid w:val="00754B92"/>
    <w:rsid w:val="00764218"/>
    <w:rsid w:val="00772248"/>
    <w:rsid w:val="00772A4B"/>
    <w:rsid w:val="007803AE"/>
    <w:rsid w:val="00782B20"/>
    <w:rsid w:val="0079072C"/>
    <w:rsid w:val="007A6D84"/>
    <w:rsid w:val="007B0E60"/>
    <w:rsid w:val="007B1A7F"/>
    <w:rsid w:val="007B2407"/>
    <w:rsid w:val="007B4B06"/>
    <w:rsid w:val="007B4B0C"/>
    <w:rsid w:val="007B5200"/>
    <w:rsid w:val="007C374D"/>
    <w:rsid w:val="007D043A"/>
    <w:rsid w:val="007D38AA"/>
    <w:rsid w:val="007D4414"/>
    <w:rsid w:val="007E1D65"/>
    <w:rsid w:val="007E69F5"/>
    <w:rsid w:val="007F147F"/>
    <w:rsid w:val="0080287B"/>
    <w:rsid w:val="00810485"/>
    <w:rsid w:val="00810E05"/>
    <w:rsid w:val="0081782E"/>
    <w:rsid w:val="00840A2B"/>
    <w:rsid w:val="00847D83"/>
    <w:rsid w:val="00857206"/>
    <w:rsid w:val="00857C17"/>
    <w:rsid w:val="00860683"/>
    <w:rsid w:val="0086519B"/>
    <w:rsid w:val="00872ECF"/>
    <w:rsid w:val="00874B49"/>
    <w:rsid w:val="00876C42"/>
    <w:rsid w:val="008835E3"/>
    <w:rsid w:val="008844FF"/>
    <w:rsid w:val="00885B3B"/>
    <w:rsid w:val="0088697C"/>
    <w:rsid w:val="00887000"/>
    <w:rsid w:val="00893FE3"/>
    <w:rsid w:val="00894398"/>
    <w:rsid w:val="0089543D"/>
    <w:rsid w:val="00896316"/>
    <w:rsid w:val="008B059B"/>
    <w:rsid w:val="008B411F"/>
    <w:rsid w:val="008B6D12"/>
    <w:rsid w:val="008C4F31"/>
    <w:rsid w:val="008C6256"/>
    <w:rsid w:val="008D0B32"/>
    <w:rsid w:val="008D5F59"/>
    <w:rsid w:val="008E3BC3"/>
    <w:rsid w:val="008E54B5"/>
    <w:rsid w:val="008F23D9"/>
    <w:rsid w:val="00904D8E"/>
    <w:rsid w:val="00905069"/>
    <w:rsid w:val="00911715"/>
    <w:rsid w:val="00921E39"/>
    <w:rsid w:val="00923E5C"/>
    <w:rsid w:val="00923F27"/>
    <w:rsid w:val="0093355E"/>
    <w:rsid w:val="00941776"/>
    <w:rsid w:val="00941AE5"/>
    <w:rsid w:val="0094216B"/>
    <w:rsid w:val="00947881"/>
    <w:rsid w:val="0095111A"/>
    <w:rsid w:val="009552EF"/>
    <w:rsid w:val="00955E67"/>
    <w:rsid w:val="00965370"/>
    <w:rsid w:val="00966E47"/>
    <w:rsid w:val="009750DD"/>
    <w:rsid w:val="0097538A"/>
    <w:rsid w:val="00977205"/>
    <w:rsid w:val="00993234"/>
    <w:rsid w:val="0099422F"/>
    <w:rsid w:val="009A3360"/>
    <w:rsid w:val="009B2514"/>
    <w:rsid w:val="009C05C8"/>
    <w:rsid w:val="009E0C3D"/>
    <w:rsid w:val="009E1964"/>
    <w:rsid w:val="009E3079"/>
    <w:rsid w:val="009E5C39"/>
    <w:rsid w:val="009E640F"/>
    <w:rsid w:val="009F0477"/>
    <w:rsid w:val="009F395E"/>
    <w:rsid w:val="009F69D0"/>
    <w:rsid w:val="00A02AA2"/>
    <w:rsid w:val="00A04615"/>
    <w:rsid w:val="00A05EDC"/>
    <w:rsid w:val="00A145E6"/>
    <w:rsid w:val="00A1551D"/>
    <w:rsid w:val="00A24D98"/>
    <w:rsid w:val="00A2528F"/>
    <w:rsid w:val="00A2745C"/>
    <w:rsid w:val="00A279DD"/>
    <w:rsid w:val="00A30C1A"/>
    <w:rsid w:val="00A353C1"/>
    <w:rsid w:val="00A40EC2"/>
    <w:rsid w:val="00A41458"/>
    <w:rsid w:val="00A462FB"/>
    <w:rsid w:val="00A470B1"/>
    <w:rsid w:val="00A522D5"/>
    <w:rsid w:val="00A550B3"/>
    <w:rsid w:val="00A56427"/>
    <w:rsid w:val="00A6046D"/>
    <w:rsid w:val="00A63AB6"/>
    <w:rsid w:val="00A7164A"/>
    <w:rsid w:val="00A71918"/>
    <w:rsid w:val="00A77393"/>
    <w:rsid w:val="00A77637"/>
    <w:rsid w:val="00A80620"/>
    <w:rsid w:val="00A965D9"/>
    <w:rsid w:val="00AA147E"/>
    <w:rsid w:val="00AA3601"/>
    <w:rsid w:val="00AB489B"/>
    <w:rsid w:val="00AC2F15"/>
    <w:rsid w:val="00AC4268"/>
    <w:rsid w:val="00AC5AD3"/>
    <w:rsid w:val="00AD2D4D"/>
    <w:rsid w:val="00AD6937"/>
    <w:rsid w:val="00AD77A8"/>
    <w:rsid w:val="00AE2321"/>
    <w:rsid w:val="00AE47CE"/>
    <w:rsid w:val="00AE499E"/>
    <w:rsid w:val="00AF002C"/>
    <w:rsid w:val="00AF0F9F"/>
    <w:rsid w:val="00AF3C5C"/>
    <w:rsid w:val="00B0063D"/>
    <w:rsid w:val="00B05556"/>
    <w:rsid w:val="00B0700C"/>
    <w:rsid w:val="00B0724D"/>
    <w:rsid w:val="00B16FEC"/>
    <w:rsid w:val="00B17965"/>
    <w:rsid w:val="00B259B8"/>
    <w:rsid w:val="00B41596"/>
    <w:rsid w:val="00B422C4"/>
    <w:rsid w:val="00B44722"/>
    <w:rsid w:val="00B54086"/>
    <w:rsid w:val="00B540BF"/>
    <w:rsid w:val="00B56C13"/>
    <w:rsid w:val="00B67550"/>
    <w:rsid w:val="00B72E8C"/>
    <w:rsid w:val="00B74EBA"/>
    <w:rsid w:val="00B828D6"/>
    <w:rsid w:val="00B85335"/>
    <w:rsid w:val="00B9620E"/>
    <w:rsid w:val="00B968DE"/>
    <w:rsid w:val="00BA537C"/>
    <w:rsid w:val="00BA5465"/>
    <w:rsid w:val="00BB1233"/>
    <w:rsid w:val="00BB2062"/>
    <w:rsid w:val="00BB3925"/>
    <w:rsid w:val="00BB69B2"/>
    <w:rsid w:val="00BC2A47"/>
    <w:rsid w:val="00BC5C0C"/>
    <w:rsid w:val="00BD17AC"/>
    <w:rsid w:val="00BD1D32"/>
    <w:rsid w:val="00BD35AA"/>
    <w:rsid w:val="00BD38E2"/>
    <w:rsid w:val="00BD505D"/>
    <w:rsid w:val="00BD5C46"/>
    <w:rsid w:val="00BD7A7B"/>
    <w:rsid w:val="00BF7C74"/>
    <w:rsid w:val="00C01BD4"/>
    <w:rsid w:val="00C106A1"/>
    <w:rsid w:val="00C16426"/>
    <w:rsid w:val="00C26317"/>
    <w:rsid w:val="00C265AB"/>
    <w:rsid w:val="00C378B3"/>
    <w:rsid w:val="00C4154D"/>
    <w:rsid w:val="00C428D8"/>
    <w:rsid w:val="00C4549F"/>
    <w:rsid w:val="00C4769B"/>
    <w:rsid w:val="00C522C0"/>
    <w:rsid w:val="00C53B22"/>
    <w:rsid w:val="00C748F4"/>
    <w:rsid w:val="00C86D69"/>
    <w:rsid w:val="00C90F3B"/>
    <w:rsid w:val="00C94119"/>
    <w:rsid w:val="00CA4436"/>
    <w:rsid w:val="00CA7989"/>
    <w:rsid w:val="00CB431C"/>
    <w:rsid w:val="00CB72E2"/>
    <w:rsid w:val="00CC1E36"/>
    <w:rsid w:val="00CC4D21"/>
    <w:rsid w:val="00CD3B92"/>
    <w:rsid w:val="00CF2F78"/>
    <w:rsid w:val="00CF3417"/>
    <w:rsid w:val="00D05D99"/>
    <w:rsid w:val="00D12174"/>
    <w:rsid w:val="00D12C2B"/>
    <w:rsid w:val="00D248F2"/>
    <w:rsid w:val="00D2760C"/>
    <w:rsid w:val="00D27AD5"/>
    <w:rsid w:val="00D320CE"/>
    <w:rsid w:val="00D34E58"/>
    <w:rsid w:val="00D35D07"/>
    <w:rsid w:val="00D3793F"/>
    <w:rsid w:val="00D42B3D"/>
    <w:rsid w:val="00D45214"/>
    <w:rsid w:val="00D452AE"/>
    <w:rsid w:val="00D477F0"/>
    <w:rsid w:val="00D51581"/>
    <w:rsid w:val="00D534A3"/>
    <w:rsid w:val="00D548C9"/>
    <w:rsid w:val="00D62DE2"/>
    <w:rsid w:val="00D712BD"/>
    <w:rsid w:val="00D735B5"/>
    <w:rsid w:val="00D7557F"/>
    <w:rsid w:val="00D83663"/>
    <w:rsid w:val="00D947B0"/>
    <w:rsid w:val="00DA5E1C"/>
    <w:rsid w:val="00DB1B1B"/>
    <w:rsid w:val="00DB6833"/>
    <w:rsid w:val="00DC475F"/>
    <w:rsid w:val="00DC4AF5"/>
    <w:rsid w:val="00DD3868"/>
    <w:rsid w:val="00DD3B3E"/>
    <w:rsid w:val="00DD43BF"/>
    <w:rsid w:val="00DE2A89"/>
    <w:rsid w:val="00DE3C10"/>
    <w:rsid w:val="00DF043B"/>
    <w:rsid w:val="00DF2594"/>
    <w:rsid w:val="00E02957"/>
    <w:rsid w:val="00E11FF8"/>
    <w:rsid w:val="00E140C9"/>
    <w:rsid w:val="00E1647D"/>
    <w:rsid w:val="00E16CF9"/>
    <w:rsid w:val="00E2164A"/>
    <w:rsid w:val="00E21EA7"/>
    <w:rsid w:val="00E2313B"/>
    <w:rsid w:val="00E24465"/>
    <w:rsid w:val="00E42122"/>
    <w:rsid w:val="00E4465A"/>
    <w:rsid w:val="00E51885"/>
    <w:rsid w:val="00E5318D"/>
    <w:rsid w:val="00E53735"/>
    <w:rsid w:val="00E5514B"/>
    <w:rsid w:val="00E56278"/>
    <w:rsid w:val="00E66BE3"/>
    <w:rsid w:val="00E66CBA"/>
    <w:rsid w:val="00E82A39"/>
    <w:rsid w:val="00E83063"/>
    <w:rsid w:val="00E87DF2"/>
    <w:rsid w:val="00E94860"/>
    <w:rsid w:val="00EA6117"/>
    <w:rsid w:val="00EA77A5"/>
    <w:rsid w:val="00EB46C3"/>
    <w:rsid w:val="00EB78BC"/>
    <w:rsid w:val="00EC28BA"/>
    <w:rsid w:val="00EC6898"/>
    <w:rsid w:val="00EF09B4"/>
    <w:rsid w:val="00EF2691"/>
    <w:rsid w:val="00EF2F58"/>
    <w:rsid w:val="00F01E06"/>
    <w:rsid w:val="00F102A1"/>
    <w:rsid w:val="00F20A71"/>
    <w:rsid w:val="00F224FF"/>
    <w:rsid w:val="00F27C37"/>
    <w:rsid w:val="00F35736"/>
    <w:rsid w:val="00F60C72"/>
    <w:rsid w:val="00F6193B"/>
    <w:rsid w:val="00F619E7"/>
    <w:rsid w:val="00F63754"/>
    <w:rsid w:val="00F71D9A"/>
    <w:rsid w:val="00F77791"/>
    <w:rsid w:val="00F77C33"/>
    <w:rsid w:val="00F85FB5"/>
    <w:rsid w:val="00F85FBB"/>
    <w:rsid w:val="00F927DC"/>
    <w:rsid w:val="00F978E7"/>
    <w:rsid w:val="00FA1721"/>
    <w:rsid w:val="00FA1FA7"/>
    <w:rsid w:val="00FA6FDA"/>
    <w:rsid w:val="00FB0C96"/>
    <w:rsid w:val="00FB15E6"/>
    <w:rsid w:val="00FB2111"/>
    <w:rsid w:val="00FB5DA7"/>
    <w:rsid w:val="00FC04A2"/>
    <w:rsid w:val="00FC1169"/>
    <w:rsid w:val="00FC12BB"/>
    <w:rsid w:val="00FD7A70"/>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479ED"/>
  <w15:docId w15:val="{583FFEAE-CB00-4152-A9C4-597FCB0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621">
      <w:bodyDiv w:val="1"/>
      <w:marLeft w:val="0"/>
      <w:marRight w:val="0"/>
      <w:marTop w:val="0"/>
      <w:marBottom w:val="0"/>
      <w:divBdr>
        <w:top w:val="none" w:sz="0" w:space="0" w:color="auto"/>
        <w:left w:val="none" w:sz="0" w:space="0" w:color="auto"/>
        <w:bottom w:val="none" w:sz="0" w:space="0" w:color="auto"/>
        <w:right w:val="none" w:sz="0" w:space="0" w:color="auto"/>
      </w:divBdr>
    </w:div>
    <w:div w:id="293995807">
      <w:bodyDiv w:val="1"/>
      <w:marLeft w:val="0"/>
      <w:marRight w:val="0"/>
      <w:marTop w:val="0"/>
      <w:marBottom w:val="0"/>
      <w:divBdr>
        <w:top w:val="none" w:sz="0" w:space="0" w:color="auto"/>
        <w:left w:val="none" w:sz="0" w:space="0" w:color="auto"/>
        <w:bottom w:val="none" w:sz="0" w:space="0" w:color="auto"/>
        <w:right w:val="none" w:sz="0" w:space="0" w:color="auto"/>
      </w:divBdr>
    </w:div>
    <w:div w:id="820317390">
      <w:bodyDiv w:val="1"/>
      <w:marLeft w:val="0"/>
      <w:marRight w:val="0"/>
      <w:marTop w:val="0"/>
      <w:marBottom w:val="0"/>
      <w:divBdr>
        <w:top w:val="none" w:sz="0" w:space="0" w:color="auto"/>
        <w:left w:val="none" w:sz="0" w:space="0" w:color="auto"/>
        <w:bottom w:val="none" w:sz="0" w:space="0" w:color="auto"/>
        <w:right w:val="none" w:sz="0" w:space="0" w:color="auto"/>
      </w:divBdr>
    </w:div>
    <w:div w:id="16841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ngie.ridgwell@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FB7B-34BB-4542-98D8-7CEA318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15</TotalTime>
  <Pages>11</Pages>
  <Words>4296</Words>
  <Characters>22896</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Maya Evenson</cp:lastModifiedBy>
  <cp:revision>6</cp:revision>
  <cp:lastPrinted>2018-01-09T17:14:00Z</cp:lastPrinted>
  <dcterms:created xsi:type="dcterms:W3CDTF">2018-01-10T11:32:00Z</dcterms:created>
  <dcterms:modified xsi:type="dcterms:W3CDTF">2018-01-10T12:27:00Z</dcterms:modified>
</cp:coreProperties>
</file>