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E63070" w:rsidP="00CF1133">
      <w:pPr>
        <w:ind w:left="-710" w:firstLine="695"/>
        <w:rPr>
          <w:b/>
          <w:bCs/>
        </w:rPr>
      </w:pPr>
    </w:p>
    <w:p w:rsidR="00CF1133" w:rsidRDefault="00E63070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E63070" w:rsidP="00CF1133">
      <w:pPr>
        <w:ind w:left="-710" w:firstLine="695"/>
        <w:rPr>
          <w:b/>
          <w:bCs/>
        </w:rPr>
      </w:pPr>
    </w:p>
    <w:p w:rsidR="00BE3AA8" w:rsidRDefault="00E63070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E63070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E63070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E63070" w:rsidP="00CF1133">
      <w:pPr>
        <w:spacing w:after="0" w:line="256" w:lineRule="auto"/>
        <w:ind w:left="0" w:firstLine="0"/>
      </w:pPr>
    </w:p>
    <w:p w:rsidR="00A3358A" w:rsidRDefault="00E63070" w:rsidP="00A3358A">
      <w:r w:rsidRPr="006312CF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October 2018</w:t>
      </w:r>
      <w:r>
        <w:fldChar w:fldCharType="end"/>
      </w:r>
    </w:p>
    <w:p w:rsidR="00A3358A" w:rsidRDefault="00E63070" w:rsidP="00A3358A"/>
    <w:p w:rsidR="00A3358A" w:rsidRDefault="00E63070" w:rsidP="004746DA">
      <w:pPr>
        <w:ind w:left="0" w:firstLine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Update - The Use of European Structural Fund to Support Business Development in Lancashire</w:t>
      </w:r>
      <w:r>
        <w:rPr>
          <w:b/>
        </w:rPr>
        <w:fldChar w:fldCharType="end"/>
      </w:r>
    </w:p>
    <w:p w:rsidR="00A627B6" w:rsidRPr="00A627B6" w:rsidRDefault="00A627B6" w:rsidP="004746DA">
      <w:pPr>
        <w:ind w:left="0" w:firstLine="0"/>
        <w:rPr>
          <w:rFonts w:eastAsia="Times New Roman" w:cs="Times New Roman"/>
          <w:color w:val="auto"/>
          <w:szCs w:val="20"/>
        </w:rPr>
      </w:pPr>
      <w:r>
        <w:t>(Appendices 'A' and 'B' refer)</w:t>
      </w:r>
    </w:p>
    <w:p w:rsidR="00D7480F" w:rsidRDefault="00E63070" w:rsidP="00CF1133">
      <w:pPr>
        <w:spacing w:after="0" w:line="256" w:lineRule="auto"/>
        <w:ind w:left="0" w:firstLine="0"/>
      </w:pPr>
    </w:p>
    <w:p w:rsidR="00F41096" w:rsidRPr="00F41096" w:rsidRDefault="00E63070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</w:t>
      </w:r>
      <w:r>
        <w:rPr>
          <w:b/>
        </w:rPr>
        <w:t>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 w:rsidR="00A627B6">
        <w:rPr>
          <w:b/>
        </w:rPr>
        <w:t>Head of Service Business Growth,</w:t>
      </w:r>
    </w:p>
    <w:p w:rsidR="00CF1133" w:rsidRPr="002B3CC5" w:rsidRDefault="00E63070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:rsidR="002B3CC5" w:rsidRDefault="00E63070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35C62" w:rsidTr="008B5354">
        <w:tc>
          <w:tcPr>
            <w:tcW w:w="9180" w:type="dxa"/>
          </w:tcPr>
          <w:p w:rsidR="002B3CC5" w:rsidRDefault="00E63070" w:rsidP="00A627B6">
            <w:pPr>
              <w:pStyle w:val="Header"/>
              <w:jc w:val="both"/>
            </w:pPr>
          </w:p>
          <w:p w:rsidR="002B3CC5" w:rsidRPr="002B3CC5" w:rsidRDefault="00E63070" w:rsidP="00A627B6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E63070" w:rsidP="00A627B6">
            <w:pPr>
              <w:jc w:val="both"/>
              <w:rPr>
                <w:color w:val="auto"/>
              </w:rPr>
            </w:pPr>
          </w:p>
          <w:p w:rsidR="004746DA" w:rsidRDefault="00E63070" w:rsidP="00A627B6">
            <w:pPr>
              <w:ind w:left="0" w:firstLine="0"/>
              <w:jc w:val="both"/>
              <w:rPr>
                <w:color w:val="auto"/>
              </w:rPr>
            </w:pPr>
            <w:r w:rsidRPr="004746DA">
              <w:rPr>
                <w:color w:val="auto"/>
              </w:rPr>
              <w:t>There are currently 26 E</w:t>
            </w:r>
            <w:r>
              <w:rPr>
                <w:color w:val="auto"/>
              </w:rPr>
              <w:t xml:space="preserve">uropean </w:t>
            </w:r>
            <w:r w:rsidRPr="004746DA">
              <w:rPr>
                <w:color w:val="auto"/>
              </w:rPr>
              <w:t>R</w:t>
            </w:r>
            <w:r>
              <w:rPr>
                <w:color w:val="auto"/>
              </w:rPr>
              <w:t xml:space="preserve">egional </w:t>
            </w:r>
            <w:r w:rsidRPr="004746DA">
              <w:rPr>
                <w:color w:val="auto"/>
              </w:rPr>
              <w:t>D</w:t>
            </w:r>
            <w:r>
              <w:rPr>
                <w:color w:val="auto"/>
              </w:rPr>
              <w:t xml:space="preserve">evelopment </w:t>
            </w:r>
            <w:r w:rsidRPr="004746DA">
              <w:rPr>
                <w:color w:val="auto"/>
              </w:rPr>
              <w:t>F</w:t>
            </w:r>
            <w:r>
              <w:rPr>
                <w:color w:val="auto"/>
              </w:rPr>
              <w:t>und</w:t>
            </w:r>
            <w:r w:rsidRPr="004746D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(ERDF) </w:t>
            </w:r>
            <w:r w:rsidRPr="004746DA">
              <w:rPr>
                <w:color w:val="auto"/>
              </w:rPr>
              <w:t>contracted projects covering Lancashire, committing £</w:t>
            </w:r>
            <w:r w:rsidR="00A627B6">
              <w:rPr>
                <w:color w:val="auto"/>
              </w:rPr>
              <w:t>41.644 million</w:t>
            </w:r>
            <w:r w:rsidRPr="004746DA">
              <w:rPr>
                <w:color w:val="auto"/>
              </w:rPr>
              <w:t xml:space="preserve"> (excl</w:t>
            </w:r>
            <w:r>
              <w:rPr>
                <w:color w:val="auto"/>
              </w:rPr>
              <w:t>uding</w:t>
            </w:r>
            <w:r w:rsidRPr="004746DA">
              <w:rPr>
                <w:color w:val="auto"/>
              </w:rPr>
              <w:t xml:space="preserve"> F</w:t>
            </w:r>
            <w:r>
              <w:rPr>
                <w:color w:val="auto"/>
              </w:rPr>
              <w:t xml:space="preserve">inancial </w:t>
            </w:r>
            <w:r w:rsidRPr="004746DA">
              <w:rPr>
                <w:color w:val="auto"/>
              </w:rPr>
              <w:t>I</w:t>
            </w:r>
            <w:r>
              <w:rPr>
                <w:color w:val="auto"/>
              </w:rPr>
              <w:t>nstruments i.e. The Northern Powerhouse Investment Fund</w:t>
            </w:r>
            <w:r w:rsidRPr="004746DA">
              <w:rPr>
                <w:color w:val="auto"/>
              </w:rPr>
              <w:t>)</w:t>
            </w:r>
            <w:r>
              <w:rPr>
                <w:color w:val="auto"/>
              </w:rPr>
              <w:t xml:space="preserve">.  This is the current commitment </w:t>
            </w:r>
            <w:r w:rsidRPr="004746DA">
              <w:rPr>
                <w:color w:val="auto"/>
              </w:rPr>
              <w:t xml:space="preserve">against an allocation value of £146.502 million, equating to 28%. </w:t>
            </w:r>
          </w:p>
          <w:p w:rsidR="004746DA" w:rsidRDefault="00E63070" w:rsidP="00A627B6">
            <w:pPr>
              <w:ind w:left="0" w:firstLine="0"/>
              <w:jc w:val="both"/>
              <w:rPr>
                <w:color w:val="auto"/>
              </w:rPr>
            </w:pPr>
          </w:p>
          <w:p w:rsidR="002B3CC5" w:rsidRPr="002B3CC5" w:rsidRDefault="00E63070" w:rsidP="00A627B6">
            <w:pPr>
              <w:ind w:left="0" w:firstLine="0"/>
              <w:jc w:val="both"/>
              <w:rPr>
                <w:color w:val="auto"/>
              </w:rPr>
            </w:pPr>
            <w:r w:rsidRPr="004746DA">
              <w:rPr>
                <w:color w:val="auto"/>
              </w:rPr>
              <w:t>A total of 21 pipeline projects totalling £31 million are at outline / full</w:t>
            </w:r>
            <w:r w:rsidRPr="004746DA">
              <w:rPr>
                <w:color w:val="auto"/>
              </w:rPr>
              <w:t xml:space="preserve"> application stages, which gives an overall total £85 million. This gives Lancashire almost 58% of the programme committed if all the projects were contracted. The remaining balance of £61.538 million is yet to be allocated.</w:t>
            </w:r>
          </w:p>
          <w:p w:rsidR="004746DA" w:rsidRDefault="00E63070" w:rsidP="00A627B6">
            <w:pPr>
              <w:pStyle w:val="Heading5"/>
              <w:ind w:left="0" w:firstLine="0"/>
              <w:jc w:val="both"/>
              <w:rPr>
                <w:rFonts w:ascii="Arial" w:hAnsi="Arial"/>
                <w:b/>
                <w:color w:val="auto"/>
              </w:rPr>
            </w:pPr>
          </w:p>
          <w:p w:rsidR="002B3CC5" w:rsidRPr="002B3CC5" w:rsidRDefault="00E63070" w:rsidP="00A627B6">
            <w:pPr>
              <w:pStyle w:val="Heading5"/>
              <w:ind w:left="0" w:firstLine="0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E63070" w:rsidP="00A627B6">
            <w:pPr>
              <w:jc w:val="both"/>
              <w:rPr>
                <w:color w:val="auto"/>
              </w:rPr>
            </w:pPr>
          </w:p>
          <w:p w:rsidR="002B3CC5" w:rsidRDefault="00E63070" w:rsidP="00A627B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>
              <w:rPr>
                <w:color w:val="auto"/>
              </w:rPr>
              <w:t>Busine</w:t>
            </w:r>
            <w:r>
              <w:rPr>
                <w:color w:val="auto"/>
              </w:rPr>
              <w:t>ss Support Management Board is asked to:</w:t>
            </w:r>
          </w:p>
          <w:p w:rsidR="004746DA" w:rsidRDefault="00E63070" w:rsidP="00A627B6">
            <w:pPr>
              <w:jc w:val="both"/>
              <w:rPr>
                <w:color w:val="auto"/>
              </w:rPr>
            </w:pPr>
          </w:p>
          <w:p w:rsidR="004746DA" w:rsidRDefault="00E63070" w:rsidP="00E63070">
            <w:pPr>
              <w:pStyle w:val="ListParagraph"/>
              <w:numPr>
                <w:ilvl w:val="0"/>
                <w:numId w:val="4"/>
              </w:numPr>
              <w:ind w:hanging="691"/>
              <w:jc w:val="both"/>
              <w:rPr>
                <w:color w:val="auto"/>
              </w:rPr>
            </w:pPr>
            <w:r>
              <w:rPr>
                <w:color w:val="auto"/>
              </w:rPr>
              <w:t>Note this report.</w:t>
            </w:r>
          </w:p>
          <w:p w:rsidR="00E63070" w:rsidRDefault="00E63070" w:rsidP="00E63070">
            <w:pPr>
              <w:pStyle w:val="ListParagraph"/>
              <w:ind w:hanging="691"/>
              <w:jc w:val="both"/>
              <w:rPr>
                <w:color w:val="auto"/>
              </w:rPr>
            </w:pPr>
          </w:p>
          <w:p w:rsidR="00A627B6" w:rsidRDefault="00E63070" w:rsidP="00E63070">
            <w:pPr>
              <w:pStyle w:val="ListParagraph"/>
              <w:numPr>
                <w:ilvl w:val="0"/>
                <w:numId w:val="4"/>
              </w:numPr>
              <w:ind w:hanging="691"/>
              <w:jc w:val="both"/>
              <w:rPr>
                <w:color w:val="auto"/>
              </w:rPr>
            </w:pPr>
            <w:r>
              <w:rPr>
                <w:color w:val="auto"/>
              </w:rPr>
              <w:t>Input on further options to ensure that Lancashire effectively utilises the maximum amount of ERDF funding to advance agreed business support, innovation and low carbon ambitions.</w:t>
            </w:r>
          </w:p>
          <w:p w:rsidR="002B3CC5" w:rsidRDefault="00A627B6" w:rsidP="00A627B6">
            <w:pPr>
              <w:ind w:left="360" w:firstLine="0"/>
              <w:jc w:val="both"/>
            </w:pPr>
            <w:r>
              <w:rPr>
                <w:color w:val="auto"/>
              </w:rPr>
              <w:t xml:space="preserve">  </w:t>
            </w:r>
          </w:p>
        </w:tc>
      </w:tr>
    </w:tbl>
    <w:p w:rsidR="002B3CC5" w:rsidRDefault="00E63070" w:rsidP="00A627B6">
      <w:pPr>
        <w:pStyle w:val="Header"/>
        <w:jc w:val="both"/>
      </w:pPr>
    </w:p>
    <w:p w:rsidR="00A3358A" w:rsidRDefault="00E63070" w:rsidP="00A627B6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A3358A" w:rsidRDefault="00E63070" w:rsidP="00A627B6">
      <w:pPr>
        <w:jc w:val="both"/>
        <w:rPr>
          <w:b/>
        </w:rPr>
      </w:pPr>
    </w:p>
    <w:p w:rsidR="00A3358A" w:rsidRDefault="00E63070" w:rsidP="00A627B6">
      <w:pPr>
        <w:ind w:left="0" w:firstLine="0"/>
        <w:jc w:val="both"/>
      </w:pPr>
      <w:r>
        <w:t xml:space="preserve">See </w:t>
      </w:r>
      <w:r w:rsidR="00A627B6">
        <w:t xml:space="preserve">appendices 'A' and 'B' for the </w:t>
      </w:r>
      <w:r>
        <w:t>performance spreadsheet and provision diagram.</w:t>
      </w:r>
    </w:p>
    <w:p w:rsidR="00386D34" w:rsidRDefault="00E63070" w:rsidP="00A627B6">
      <w:pPr>
        <w:jc w:val="both"/>
      </w:pPr>
    </w:p>
    <w:p w:rsidR="00A627B6" w:rsidRDefault="00A627B6" w:rsidP="00A627B6">
      <w:pPr>
        <w:jc w:val="both"/>
      </w:pPr>
    </w:p>
    <w:p w:rsidR="00A627B6" w:rsidRDefault="00A627B6" w:rsidP="00A627B6">
      <w:pPr>
        <w:jc w:val="both"/>
      </w:pPr>
    </w:p>
    <w:p w:rsidR="00A627B6" w:rsidRDefault="00A627B6" w:rsidP="00A627B6">
      <w:pPr>
        <w:jc w:val="both"/>
      </w:pPr>
    </w:p>
    <w:p w:rsidR="006312CF" w:rsidRPr="00ED571D" w:rsidRDefault="00E63070" w:rsidP="00A627B6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lastRenderedPageBreak/>
        <w:t>Lis</w:t>
      </w:r>
      <w:bookmarkStart w:id="0" w:name="_GoBack"/>
      <w:bookmarkEnd w:id="0"/>
      <w:r w:rsidRPr="00ED571D">
        <w:rPr>
          <w:rFonts w:eastAsiaTheme="majorEastAsia" w:cstheme="majorBidi"/>
          <w:b/>
          <w:color w:val="auto"/>
        </w:rPr>
        <w:t>t of Background Papers</w:t>
      </w:r>
    </w:p>
    <w:p w:rsidR="006312CF" w:rsidRPr="00ED571D" w:rsidRDefault="00E63070" w:rsidP="00A627B6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735C62" w:rsidTr="00366AEB">
        <w:tc>
          <w:tcPr>
            <w:tcW w:w="3510" w:type="dxa"/>
          </w:tcPr>
          <w:p w:rsidR="006312CF" w:rsidRPr="00ED571D" w:rsidRDefault="00E63070" w:rsidP="00A627B6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6312CF" w:rsidRPr="00ED571D" w:rsidRDefault="00E63070" w:rsidP="00A627B6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6312CF" w:rsidRPr="00ED571D" w:rsidRDefault="00E63070" w:rsidP="00A627B6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735C62" w:rsidTr="00366AEB">
        <w:tc>
          <w:tcPr>
            <w:tcW w:w="3510" w:type="dxa"/>
          </w:tcPr>
          <w:p w:rsidR="006312CF" w:rsidRPr="00ED571D" w:rsidRDefault="00E63070" w:rsidP="00A627B6">
            <w:pPr>
              <w:jc w:val="both"/>
              <w:rPr>
                <w:color w:val="auto"/>
              </w:rPr>
            </w:pPr>
          </w:p>
          <w:p w:rsidR="006312CF" w:rsidRPr="00ED571D" w:rsidRDefault="00E63070" w:rsidP="00A627B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ERDF Funding Summary</w:t>
            </w:r>
          </w:p>
          <w:p w:rsidR="006312CF" w:rsidRPr="00ED571D" w:rsidRDefault="00E63070" w:rsidP="00A627B6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:rsidR="006312CF" w:rsidRDefault="00E63070" w:rsidP="00A627B6">
            <w:pPr>
              <w:jc w:val="both"/>
              <w:rPr>
                <w:color w:val="auto"/>
              </w:rPr>
            </w:pPr>
          </w:p>
          <w:p w:rsidR="007522FC" w:rsidRPr="00ED571D" w:rsidRDefault="00E63070" w:rsidP="00A627B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9/18</w:t>
            </w:r>
          </w:p>
        </w:tc>
        <w:tc>
          <w:tcPr>
            <w:tcW w:w="3178" w:type="dxa"/>
          </w:tcPr>
          <w:p w:rsidR="006312CF" w:rsidRDefault="00E63070" w:rsidP="00A627B6">
            <w:pPr>
              <w:jc w:val="both"/>
              <w:rPr>
                <w:color w:val="auto"/>
              </w:rPr>
            </w:pPr>
          </w:p>
          <w:p w:rsidR="007522FC" w:rsidRPr="00ED571D" w:rsidRDefault="00E63070" w:rsidP="00A627B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Andy Walker</w:t>
            </w:r>
          </w:p>
        </w:tc>
      </w:tr>
      <w:tr w:rsidR="00735C62" w:rsidTr="00366AEB">
        <w:trPr>
          <w:cantSplit/>
        </w:trPr>
        <w:tc>
          <w:tcPr>
            <w:tcW w:w="9180" w:type="dxa"/>
            <w:gridSpan w:val="3"/>
          </w:tcPr>
          <w:p w:rsidR="006312CF" w:rsidRDefault="00A627B6" w:rsidP="00A627B6">
            <w:pPr>
              <w:jc w:val="both"/>
            </w:pPr>
            <w:r>
              <w:t>Reason for inclusion in Part II, if appropriate</w:t>
            </w:r>
          </w:p>
          <w:p w:rsidR="00A627B6" w:rsidRDefault="00A627B6" w:rsidP="00A627B6">
            <w:pPr>
              <w:jc w:val="both"/>
            </w:pPr>
          </w:p>
          <w:p w:rsidR="00A627B6" w:rsidRPr="00ED571D" w:rsidRDefault="00A627B6" w:rsidP="00A627B6">
            <w:pPr>
              <w:jc w:val="both"/>
            </w:pPr>
            <w:r>
              <w:t>N/A</w:t>
            </w:r>
          </w:p>
          <w:p w:rsidR="006312CF" w:rsidRPr="00ED571D" w:rsidRDefault="00E63070" w:rsidP="00A627B6">
            <w:pPr>
              <w:jc w:val="both"/>
            </w:pPr>
          </w:p>
        </w:tc>
      </w:tr>
    </w:tbl>
    <w:p w:rsidR="006312CF" w:rsidRDefault="00E63070" w:rsidP="00A627B6">
      <w:pPr>
        <w:jc w:val="both"/>
      </w:pPr>
    </w:p>
    <w:sectPr w:rsidR="006312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070">
      <w:pPr>
        <w:spacing w:after="0" w:line="240" w:lineRule="auto"/>
      </w:pPr>
      <w:r>
        <w:separator/>
      </w:r>
    </w:p>
  </w:endnote>
  <w:endnote w:type="continuationSeparator" w:id="0">
    <w:p w:rsidR="00000000" w:rsidRDefault="00E6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3070">
      <w:pPr>
        <w:spacing w:after="0" w:line="240" w:lineRule="auto"/>
      </w:pPr>
      <w:r>
        <w:separator/>
      </w:r>
    </w:p>
  </w:footnote>
  <w:footnote w:type="continuationSeparator" w:id="0">
    <w:p w:rsidR="00000000" w:rsidRDefault="00E6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E630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65443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1E8792D"/>
    <w:multiLevelType w:val="hybridMultilevel"/>
    <w:tmpl w:val="020CEA7C"/>
    <w:lvl w:ilvl="0" w:tplc="2C2E5AD4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DCB6D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E4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AB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2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CD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48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EF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89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0C706B68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EB96800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DAEFA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EF851CE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CAB4CE5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61628B3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C58F00A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6AFE064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4D224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62"/>
    <w:rsid w:val="00735C62"/>
    <w:rsid w:val="00A627B6"/>
    <w:rsid w:val="00E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38562-6006-41BC-AD80-7269FC9D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B6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8F16-3268-43FB-8E2B-0FD62260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Hyde, Ryan</cp:lastModifiedBy>
  <cp:revision>9</cp:revision>
  <dcterms:created xsi:type="dcterms:W3CDTF">2015-06-25T10:41:00Z</dcterms:created>
  <dcterms:modified xsi:type="dcterms:W3CDTF">2018-10-12T13:47:00Z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Update - The Use of European Structural Fund to Support Business Development in Lancashire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Friday, 19 October 2018</vt:lpwstr>
  </property>
</Properties>
</file>