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4848"/>
        <w:gridCol w:w="1985"/>
      </w:tblGrid>
      <w:tr w:rsidR="00360F2E" w:rsidRPr="00E1460F" w:rsidTr="00D80DB6">
        <w:tc>
          <w:tcPr>
            <w:tcW w:w="675" w:type="dxa"/>
          </w:tcPr>
          <w:p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410" w:type="dxa"/>
          </w:tcPr>
          <w:p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4848" w:type="dxa"/>
          </w:tcPr>
          <w:p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2C23B3" w:rsidRPr="00E1460F" w:rsidTr="00D80DB6">
        <w:tc>
          <w:tcPr>
            <w:tcW w:w="675" w:type="dxa"/>
          </w:tcPr>
          <w:p w:rsidR="002C23B3" w:rsidRPr="00E1460F" w:rsidRDefault="002C23B3" w:rsidP="002C23B3">
            <w:pPr>
              <w:rPr>
                <w:rFonts w:cs="Arial"/>
                <w:szCs w:val="24"/>
              </w:rPr>
            </w:pPr>
          </w:p>
          <w:p w:rsidR="002C23B3" w:rsidRPr="00E1460F" w:rsidRDefault="002C23B3" w:rsidP="002C23B3">
            <w:pPr>
              <w:rPr>
                <w:rFonts w:cs="Arial"/>
                <w:szCs w:val="24"/>
              </w:rPr>
            </w:pPr>
            <w:r w:rsidRPr="00E1460F">
              <w:rPr>
                <w:rFonts w:cs="Arial"/>
                <w:szCs w:val="24"/>
              </w:rPr>
              <w:t>1</w:t>
            </w:r>
            <w:r w:rsidR="007D622A">
              <w:rPr>
                <w:rFonts w:cs="Arial"/>
                <w:szCs w:val="24"/>
              </w:rPr>
              <w:t>.</w:t>
            </w:r>
          </w:p>
        </w:tc>
        <w:tc>
          <w:tcPr>
            <w:tcW w:w="2410" w:type="dxa"/>
          </w:tcPr>
          <w:p w:rsidR="00036992" w:rsidRDefault="00036992" w:rsidP="007D622A">
            <w:pPr>
              <w:rPr>
                <w:rFonts w:cs="Arial"/>
                <w:szCs w:val="24"/>
              </w:rPr>
            </w:pPr>
          </w:p>
          <w:p w:rsidR="00A31AEF" w:rsidRDefault="00B53477" w:rsidP="007D622A">
            <w:pPr>
              <w:rPr>
                <w:rFonts w:cs="Arial"/>
                <w:szCs w:val="24"/>
              </w:rPr>
            </w:pPr>
            <w:r>
              <w:rPr>
                <w:rFonts w:cs="Arial"/>
                <w:szCs w:val="24"/>
              </w:rPr>
              <w:t xml:space="preserve">CC </w:t>
            </w:r>
            <w:r w:rsidR="005A09FD">
              <w:rPr>
                <w:rFonts w:cs="Arial"/>
                <w:szCs w:val="24"/>
              </w:rPr>
              <w:t>Snape</w:t>
            </w:r>
          </w:p>
          <w:p w:rsidR="00A31AEF" w:rsidRDefault="00A31AEF" w:rsidP="007D622A">
            <w:pPr>
              <w:rPr>
                <w:rFonts w:cs="Arial"/>
                <w:szCs w:val="24"/>
              </w:rPr>
            </w:pPr>
          </w:p>
          <w:p w:rsidR="00A31AEF" w:rsidRPr="00E1460F" w:rsidRDefault="00A31AEF" w:rsidP="00631A74">
            <w:pPr>
              <w:rPr>
                <w:rFonts w:cs="Arial"/>
                <w:szCs w:val="24"/>
              </w:rPr>
            </w:pPr>
          </w:p>
        </w:tc>
        <w:tc>
          <w:tcPr>
            <w:tcW w:w="4848" w:type="dxa"/>
          </w:tcPr>
          <w:p w:rsidR="00A31AEF" w:rsidRDefault="00A31AEF" w:rsidP="00BC6E9E">
            <w:pPr>
              <w:jc w:val="both"/>
              <w:rPr>
                <w:rFonts w:cs="Arial"/>
                <w:szCs w:val="24"/>
              </w:rPr>
            </w:pPr>
          </w:p>
          <w:p w:rsidR="007A2C08" w:rsidRPr="007A2C08" w:rsidRDefault="007A2C08" w:rsidP="007A2C08">
            <w:pPr>
              <w:jc w:val="both"/>
              <w:rPr>
                <w:rFonts w:cs="Arial"/>
                <w:iCs/>
                <w:szCs w:val="24"/>
              </w:rPr>
            </w:pPr>
            <w:r w:rsidRPr="007A2C08">
              <w:rPr>
                <w:rFonts w:cs="Arial"/>
                <w:iCs/>
                <w:szCs w:val="24"/>
              </w:rPr>
              <w:t>Despite the fact that the Ormskirk to Preston train line has been identified as the worst service in the country for cancelled and late trains, which clearly demonstrates why we need to bring the train service under public control, would the Cabinet Member for Highways and Transport work with us on a cross party basis to establish a new train station at Midge Hall in Leyland for the good of the local community.</w:t>
            </w:r>
          </w:p>
          <w:p w:rsidR="004C1976" w:rsidRPr="005E17AF" w:rsidRDefault="004C1976" w:rsidP="007A2C08">
            <w:pPr>
              <w:jc w:val="both"/>
            </w:pPr>
          </w:p>
        </w:tc>
        <w:tc>
          <w:tcPr>
            <w:tcW w:w="1985" w:type="dxa"/>
          </w:tcPr>
          <w:p w:rsidR="00B5402D" w:rsidRDefault="00B5402D" w:rsidP="00946AD4">
            <w:pPr>
              <w:rPr>
                <w:rFonts w:cs="Arial"/>
                <w:szCs w:val="24"/>
              </w:rPr>
            </w:pPr>
          </w:p>
          <w:p w:rsidR="00A31AEF" w:rsidRDefault="005E17AF" w:rsidP="00946AD4">
            <w:pPr>
              <w:rPr>
                <w:rFonts w:cs="Arial"/>
                <w:szCs w:val="24"/>
              </w:rPr>
            </w:pPr>
            <w:r>
              <w:rPr>
                <w:rFonts w:cs="Arial"/>
                <w:szCs w:val="24"/>
              </w:rPr>
              <w:t xml:space="preserve">CC </w:t>
            </w:r>
            <w:r w:rsidR="005A09FD">
              <w:rPr>
                <w:rFonts w:cs="Arial"/>
                <w:szCs w:val="24"/>
              </w:rPr>
              <w:t>Iddon</w:t>
            </w:r>
          </w:p>
          <w:p w:rsidR="00095D7E" w:rsidRDefault="00095D7E" w:rsidP="00946AD4">
            <w:pPr>
              <w:rPr>
                <w:rFonts w:cs="Arial"/>
                <w:szCs w:val="24"/>
              </w:rPr>
            </w:pPr>
          </w:p>
          <w:p w:rsidR="00095D7E" w:rsidRPr="00A50287" w:rsidRDefault="00095D7E" w:rsidP="00946AD4">
            <w:pPr>
              <w:rPr>
                <w:rFonts w:cs="Arial"/>
                <w:color w:val="FF0000"/>
                <w:szCs w:val="24"/>
              </w:rPr>
            </w:pPr>
          </w:p>
        </w:tc>
      </w:tr>
      <w:tr w:rsidR="00201698" w:rsidRPr="00E1460F" w:rsidTr="00D80DB6">
        <w:tc>
          <w:tcPr>
            <w:tcW w:w="675" w:type="dxa"/>
          </w:tcPr>
          <w:p w:rsidR="00B70FC1" w:rsidRDefault="00B70FC1" w:rsidP="002C23B3">
            <w:pPr>
              <w:rPr>
                <w:rFonts w:cs="Arial"/>
                <w:szCs w:val="24"/>
              </w:rPr>
            </w:pPr>
          </w:p>
          <w:p w:rsidR="005A09FD" w:rsidRDefault="005A09FD" w:rsidP="002C23B3">
            <w:pPr>
              <w:rPr>
                <w:rFonts w:cs="Arial"/>
                <w:szCs w:val="24"/>
              </w:rPr>
            </w:pPr>
            <w:r>
              <w:rPr>
                <w:rFonts w:cs="Arial"/>
                <w:szCs w:val="24"/>
              </w:rPr>
              <w:t>2.</w:t>
            </w:r>
          </w:p>
          <w:p w:rsidR="005A09FD" w:rsidRDefault="005A09FD" w:rsidP="002C23B3">
            <w:pPr>
              <w:rPr>
                <w:rFonts w:cs="Arial"/>
                <w:szCs w:val="24"/>
              </w:rPr>
            </w:pPr>
          </w:p>
          <w:p w:rsidR="005A09FD" w:rsidRDefault="005A09FD" w:rsidP="002C23B3">
            <w:pPr>
              <w:rPr>
                <w:rFonts w:cs="Arial"/>
                <w:szCs w:val="24"/>
              </w:rPr>
            </w:pPr>
          </w:p>
          <w:p w:rsidR="005A09FD" w:rsidRPr="00E1460F" w:rsidRDefault="005A09FD" w:rsidP="002C23B3">
            <w:pPr>
              <w:rPr>
                <w:rFonts w:cs="Arial"/>
                <w:szCs w:val="24"/>
              </w:rPr>
            </w:pPr>
          </w:p>
        </w:tc>
        <w:tc>
          <w:tcPr>
            <w:tcW w:w="2410" w:type="dxa"/>
          </w:tcPr>
          <w:p w:rsidR="00B70FC1" w:rsidRDefault="00B70FC1" w:rsidP="007D622A">
            <w:pPr>
              <w:rPr>
                <w:rFonts w:cs="Arial"/>
                <w:szCs w:val="24"/>
              </w:rPr>
            </w:pPr>
          </w:p>
          <w:p w:rsidR="00ED4996" w:rsidRDefault="00ED4996" w:rsidP="007D622A">
            <w:pPr>
              <w:rPr>
                <w:rFonts w:cs="Arial"/>
                <w:szCs w:val="24"/>
              </w:rPr>
            </w:pPr>
            <w:r>
              <w:rPr>
                <w:rFonts w:cs="Arial"/>
                <w:szCs w:val="24"/>
              </w:rPr>
              <w:t>CC Ali</w:t>
            </w:r>
          </w:p>
        </w:tc>
        <w:tc>
          <w:tcPr>
            <w:tcW w:w="4848" w:type="dxa"/>
          </w:tcPr>
          <w:p w:rsidR="00B70FC1" w:rsidRPr="00B00DA8" w:rsidRDefault="00B70FC1" w:rsidP="00BC6E9E">
            <w:pPr>
              <w:jc w:val="both"/>
              <w:rPr>
                <w:rFonts w:cs="Arial"/>
                <w:iCs/>
                <w:szCs w:val="24"/>
              </w:rPr>
            </w:pPr>
          </w:p>
          <w:p w:rsidR="00B00DA8" w:rsidRPr="00B00DA8" w:rsidRDefault="00B00DA8" w:rsidP="00B00DA8">
            <w:pPr>
              <w:jc w:val="both"/>
              <w:rPr>
                <w:rFonts w:ascii="Calibri" w:hAnsi="Calibri"/>
                <w:bCs/>
                <w:szCs w:val="24"/>
              </w:rPr>
            </w:pPr>
            <w:r w:rsidRPr="00B00DA8">
              <w:rPr>
                <w:bCs/>
                <w:szCs w:val="24"/>
              </w:rPr>
              <w:t xml:space="preserve">Age UK has estimated that over </w:t>
            </w:r>
            <w:r w:rsidRPr="00B00DA8">
              <w:rPr>
                <w:bCs/>
                <w:szCs w:val="24"/>
                <w:u w:val="single"/>
              </w:rPr>
              <w:t>54</w:t>
            </w:r>
            <w:r>
              <w:rPr>
                <w:bCs/>
                <w:szCs w:val="24"/>
                <w:u w:val="single"/>
              </w:rPr>
              <w:t>,</w:t>
            </w:r>
            <w:r w:rsidRPr="00B00DA8">
              <w:rPr>
                <w:bCs/>
                <w:szCs w:val="24"/>
                <w:u w:val="single"/>
              </w:rPr>
              <w:t>000</w:t>
            </w:r>
            <w:r w:rsidRPr="00B00DA8">
              <w:rPr>
                <w:bCs/>
                <w:szCs w:val="24"/>
              </w:rPr>
              <w:t xml:space="preserve"> elderly people have died while waiting for social care since the government promised to deliver a Green </w:t>
            </w:r>
            <w:r>
              <w:rPr>
                <w:bCs/>
                <w:szCs w:val="24"/>
              </w:rPr>
              <w:t xml:space="preserve">Paper on reform in March 2017. </w:t>
            </w:r>
            <w:r w:rsidRPr="00B00DA8">
              <w:rPr>
                <w:bCs/>
                <w:szCs w:val="24"/>
              </w:rPr>
              <w:t>Since the Green Paper was announced</w:t>
            </w:r>
            <w:r>
              <w:rPr>
                <w:bCs/>
                <w:szCs w:val="24"/>
              </w:rPr>
              <w:t>,</w:t>
            </w:r>
            <w:r w:rsidRPr="00B00DA8">
              <w:rPr>
                <w:bCs/>
                <w:szCs w:val="24"/>
              </w:rPr>
              <w:t xml:space="preserve"> 626,701 people have been refused care by their local authorities with 7</w:t>
            </w:r>
            <w:r>
              <w:rPr>
                <w:bCs/>
                <w:szCs w:val="24"/>
              </w:rPr>
              <w:t>,</w:t>
            </w:r>
            <w:r w:rsidRPr="00B00DA8">
              <w:rPr>
                <w:bCs/>
                <w:szCs w:val="24"/>
              </w:rPr>
              <w:t>240 using their savings to pay for care.</w:t>
            </w:r>
            <w:r>
              <w:rPr>
                <w:rFonts w:ascii="Calibri" w:hAnsi="Calibri"/>
                <w:bCs/>
                <w:szCs w:val="24"/>
              </w:rPr>
              <w:t xml:space="preserve"> </w:t>
            </w:r>
            <w:r w:rsidRPr="00B00DA8">
              <w:rPr>
                <w:bCs/>
                <w:szCs w:val="24"/>
              </w:rPr>
              <w:t>Could the Cabinet Member</w:t>
            </w:r>
            <w:r>
              <w:rPr>
                <w:bCs/>
                <w:szCs w:val="24"/>
              </w:rPr>
              <w:t xml:space="preserve"> for Adult Services</w:t>
            </w:r>
            <w:r w:rsidRPr="00B00DA8">
              <w:rPr>
                <w:bCs/>
                <w:szCs w:val="24"/>
              </w:rPr>
              <w:t xml:space="preserve"> please tell the Council how many people in Lancashire have been refused care since 2017</w:t>
            </w:r>
            <w:r>
              <w:rPr>
                <w:bCs/>
                <w:szCs w:val="24"/>
              </w:rPr>
              <w:t>,</w:t>
            </w:r>
            <w:r w:rsidRPr="00B00DA8">
              <w:rPr>
                <w:bCs/>
                <w:szCs w:val="24"/>
              </w:rPr>
              <w:t xml:space="preserve"> and how many have lost their lives due to the government</w:t>
            </w:r>
            <w:r>
              <w:rPr>
                <w:bCs/>
                <w:szCs w:val="24"/>
              </w:rPr>
              <w:t>'</w:t>
            </w:r>
            <w:r w:rsidRPr="00B00DA8">
              <w:rPr>
                <w:bCs/>
                <w:szCs w:val="24"/>
              </w:rPr>
              <w:t>s incompetence?</w:t>
            </w:r>
          </w:p>
          <w:p w:rsidR="00ED4996" w:rsidRPr="004C1976" w:rsidRDefault="00ED4996" w:rsidP="00BC6E9E">
            <w:pPr>
              <w:jc w:val="both"/>
              <w:rPr>
                <w:rFonts w:cs="Arial"/>
                <w:iCs/>
                <w:szCs w:val="24"/>
              </w:rPr>
            </w:pPr>
          </w:p>
        </w:tc>
        <w:tc>
          <w:tcPr>
            <w:tcW w:w="1985" w:type="dxa"/>
          </w:tcPr>
          <w:p w:rsidR="00B70FC1" w:rsidRDefault="00B70FC1" w:rsidP="0018508E">
            <w:pPr>
              <w:rPr>
                <w:rFonts w:cs="Arial"/>
                <w:szCs w:val="24"/>
              </w:rPr>
            </w:pPr>
          </w:p>
          <w:p w:rsidR="00ED4996" w:rsidRDefault="00ED4996" w:rsidP="0018508E">
            <w:pPr>
              <w:rPr>
                <w:rFonts w:cs="Arial"/>
                <w:szCs w:val="24"/>
              </w:rPr>
            </w:pPr>
            <w:r>
              <w:rPr>
                <w:rFonts w:cs="Arial"/>
                <w:szCs w:val="24"/>
              </w:rPr>
              <w:t>CC Gooch</w:t>
            </w:r>
          </w:p>
        </w:tc>
      </w:tr>
      <w:tr w:rsidR="00FA0CB6" w:rsidRPr="00E1460F" w:rsidTr="00D80DB6">
        <w:tc>
          <w:tcPr>
            <w:tcW w:w="675" w:type="dxa"/>
          </w:tcPr>
          <w:p w:rsidR="00FA0CB6" w:rsidRDefault="00FA0CB6" w:rsidP="002C23B3">
            <w:pPr>
              <w:rPr>
                <w:rFonts w:cs="Arial"/>
                <w:szCs w:val="24"/>
              </w:rPr>
            </w:pPr>
          </w:p>
          <w:p w:rsidR="00FA0CB6" w:rsidRDefault="00FA0CB6" w:rsidP="002C23B3">
            <w:pPr>
              <w:rPr>
                <w:rFonts w:cs="Arial"/>
                <w:szCs w:val="24"/>
              </w:rPr>
            </w:pPr>
            <w:r>
              <w:rPr>
                <w:rFonts w:cs="Arial"/>
                <w:szCs w:val="24"/>
              </w:rPr>
              <w:t>3.</w:t>
            </w:r>
          </w:p>
        </w:tc>
        <w:tc>
          <w:tcPr>
            <w:tcW w:w="2410" w:type="dxa"/>
          </w:tcPr>
          <w:p w:rsidR="00FA0CB6" w:rsidRDefault="00FA0CB6" w:rsidP="007D622A">
            <w:pPr>
              <w:rPr>
                <w:rFonts w:cs="Arial"/>
                <w:szCs w:val="24"/>
              </w:rPr>
            </w:pPr>
          </w:p>
          <w:p w:rsidR="00FA0CB6" w:rsidRDefault="00FA0CB6" w:rsidP="007D622A">
            <w:pPr>
              <w:rPr>
                <w:rFonts w:cs="Arial"/>
                <w:szCs w:val="24"/>
              </w:rPr>
            </w:pPr>
            <w:r>
              <w:rPr>
                <w:rFonts w:cs="Arial"/>
                <w:szCs w:val="24"/>
              </w:rPr>
              <w:t>CC Greenall</w:t>
            </w:r>
          </w:p>
        </w:tc>
        <w:tc>
          <w:tcPr>
            <w:tcW w:w="4848" w:type="dxa"/>
          </w:tcPr>
          <w:p w:rsidR="00FA0CB6" w:rsidRDefault="00FA0CB6" w:rsidP="00BC6E9E">
            <w:pPr>
              <w:jc w:val="both"/>
              <w:rPr>
                <w:rFonts w:cs="Arial"/>
                <w:iCs/>
                <w:szCs w:val="24"/>
              </w:rPr>
            </w:pPr>
          </w:p>
          <w:p w:rsidR="00FA0CB6" w:rsidRPr="00FA0CB6" w:rsidRDefault="00FA0CB6" w:rsidP="00E83FD4">
            <w:pPr>
              <w:jc w:val="both"/>
              <w:rPr>
                <w:rFonts w:cs="Arial"/>
                <w:szCs w:val="24"/>
              </w:rPr>
            </w:pPr>
            <w:r w:rsidRPr="00FA0CB6">
              <w:rPr>
                <w:rFonts w:cs="Arial"/>
                <w:szCs w:val="24"/>
              </w:rPr>
              <w:t xml:space="preserve">West Lancashire Borough Council recently published its Local Plan Review Preferred Options document, which contains proposals to build almost 16,000 dwellings in West Lancashire. Given that Lancashire County Council supports the broad quantum and location of the proposed growth, but acknowledges it will need to be supported by appropriate levels of transport infrastructure and associated services, can the Cabinet Member for Highways and Transport please advise what type of transport infrastructure will be offered to the people of West Lancashire East, given they already encounter serious problems with traffic congestion in the areas where the construction of over 6,000 dwellings </w:t>
            </w:r>
            <w:r w:rsidR="00E83FD4">
              <w:rPr>
                <w:rFonts w:cs="Arial"/>
                <w:szCs w:val="24"/>
              </w:rPr>
              <w:t>is</w:t>
            </w:r>
            <w:r w:rsidRPr="00FA0CB6">
              <w:rPr>
                <w:rFonts w:cs="Arial"/>
                <w:szCs w:val="24"/>
              </w:rPr>
              <w:t xml:space="preserve"> proposed?</w:t>
            </w:r>
          </w:p>
        </w:tc>
        <w:tc>
          <w:tcPr>
            <w:tcW w:w="1985" w:type="dxa"/>
          </w:tcPr>
          <w:p w:rsidR="00FA0CB6" w:rsidRDefault="00FA0CB6" w:rsidP="0018508E">
            <w:pPr>
              <w:rPr>
                <w:rFonts w:cs="Arial"/>
                <w:szCs w:val="24"/>
              </w:rPr>
            </w:pPr>
          </w:p>
          <w:p w:rsidR="00FA0CB6" w:rsidRDefault="00FA0CB6" w:rsidP="0018508E">
            <w:pPr>
              <w:rPr>
                <w:rFonts w:cs="Arial"/>
                <w:szCs w:val="24"/>
              </w:rPr>
            </w:pPr>
            <w:r>
              <w:rPr>
                <w:rFonts w:cs="Arial"/>
                <w:szCs w:val="24"/>
              </w:rPr>
              <w:t>CC Id</w:t>
            </w:r>
            <w:r w:rsidR="00787D29">
              <w:rPr>
                <w:rFonts w:cs="Arial"/>
                <w:szCs w:val="24"/>
              </w:rPr>
              <w:t>d</w:t>
            </w:r>
            <w:bookmarkStart w:id="0" w:name="_GoBack"/>
            <w:bookmarkEnd w:id="0"/>
            <w:r>
              <w:rPr>
                <w:rFonts w:cs="Arial"/>
                <w:szCs w:val="24"/>
              </w:rPr>
              <w:t>on</w:t>
            </w:r>
          </w:p>
        </w:tc>
      </w:tr>
    </w:tbl>
    <w:p w:rsidR="006B3CCC" w:rsidRPr="006B3CCC" w:rsidRDefault="006B3CCC" w:rsidP="006B3CCC">
      <w:pPr>
        <w:rPr>
          <w:rFonts w:cs="Arial"/>
          <w:szCs w:val="24"/>
        </w:rPr>
      </w:pPr>
    </w:p>
    <w:p w:rsidR="006B3CCC" w:rsidRPr="006B3CCC" w:rsidRDefault="006B3CCC" w:rsidP="006B3CCC">
      <w:pPr>
        <w:rPr>
          <w:rFonts w:cs="Arial"/>
          <w:szCs w:val="24"/>
        </w:rPr>
      </w:pPr>
    </w:p>
    <w:p w:rsidR="00A25498" w:rsidRPr="006B3CCC" w:rsidRDefault="00A25498" w:rsidP="006B3CCC">
      <w:pPr>
        <w:jc w:val="center"/>
        <w:rPr>
          <w:rFonts w:cs="Arial"/>
          <w:szCs w:val="24"/>
        </w:rPr>
      </w:pPr>
    </w:p>
    <w:sectPr w:rsidR="00A25498" w:rsidRPr="006B3CCC" w:rsidSect="00D80DB6">
      <w:headerReference w:type="default" r:id="rId7"/>
      <w:footerReference w:type="even" r:id="rId8"/>
      <w:headerReference w:type="first" r:id="rId9"/>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18" w:rsidRDefault="00835E18">
      <w:r>
        <w:separator/>
      </w:r>
    </w:p>
  </w:endnote>
  <w:endnote w:type="continuationSeparator" w:id="0">
    <w:p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51D" w:rsidRDefault="00E00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18" w:rsidRDefault="00835E18">
      <w:r>
        <w:separator/>
      </w:r>
    </w:p>
  </w:footnote>
  <w:footnote w:type="continuationSeparator" w:id="0">
    <w:p w:rsidR="00835E18" w:rsidRDefault="00835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1D" w:rsidRDefault="00E0051D" w:rsidP="005622E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76" w:rsidRDefault="004C1976">
    <w:pPr>
      <w:pStyle w:val="Header"/>
    </w:pPr>
  </w:p>
  <w:p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4"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C"/>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41EB3"/>
    <w:rsid w:val="001469D0"/>
    <w:rsid w:val="00154852"/>
    <w:rsid w:val="0016649C"/>
    <w:rsid w:val="0017232B"/>
    <w:rsid w:val="00175594"/>
    <w:rsid w:val="0018508E"/>
    <w:rsid w:val="00192F1A"/>
    <w:rsid w:val="001962B4"/>
    <w:rsid w:val="001A0565"/>
    <w:rsid w:val="001A5625"/>
    <w:rsid w:val="001C59A7"/>
    <w:rsid w:val="001D2B73"/>
    <w:rsid w:val="001D2B94"/>
    <w:rsid w:val="001E157B"/>
    <w:rsid w:val="001E7090"/>
    <w:rsid w:val="00201698"/>
    <w:rsid w:val="00216E89"/>
    <w:rsid w:val="00234C51"/>
    <w:rsid w:val="00237FD2"/>
    <w:rsid w:val="00262E46"/>
    <w:rsid w:val="00271FDC"/>
    <w:rsid w:val="00280507"/>
    <w:rsid w:val="00280EAB"/>
    <w:rsid w:val="002B1ABC"/>
    <w:rsid w:val="002C23B3"/>
    <w:rsid w:val="002D631B"/>
    <w:rsid w:val="002E2AAD"/>
    <w:rsid w:val="002F6CC6"/>
    <w:rsid w:val="003115C9"/>
    <w:rsid w:val="003239C7"/>
    <w:rsid w:val="0033721E"/>
    <w:rsid w:val="00344F28"/>
    <w:rsid w:val="003569B6"/>
    <w:rsid w:val="00360F2E"/>
    <w:rsid w:val="003626A7"/>
    <w:rsid w:val="00381259"/>
    <w:rsid w:val="003A02E5"/>
    <w:rsid w:val="003B198C"/>
    <w:rsid w:val="003B2615"/>
    <w:rsid w:val="003B5D67"/>
    <w:rsid w:val="003B6C0E"/>
    <w:rsid w:val="003E4B93"/>
    <w:rsid w:val="003F6343"/>
    <w:rsid w:val="003F68A4"/>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22E0"/>
    <w:rsid w:val="00562346"/>
    <w:rsid w:val="00564C16"/>
    <w:rsid w:val="00566A91"/>
    <w:rsid w:val="00567312"/>
    <w:rsid w:val="00584E30"/>
    <w:rsid w:val="005A09FD"/>
    <w:rsid w:val="005B6884"/>
    <w:rsid w:val="005C20DE"/>
    <w:rsid w:val="005C302A"/>
    <w:rsid w:val="005C3B4A"/>
    <w:rsid w:val="005C5573"/>
    <w:rsid w:val="005C7EE2"/>
    <w:rsid w:val="005D075C"/>
    <w:rsid w:val="005D4706"/>
    <w:rsid w:val="005E17AF"/>
    <w:rsid w:val="0060159A"/>
    <w:rsid w:val="00605F5E"/>
    <w:rsid w:val="0060707E"/>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F126E"/>
    <w:rsid w:val="007055AD"/>
    <w:rsid w:val="00725850"/>
    <w:rsid w:val="00725E38"/>
    <w:rsid w:val="00734442"/>
    <w:rsid w:val="0074221E"/>
    <w:rsid w:val="00765175"/>
    <w:rsid w:val="00765443"/>
    <w:rsid w:val="00782343"/>
    <w:rsid w:val="007846AF"/>
    <w:rsid w:val="00784D41"/>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6076E"/>
    <w:rsid w:val="0089144F"/>
    <w:rsid w:val="00897926"/>
    <w:rsid w:val="008A2207"/>
    <w:rsid w:val="008B7E60"/>
    <w:rsid w:val="008C0DD0"/>
    <w:rsid w:val="008C5125"/>
    <w:rsid w:val="008D31C3"/>
    <w:rsid w:val="008E0158"/>
    <w:rsid w:val="008E0AB9"/>
    <w:rsid w:val="008E0F71"/>
    <w:rsid w:val="008E22F3"/>
    <w:rsid w:val="00902B31"/>
    <w:rsid w:val="00905AC4"/>
    <w:rsid w:val="009320A1"/>
    <w:rsid w:val="00937CF3"/>
    <w:rsid w:val="00946AD4"/>
    <w:rsid w:val="00946F05"/>
    <w:rsid w:val="009516E9"/>
    <w:rsid w:val="00962639"/>
    <w:rsid w:val="00976EC0"/>
    <w:rsid w:val="00976F28"/>
    <w:rsid w:val="00980DEF"/>
    <w:rsid w:val="009818ED"/>
    <w:rsid w:val="0098778A"/>
    <w:rsid w:val="00990F60"/>
    <w:rsid w:val="00994869"/>
    <w:rsid w:val="009A417D"/>
    <w:rsid w:val="009C0EBF"/>
    <w:rsid w:val="009C410B"/>
    <w:rsid w:val="009E6132"/>
    <w:rsid w:val="00A00360"/>
    <w:rsid w:val="00A0787B"/>
    <w:rsid w:val="00A13314"/>
    <w:rsid w:val="00A140A3"/>
    <w:rsid w:val="00A15907"/>
    <w:rsid w:val="00A25498"/>
    <w:rsid w:val="00A31AEF"/>
    <w:rsid w:val="00A40640"/>
    <w:rsid w:val="00A42070"/>
    <w:rsid w:val="00A42B85"/>
    <w:rsid w:val="00A4760B"/>
    <w:rsid w:val="00A50287"/>
    <w:rsid w:val="00A55BF0"/>
    <w:rsid w:val="00A615AB"/>
    <w:rsid w:val="00A65C10"/>
    <w:rsid w:val="00A724FD"/>
    <w:rsid w:val="00A74201"/>
    <w:rsid w:val="00A8038C"/>
    <w:rsid w:val="00A86798"/>
    <w:rsid w:val="00AA2505"/>
    <w:rsid w:val="00AB5DCF"/>
    <w:rsid w:val="00AB5E62"/>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5FF3"/>
    <w:rsid w:val="00C03B66"/>
    <w:rsid w:val="00C2388B"/>
    <w:rsid w:val="00C2746C"/>
    <w:rsid w:val="00C460C0"/>
    <w:rsid w:val="00C50D1B"/>
    <w:rsid w:val="00C53BCA"/>
    <w:rsid w:val="00C56519"/>
    <w:rsid w:val="00C64710"/>
    <w:rsid w:val="00C75F66"/>
    <w:rsid w:val="00C90F09"/>
    <w:rsid w:val="00CB190D"/>
    <w:rsid w:val="00CB7ECC"/>
    <w:rsid w:val="00CC48C7"/>
    <w:rsid w:val="00CE2C55"/>
    <w:rsid w:val="00CF40D7"/>
    <w:rsid w:val="00D16C49"/>
    <w:rsid w:val="00D30829"/>
    <w:rsid w:val="00D34183"/>
    <w:rsid w:val="00D35895"/>
    <w:rsid w:val="00D62D2D"/>
    <w:rsid w:val="00D80DB6"/>
    <w:rsid w:val="00DA7B41"/>
    <w:rsid w:val="00DB2E62"/>
    <w:rsid w:val="00DB5FC0"/>
    <w:rsid w:val="00DC0861"/>
    <w:rsid w:val="00DC6B93"/>
    <w:rsid w:val="00DD0464"/>
    <w:rsid w:val="00DE0AA2"/>
    <w:rsid w:val="00DE215C"/>
    <w:rsid w:val="00DF3395"/>
    <w:rsid w:val="00E0051D"/>
    <w:rsid w:val="00E115FC"/>
    <w:rsid w:val="00E1460F"/>
    <w:rsid w:val="00E2255B"/>
    <w:rsid w:val="00E226F7"/>
    <w:rsid w:val="00E37FC4"/>
    <w:rsid w:val="00E52972"/>
    <w:rsid w:val="00E54891"/>
    <w:rsid w:val="00E6045B"/>
    <w:rsid w:val="00E62B73"/>
    <w:rsid w:val="00E643E7"/>
    <w:rsid w:val="00E83FD4"/>
    <w:rsid w:val="00E91FA4"/>
    <w:rsid w:val="00EA6B18"/>
    <w:rsid w:val="00EB27DE"/>
    <w:rsid w:val="00EB7C44"/>
    <w:rsid w:val="00EC2815"/>
    <w:rsid w:val="00ED272B"/>
    <w:rsid w:val="00ED4996"/>
    <w:rsid w:val="00EE0671"/>
    <w:rsid w:val="00EE41CE"/>
    <w:rsid w:val="00EF177E"/>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93</cp:revision>
  <cp:lastPrinted>2017-12-12T08:11:00Z</cp:lastPrinted>
  <dcterms:created xsi:type="dcterms:W3CDTF">2016-06-16T14:44:00Z</dcterms:created>
  <dcterms:modified xsi:type="dcterms:W3CDTF">2019-02-19T10:36:00Z</dcterms:modified>
</cp:coreProperties>
</file>