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4D6" w:rsidRDefault="00C90B5B" w:rsidP="00A274D6">
      <w:bookmarkStart w:id="0" w:name="_Toc169083309"/>
      <w:r>
        <w:pict>
          <v:shapetype id="_x0000_t202" coordsize="21600,21600" o:spt="202" path="m,l,21600r21600,l21600,xe">
            <v:stroke joinstyle="miter"/>
            <v:path gradientshapeok="t" o:connecttype="rect"/>
          </v:shapetype>
          <v:shape id="_x0000_s1035" type="#_x0000_t202" style="position:absolute;left:0;text-align:left;margin-left:189pt;margin-top:.3pt;width:368.9pt;height:30.3pt;z-index:251658752;mso-position-horizontal-relative:page;mso-position-vertical-relative:text" filled="f" stroked="f">
            <v:textbox style="mso-next-textbox:#_x0000_s1035">
              <w:txbxContent>
                <w:p w:rsidR="000F2C27" w:rsidRPr="00093C91" w:rsidRDefault="00C90B5B" w:rsidP="00A274D6">
                  <w:pPr>
                    <w:spacing w:after="120"/>
                    <w:jc w:val="right"/>
                    <w:rPr>
                      <w:color w:val="FFFFFF"/>
                      <w:sz w:val="44"/>
                      <w:szCs w:val="44"/>
                    </w:rPr>
                  </w:pPr>
                  <w:r>
                    <w:rPr>
                      <w:color w:val="FFFFFF"/>
                      <w:sz w:val="44"/>
                      <w:szCs w:val="44"/>
                    </w:rPr>
                    <w:t xml:space="preserve">Agenda Item 8 - </w:t>
                  </w:r>
                  <w:r w:rsidR="000F2C27" w:rsidRPr="00093C91">
                    <w:rPr>
                      <w:color w:val="FFFFFF"/>
                      <w:sz w:val="44"/>
                      <w:szCs w:val="44"/>
                    </w:rPr>
                    <w:t xml:space="preserve">Fundraising Strategy </w:t>
                  </w:r>
                </w:p>
              </w:txbxContent>
            </v:textbox>
            <w10:wrap anchorx="page"/>
          </v:shape>
        </w:pict>
      </w:r>
      <w:r w:rsidR="00467319">
        <w:rPr>
          <w:noProof/>
        </w:rPr>
        <w:drawing>
          <wp:anchor distT="0" distB="0" distL="114300" distR="114300" simplePos="0" relativeHeight="251656704" behindDoc="0" locked="0" layoutInCell="1" allowOverlap="1">
            <wp:simplePos x="0" y="0"/>
            <wp:positionH relativeFrom="page">
              <wp:posOffset>-47625</wp:posOffset>
            </wp:positionH>
            <wp:positionV relativeFrom="page">
              <wp:posOffset>209550</wp:posOffset>
            </wp:positionV>
            <wp:extent cx="7556500" cy="10687050"/>
            <wp:effectExtent l="19050" t="0" r="6350" b="0"/>
            <wp:wrapNone/>
            <wp:docPr id="17" name="Picture 17" descr="FOBWordRepor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BWordReportCover"/>
                    <pic:cNvPicPr preferRelativeResize="0">
                      <a:picLocks noChangeAspect="1" noChangeArrowheads="1"/>
                    </pic:cNvPicPr>
                  </pic:nvPicPr>
                  <pic:blipFill>
                    <a:blip r:embed="rId8"/>
                    <a:srcRect/>
                    <a:stretch>
                      <a:fillRect/>
                    </a:stretch>
                  </pic:blipFill>
                  <pic:spPr bwMode="auto">
                    <a:xfrm>
                      <a:off x="0" y="0"/>
                      <a:ext cx="7556500" cy="10687050"/>
                    </a:xfrm>
                    <a:prstGeom prst="rect">
                      <a:avLst/>
                    </a:prstGeom>
                    <a:noFill/>
                    <a:ln w="9525">
                      <a:noFill/>
                      <a:miter lim="800000"/>
                      <a:headEnd/>
                      <a:tailEnd/>
                    </a:ln>
                  </pic:spPr>
                </pic:pic>
              </a:graphicData>
            </a:graphic>
          </wp:anchor>
        </w:drawing>
      </w:r>
      <w:r w:rsidR="00BF1CE4" w:rsidRPr="00BF1CE4">
        <w:rPr>
          <w:noProof/>
          <w:lang w:val="en-US" w:eastAsia="en-US"/>
        </w:rPr>
        <w:pict>
          <v:shape id="_x0000_s1040" type="#_x0000_t202" style="position:absolute;left:0;text-align:left;margin-left:48.85pt;margin-top:558.4pt;width:307.7pt;height:90.35pt;z-index:251655680;mso-wrap-edited:f;mso-position-horizontal-relative:page;mso-position-vertical-relative:text" wrapcoords="0 0 21600 0 21600 21600 0 21600 0 0" filled="f" fillcolor="red" stroked="f">
            <v:textbox style="mso-next-textbox:#_x0000_s1040" inset="0,0,0,0">
              <w:txbxContent>
                <w:p w:rsidR="000F2C27" w:rsidRPr="00C8153F" w:rsidRDefault="000F2C27" w:rsidP="00A274D6">
                  <w:pPr>
                    <w:spacing w:line="288" w:lineRule="auto"/>
                    <w:jc w:val="center"/>
                    <w:rPr>
                      <w:rFonts w:ascii="futurascape Bold" w:hAnsi="futurascape Bold"/>
                      <w:color w:val="FFFF00"/>
                      <w:sz w:val="24"/>
                    </w:rPr>
                  </w:pPr>
                </w:p>
                <w:p w:rsidR="000F2C27" w:rsidRPr="00DD04CA" w:rsidRDefault="000F2C27" w:rsidP="00A274D6"/>
              </w:txbxContent>
            </v:textbox>
            <w10:wrap type="tight" anchorx="page"/>
          </v:shape>
        </w:pict>
      </w:r>
      <w:bookmarkEnd w:id="0"/>
      <w:r w:rsidR="00A274D6">
        <w:t xml:space="preserve"> </w:t>
      </w:r>
    </w:p>
    <w:p w:rsidR="0070492C" w:rsidRPr="0070492C" w:rsidRDefault="00BF1CE4" w:rsidP="0070492C">
      <w:pPr>
        <w:pStyle w:val="PretendHeading1"/>
        <w:rPr>
          <w:lang w:val="en-US" w:eastAsia="en-US"/>
        </w:rPr>
      </w:pPr>
      <w:r w:rsidRPr="00BF1CE4">
        <w:rPr>
          <w:noProof/>
          <w:lang w:val="en-US" w:eastAsia="en-US"/>
        </w:rPr>
        <w:pict>
          <v:shape id="_x0000_s1042" type="#_x0000_t202" style="position:absolute;left:0;text-align:left;margin-left:27pt;margin-top:182.25pt;width:530.9pt;height:251.25pt;z-index:251657728;mso-wrap-edited:f;mso-position-horizontal-relative:page;mso-position-vertical-relative:page" wrapcoords="0 0 21600 0 21600 21600 0 21600 0 0" filled="f" stroked="f">
            <v:fill o:detectmouseclick="t"/>
            <v:textbox style="mso-next-textbox:#_x0000_s1042" inset=",7.2pt,,7.2pt">
              <w:txbxContent>
                <w:p w:rsidR="000F2C27" w:rsidRDefault="000F2C27" w:rsidP="003A2BAA">
                  <w:pPr>
                    <w:jc w:val="center"/>
                  </w:pPr>
                  <w:r>
                    <w:rPr>
                      <w:noProof/>
                    </w:rPr>
                    <w:drawing>
                      <wp:inline distT="0" distB="0" distL="0" distR="0">
                        <wp:extent cx="2867256" cy="3562350"/>
                        <wp:effectExtent l="19050" t="0" r="9294" b="0"/>
                        <wp:docPr id="1" name="Picture 4" descr="C:\Documents and Settings\chopley001\Local Settings\Temporary Internet Files\Content.IE5\1GYGRWED\MC9003835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opley001\Local Settings\Temporary Internet Files\Content.IE5\1GYGRWED\MC900383532[1].wmf"/>
                                <pic:cNvPicPr>
                                  <a:picLocks noChangeAspect="1" noChangeArrowheads="1"/>
                                </pic:cNvPicPr>
                              </pic:nvPicPr>
                              <pic:blipFill>
                                <a:blip r:embed="rId9"/>
                                <a:srcRect/>
                                <a:stretch>
                                  <a:fillRect/>
                                </a:stretch>
                              </pic:blipFill>
                              <pic:spPr bwMode="auto">
                                <a:xfrm>
                                  <a:off x="0" y="0"/>
                                  <a:ext cx="2869688" cy="3565371"/>
                                </a:xfrm>
                                <a:prstGeom prst="rect">
                                  <a:avLst/>
                                </a:prstGeom>
                                <a:noFill/>
                                <a:ln w="9525">
                                  <a:noFill/>
                                  <a:miter lim="800000"/>
                                  <a:headEnd/>
                                  <a:tailEnd/>
                                </a:ln>
                              </pic:spPr>
                            </pic:pic>
                          </a:graphicData>
                        </a:graphic>
                      </wp:inline>
                    </w:drawing>
                  </w:r>
                </w:p>
              </w:txbxContent>
            </v:textbox>
            <w10:wrap type="tight" anchorx="page" anchory="page"/>
          </v:shape>
        </w:pict>
      </w:r>
      <w:r>
        <w:pict>
          <v:shape id="_x0000_s1036" type="#_x0000_t202" style="position:absolute;left:0;text-align:left;margin-left:48.85pt;margin-top:618.25pt;width:502.4pt;height:67.05pt;z-index:251659776;mso-position-horizontal-relative:page" filled="f" stroked="f">
            <v:textbox style="mso-next-textbox:#_x0000_s1036" inset="0,0,0,0">
              <w:txbxContent>
                <w:p w:rsidR="000F2C27" w:rsidRPr="00760B11" w:rsidRDefault="000F2C27" w:rsidP="00A274D6">
                  <w:pPr>
                    <w:jc w:val="right"/>
                    <w:rPr>
                      <w:color w:val="FFFFFF"/>
                      <w:sz w:val="36"/>
                    </w:rPr>
                  </w:pPr>
                  <w:r>
                    <w:rPr>
                      <w:b/>
                      <w:color w:val="FFFFFF"/>
                      <w:sz w:val="36"/>
                    </w:rPr>
                    <w:t>AONB Unit</w:t>
                  </w:r>
                </w:p>
                <w:p w:rsidR="000F2C27" w:rsidRPr="000B2204" w:rsidRDefault="000F2C27" w:rsidP="00A274D6">
                  <w:pPr>
                    <w:jc w:val="right"/>
                    <w:rPr>
                      <w:b/>
                      <w:color w:val="FFFFFF"/>
                      <w:sz w:val="36"/>
                    </w:rPr>
                  </w:pPr>
                  <w:r>
                    <w:rPr>
                      <w:b/>
                      <w:color w:val="FFFFFF"/>
                      <w:sz w:val="36"/>
                    </w:rPr>
                    <w:t>April 2013</w:t>
                  </w:r>
                </w:p>
              </w:txbxContent>
            </v:textbox>
            <w10:wrap anchorx="page"/>
          </v:shape>
        </w:pict>
      </w:r>
      <w:r w:rsidR="00A274D6">
        <w:br w:type="page"/>
      </w:r>
      <w:r w:rsidR="00EE3463">
        <w:lastRenderedPageBreak/>
        <w:t>Contents</w:t>
      </w:r>
    </w:p>
    <w:p w:rsidR="00EE3463" w:rsidRDefault="00EE3463" w:rsidP="00763A50">
      <w:pPr>
        <w:rPr>
          <w:sz w:val="40"/>
          <w:szCs w:val="40"/>
          <w:lang w:val="en-US" w:eastAsia="en-US"/>
        </w:rPr>
      </w:pPr>
      <w:r w:rsidRPr="00763A50">
        <w:rPr>
          <w:sz w:val="40"/>
          <w:szCs w:val="40"/>
          <w:lang w:val="en-US" w:eastAsia="en-US"/>
        </w:rPr>
        <w:t>1.</w:t>
      </w:r>
      <w:r w:rsidRPr="00763A50">
        <w:rPr>
          <w:sz w:val="40"/>
          <w:szCs w:val="40"/>
          <w:lang w:val="en-US" w:eastAsia="en-US"/>
        </w:rPr>
        <w:tab/>
        <w:t>Introduction and background to the strategy</w:t>
      </w:r>
    </w:p>
    <w:p w:rsidR="00763A50" w:rsidRPr="00763A50" w:rsidRDefault="00763A50" w:rsidP="00763A50">
      <w:pPr>
        <w:rPr>
          <w:sz w:val="40"/>
          <w:szCs w:val="40"/>
          <w:lang w:val="en-US" w:eastAsia="en-US"/>
        </w:rPr>
      </w:pPr>
    </w:p>
    <w:p w:rsidR="00EE3463" w:rsidRDefault="00955535" w:rsidP="00763A50">
      <w:pPr>
        <w:rPr>
          <w:sz w:val="40"/>
          <w:szCs w:val="40"/>
          <w:lang w:val="en-US" w:eastAsia="en-US"/>
        </w:rPr>
      </w:pPr>
      <w:r>
        <w:rPr>
          <w:sz w:val="40"/>
          <w:szCs w:val="40"/>
          <w:lang w:val="en-US" w:eastAsia="en-US"/>
        </w:rPr>
        <w:t>2</w:t>
      </w:r>
      <w:r w:rsidR="00EE3463" w:rsidRPr="00763A50">
        <w:rPr>
          <w:sz w:val="40"/>
          <w:szCs w:val="40"/>
          <w:lang w:val="en-US" w:eastAsia="en-US"/>
        </w:rPr>
        <w:t>.</w:t>
      </w:r>
      <w:r w:rsidR="00763A50" w:rsidRPr="00763A50">
        <w:rPr>
          <w:sz w:val="40"/>
          <w:szCs w:val="40"/>
          <w:lang w:val="en-US" w:eastAsia="en-US"/>
        </w:rPr>
        <w:tab/>
        <w:t xml:space="preserve">A </w:t>
      </w:r>
      <w:r w:rsidR="00467319">
        <w:rPr>
          <w:sz w:val="40"/>
          <w:szCs w:val="40"/>
          <w:lang w:val="en-US" w:eastAsia="en-US"/>
        </w:rPr>
        <w:t xml:space="preserve">Fundraising </w:t>
      </w:r>
      <w:r w:rsidR="00763A50">
        <w:rPr>
          <w:sz w:val="40"/>
          <w:szCs w:val="40"/>
          <w:lang w:val="en-US" w:eastAsia="en-US"/>
        </w:rPr>
        <w:t>Strategy</w:t>
      </w:r>
    </w:p>
    <w:p w:rsidR="00763A50" w:rsidRPr="00763A50" w:rsidRDefault="00763A50" w:rsidP="00763A50">
      <w:pPr>
        <w:rPr>
          <w:sz w:val="40"/>
          <w:szCs w:val="40"/>
          <w:lang w:val="en-US" w:eastAsia="en-US"/>
        </w:rPr>
      </w:pPr>
    </w:p>
    <w:p w:rsidR="00EE3463" w:rsidRDefault="00955535" w:rsidP="00763A50">
      <w:pPr>
        <w:rPr>
          <w:sz w:val="40"/>
          <w:szCs w:val="40"/>
          <w:lang w:val="en-US" w:eastAsia="en-US"/>
        </w:rPr>
      </w:pPr>
      <w:r>
        <w:rPr>
          <w:sz w:val="40"/>
          <w:szCs w:val="40"/>
          <w:lang w:val="en-US" w:eastAsia="en-US"/>
        </w:rPr>
        <w:t>3.</w:t>
      </w:r>
      <w:r w:rsidR="00763A50" w:rsidRPr="00763A50">
        <w:rPr>
          <w:sz w:val="40"/>
          <w:szCs w:val="40"/>
          <w:lang w:val="en-US" w:eastAsia="en-US"/>
        </w:rPr>
        <w:tab/>
        <w:t>SDF</w:t>
      </w:r>
      <w:r w:rsidR="00763A50">
        <w:rPr>
          <w:sz w:val="40"/>
          <w:szCs w:val="40"/>
          <w:lang w:val="en-US" w:eastAsia="en-US"/>
        </w:rPr>
        <w:t xml:space="preserve"> Proposal</w:t>
      </w:r>
    </w:p>
    <w:p w:rsidR="00763A50" w:rsidRPr="00763A50" w:rsidRDefault="00763A50" w:rsidP="00763A50">
      <w:pPr>
        <w:rPr>
          <w:sz w:val="40"/>
          <w:szCs w:val="40"/>
          <w:lang w:val="en-US" w:eastAsia="en-US"/>
        </w:rPr>
      </w:pPr>
    </w:p>
    <w:p w:rsidR="00763A50" w:rsidRDefault="00955535" w:rsidP="00763A50">
      <w:pPr>
        <w:rPr>
          <w:sz w:val="40"/>
          <w:szCs w:val="40"/>
          <w:lang w:val="en-US" w:eastAsia="en-US"/>
        </w:rPr>
      </w:pPr>
      <w:r>
        <w:rPr>
          <w:sz w:val="40"/>
          <w:szCs w:val="40"/>
          <w:lang w:val="en-US" w:eastAsia="en-US"/>
        </w:rPr>
        <w:t>4</w:t>
      </w:r>
      <w:r w:rsidR="00763A50" w:rsidRPr="00763A50">
        <w:rPr>
          <w:sz w:val="40"/>
          <w:szCs w:val="40"/>
          <w:lang w:val="en-US" w:eastAsia="en-US"/>
        </w:rPr>
        <w:t xml:space="preserve">. </w:t>
      </w:r>
      <w:r w:rsidR="00093C91">
        <w:rPr>
          <w:sz w:val="40"/>
          <w:szCs w:val="40"/>
          <w:lang w:val="en-US" w:eastAsia="en-US"/>
        </w:rPr>
        <w:t xml:space="preserve">  </w:t>
      </w:r>
      <w:r w:rsidR="00763A50" w:rsidRPr="00763A50">
        <w:rPr>
          <w:sz w:val="40"/>
          <w:szCs w:val="40"/>
          <w:lang w:val="en-US" w:eastAsia="en-US"/>
        </w:rPr>
        <w:t xml:space="preserve">A Landscape Partnership </w:t>
      </w:r>
      <w:r w:rsidR="00DA4953">
        <w:rPr>
          <w:sz w:val="40"/>
          <w:szCs w:val="40"/>
          <w:lang w:val="en-US" w:eastAsia="en-US"/>
        </w:rPr>
        <w:t xml:space="preserve">Scheme </w:t>
      </w:r>
    </w:p>
    <w:p w:rsidR="00763A50" w:rsidRDefault="00763A50" w:rsidP="00763A50">
      <w:pPr>
        <w:rPr>
          <w:sz w:val="40"/>
          <w:szCs w:val="40"/>
          <w:lang w:val="en-US" w:eastAsia="en-US"/>
        </w:rPr>
      </w:pPr>
    </w:p>
    <w:p w:rsidR="00DA4953" w:rsidRDefault="00763A50" w:rsidP="00763A50">
      <w:pPr>
        <w:rPr>
          <w:sz w:val="40"/>
          <w:szCs w:val="40"/>
          <w:lang w:val="en-US" w:eastAsia="en-US"/>
        </w:rPr>
      </w:pPr>
      <w:r>
        <w:rPr>
          <w:sz w:val="40"/>
          <w:szCs w:val="40"/>
          <w:lang w:val="en-US" w:eastAsia="en-US"/>
        </w:rPr>
        <w:t>Appendices</w:t>
      </w:r>
      <w:r w:rsidR="00852302">
        <w:rPr>
          <w:sz w:val="40"/>
          <w:szCs w:val="40"/>
          <w:lang w:val="en-US" w:eastAsia="en-US"/>
        </w:rPr>
        <w:t>:</w:t>
      </w:r>
    </w:p>
    <w:p w:rsidR="00852302" w:rsidRDefault="00852302" w:rsidP="00763A50">
      <w:pPr>
        <w:rPr>
          <w:sz w:val="40"/>
          <w:szCs w:val="40"/>
          <w:lang w:val="en-US" w:eastAsia="en-US"/>
        </w:rPr>
      </w:pPr>
    </w:p>
    <w:p w:rsidR="00763A50" w:rsidRPr="00852302" w:rsidRDefault="00955535" w:rsidP="004C55F6">
      <w:pPr>
        <w:pStyle w:val="ListParagraph"/>
        <w:numPr>
          <w:ilvl w:val="0"/>
          <w:numId w:val="16"/>
        </w:numPr>
        <w:rPr>
          <w:sz w:val="40"/>
          <w:szCs w:val="40"/>
          <w:lang w:val="en-US" w:eastAsia="en-US"/>
        </w:rPr>
      </w:pPr>
      <w:r>
        <w:rPr>
          <w:sz w:val="40"/>
          <w:szCs w:val="40"/>
          <w:lang w:val="en-US" w:eastAsia="en-US"/>
        </w:rPr>
        <w:t xml:space="preserve">  </w:t>
      </w:r>
      <w:r w:rsidR="00763A50" w:rsidRPr="00852302">
        <w:rPr>
          <w:sz w:val="40"/>
          <w:szCs w:val="40"/>
          <w:lang w:val="en-US" w:eastAsia="en-US"/>
        </w:rPr>
        <w:t>Income &amp; Expenditure</w:t>
      </w:r>
    </w:p>
    <w:p w:rsidR="00763A50" w:rsidRPr="00DA4953" w:rsidRDefault="00955535" w:rsidP="004C55F6">
      <w:pPr>
        <w:pStyle w:val="ListParagraph"/>
        <w:numPr>
          <w:ilvl w:val="0"/>
          <w:numId w:val="16"/>
        </w:numPr>
        <w:rPr>
          <w:sz w:val="40"/>
          <w:szCs w:val="40"/>
          <w:lang w:val="en-US" w:eastAsia="en-US"/>
        </w:rPr>
      </w:pPr>
      <w:r>
        <w:rPr>
          <w:sz w:val="40"/>
          <w:szCs w:val="40"/>
          <w:lang w:val="en-US" w:eastAsia="en-US"/>
        </w:rPr>
        <w:t xml:space="preserve">  </w:t>
      </w:r>
      <w:r w:rsidR="00763A50" w:rsidRPr="00DA4953">
        <w:rPr>
          <w:sz w:val="40"/>
          <w:szCs w:val="40"/>
          <w:lang w:val="en-US" w:eastAsia="en-US"/>
        </w:rPr>
        <w:t>Funding Options Matrix</w:t>
      </w:r>
    </w:p>
    <w:p w:rsidR="004E76B5" w:rsidRPr="00DA4953" w:rsidRDefault="00093C91" w:rsidP="00093C91">
      <w:pPr>
        <w:pStyle w:val="ListParagraph"/>
        <w:numPr>
          <w:ilvl w:val="0"/>
          <w:numId w:val="16"/>
        </w:numPr>
        <w:rPr>
          <w:sz w:val="40"/>
          <w:szCs w:val="40"/>
          <w:lang w:val="en-US" w:eastAsia="en-US"/>
        </w:rPr>
      </w:pPr>
      <w:r>
        <w:rPr>
          <w:sz w:val="40"/>
          <w:szCs w:val="40"/>
          <w:lang w:val="en-US" w:eastAsia="en-US"/>
        </w:rPr>
        <w:t xml:space="preserve"> </w:t>
      </w:r>
      <w:r w:rsidR="004E76B5">
        <w:rPr>
          <w:sz w:val="40"/>
          <w:szCs w:val="40"/>
          <w:lang w:val="en-US" w:eastAsia="en-US"/>
        </w:rPr>
        <w:t>Landscape Partnership Scheme options</w:t>
      </w:r>
    </w:p>
    <w:p w:rsidR="00EE3463" w:rsidRDefault="00EE3463" w:rsidP="0070492C">
      <w:pPr>
        <w:pStyle w:val="BodyText"/>
        <w:rPr>
          <w:lang w:val="en-US" w:eastAsia="en-US"/>
        </w:rPr>
      </w:pPr>
    </w:p>
    <w:p w:rsidR="00EE3463" w:rsidRDefault="00EE3463">
      <w:pPr>
        <w:suppressAutoHyphens w:val="0"/>
        <w:spacing w:after="0"/>
        <w:jc w:val="left"/>
        <w:rPr>
          <w:lang w:val="en-US" w:eastAsia="en-US"/>
        </w:rPr>
      </w:pPr>
      <w:r>
        <w:rPr>
          <w:lang w:val="en-US" w:eastAsia="en-US"/>
        </w:rPr>
        <w:br w:type="page"/>
      </w:r>
    </w:p>
    <w:p w:rsidR="00EE3463" w:rsidRDefault="00955535" w:rsidP="00852302">
      <w:pPr>
        <w:pStyle w:val="Heading1"/>
        <w:rPr>
          <w:lang w:val="en-US" w:eastAsia="en-US"/>
        </w:rPr>
      </w:pPr>
      <w:r>
        <w:rPr>
          <w:lang w:val="en-US" w:eastAsia="en-US"/>
        </w:rPr>
        <w:lastRenderedPageBreak/>
        <w:t>1</w:t>
      </w:r>
      <w:r w:rsidR="00852302">
        <w:rPr>
          <w:lang w:val="en-US" w:eastAsia="en-US"/>
        </w:rPr>
        <w:t>. Introduction</w:t>
      </w:r>
    </w:p>
    <w:p w:rsidR="0070492C" w:rsidRPr="0070492C" w:rsidRDefault="0070492C" w:rsidP="0070492C">
      <w:pPr>
        <w:pStyle w:val="BodyText"/>
        <w:rPr>
          <w:lang w:val="en-US" w:eastAsia="en-US"/>
        </w:rPr>
      </w:pPr>
      <w:r w:rsidRPr="0070492C">
        <w:rPr>
          <w:lang w:val="en-US" w:eastAsia="en-US"/>
        </w:rPr>
        <w:t xml:space="preserve">As the AONB enters its 50th year of </w:t>
      </w:r>
      <w:r w:rsidR="00006B54">
        <w:rPr>
          <w:lang w:val="en-US" w:eastAsia="en-US"/>
        </w:rPr>
        <w:t>designation</w:t>
      </w:r>
      <w:r w:rsidRPr="0070492C">
        <w:rPr>
          <w:lang w:val="en-US" w:eastAsia="en-US"/>
        </w:rPr>
        <w:t xml:space="preserve"> we are facing increasingly uncertain times with regards to funding of activity undertaken by the AONB Unit and partners.</w:t>
      </w:r>
      <w:r>
        <w:rPr>
          <w:lang w:val="en-US" w:eastAsia="en-US"/>
        </w:rPr>
        <w:t xml:space="preserve"> Levels of funding naturally affect the ability of the </w:t>
      </w:r>
      <w:r w:rsidR="00A072D9">
        <w:rPr>
          <w:lang w:val="en-US" w:eastAsia="en-US"/>
        </w:rPr>
        <w:t>Unit</w:t>
      </w:r>
      <w:r>
        <w:rPr>
          <w:lang w:val="en-US" w:eastAsia="en-US"/>
        </w:rPr>
        <w:t xml:space="preserve"> </w:t>
      </w:r>
      <w:r w:rsidR="00904063">
        <w:rPr>
          <w:lang w:val="en-US" w:eastAsia="en-US"/>
        </w:rPr>
        <w:t xml:space="preserve">and Partnership </w:t>
      </w:r>
      <w:r>
        <w:rPr>
          <w:lang w:val="en-US" w:eastAsia="en-US"/>
        </w:rPr>
        <w:t>to deliver against AONB Management Plan objectives</w:t>
      </w:r>
      <w:r w:rsidR="00A072D9">
        <w:rPr>
          <w:lang w:val="en-US" w:eastAsia="en-US"/>
        </w:rPr>
        <w:t>.</w:t>
      </w:r>
    </w:p>
    <w:p w:rsidR="0070492C" w:rsidRPr="0070492C" w:rsidRDefault="0070492C" w:rsidP="0070492C">
      <w:pPr>
        <w:pStyle w:val="BodyText"/>
        <w:rPr>
          <w:lang w:val="en-US" w:eastAsia="en-US"/>
        </w:rPr>
      </w:pPr>
      <w:r w:rsidRPr="0070492C">
        <w:rPr>
          <w:lang w:val="en-US" w:eastAsia="en-US"/>
        </w:rPr>
        <w:t>We need to consider how our statutory and partner contributions may be affected by central and local government budget reductions, and how we can seek to secure alternative funding to fill the gap</w:t>
      </w:r>
    </w:p>
    <w:p w:rsidR="0070492C" w:rsidRPr="0070492C" w:rsidRDefault="0070492C" w:rsidP="0070492C">
      <w:pPr>
        <w:pStyle w:val="BodyText"/>
        <w:rPr>
          <w:lang w:val="en-US" w:eastAsia="en-US"/>
        </w:rPr>
      </w:pPr>
    </w:p>
    <w:p w:rsidR="0070492C" w:rsidRPr="0070492C" w:rsidRDefault="0070492C" w:rsidP="0070492C">
      <w:pPr>
        <w:pStyle w:val="Heading2"/>
        <w:rPr>
          <w:lang w:val="en-US" w:eastAsia="en-US"/>
        </w:rPr>
      </w:pPr>
      <w:r>
        <w:rPr>
          <w:lang w:val="en-US" w:eastAsia="en-US"/>
        </w:rPr>
        <w:t>Background</w:t>
      </w:r>
    </w:p>
    <w:p w:rsidR="0070492C" w:rsidRDefault="0070492C" w:rsidP="0070492C">
      <w:pPr>
        <w:pStyle w:val="BodyText"/>
        <w:rPr>
          <w:lang w:val="en-US" w:eastAsia="en-US"/>
        </w:rPr>
      </w:pPr>
      <w:r w:rsidRPr="0070492C">
        <w:rPr>
          <w:lang w:val="en-US" w:eastAsia="en-US"/>
        </w:rPr>
        <w:t xml:space="preserve">The Forest of Bowland AONB Unit has traditionally depended upon Central Government grant aid (currently via Defra) and local authority support to cover </w:t>
      </w:r>
      <w:r w:rsidR="00052609" w:rsidRPr="0070492C">
        <w:rPr>
          <w:lang w:val="en-US" w:eastAsia="en-US"/>
        </w:rPr>
        <w:t>its</w:t>
      </w:r>
      <w:r w:rsidRPr="0070492C">
        <w:rPr>
          <w:lang w:val="en-US" w:eastAsia="en-US"/>
        </w:rPr>
        <w:t xml:space="preserve"> staffing and running costs and project delivery</w:t>
      </w:r>
      <w:r w:rsidRPr="00052609">
        <w:rPr>
          <w:lang w:eastAsia="en-US"/>
        </w:rPr>
        <w:t xml:space="preserve"> programme</w:t>
      </w:r>
      <w:r w:rsidRPr="0070492C">
        <w:rPr>
          <w:lang w:val="en-US" w:eastAsia="en-US"/>
        </w:rPr>
        <w:t xml:space="preserve">. There has always been a </w:t>
      </w:r>
      <w:r w:rsidR="00904063">
        <w:rPr>
          <w:lang w:val="en-US" w:eastAsia="en-US"/>
        </w:rPr>
        <w:t xml:space="preserve">strong emphasis on </w:t>
      </w:r>
      <w:r w:rsidRPr="0070492C">
        <w:rPr>
          <w:lang w:val="en-US" w:eastAsia="en-US"/>
        </w:rPr>
        <w:t xml:space="preserve">fundraising for projects via grants </w:t>
      </w:r>
      <w:r w:rsidR="00904063">
        <w:rPr>
          <w:lang w:val="en-US" w:eastAsia="en-US"/>
        </w:rPr>
        <w:t xml:space="preserve">to </w:t>
      </w:r>
      <w:r w:rsidRPr="0070492C">
        <w:rPr>
          <w:lang w:val="en-US" w:eastAsia="en-US"/>
        </w:rPr>
        <w:t>supplement this income, secured by project and countryside officers on a case by case basis.</w:t>
      </w:r>
      <w:r w:rsidR="00A072D9">
        <w:rPr>
          <w:lang w:val="en-US" w:eastAsia="en-US"/>
        </w:rPr>
        <w:t xml:space="preserve"> </w:t>
      </w:r>
      <w:r w:rsidR="00DD6793">
        <w:rPr>
          <w:lang w:val="en-US" w:eastAsia="en-US"/>
        </w:rPr>
        <w:t>Sources of partnership</w:t>
      </w:r>
      <w:r w:rsidR="00A072D9">
        <w:rPr>
          <w:lang w:val="en-US" w:eastAsia="en-US"/>
        </w:rPr>
        <w:t xml:space="preserve"> funding </w:t>
      </w:r>
      <w:r w:rsidR="00006B54">
        <w:rPr>
          <w:lang w:val="en-US" w:eastAsia="en-US"/>
        </w:rPr>
        <w:t xml:space="preserve">and a breakdown of expenditure for the last two years </w:t>
      </w:r>
      <w:r w:rsidR="00A072D9">
        <w:rPr>
          <w:lang w:val="en-US" w:eastAsia="en-US"/>
        </w:rPr>
        <w:t xml:space="preserve">are shown in </w:t>
      </w:r>
      <w:r w:rsidR="00006B54">
        <w:rPr>
          <w:lang w:val="en-US" w:eastAsia="en-US"/>
        </w:rPr>
        <w:t>A</w:t>
      </w:r>
      <w:r w:rsidR="00852302">
        <w:rPr>
          <w:lang w:val="en-US" w:eastAsia="en-US"/>
        </w:rPr>
        <w:t>ppendix A</w:t>
      </w:r>
      <w:r w:rsidR="00A072D9">
        <w:rPr>
          <w:lang w:val="en-US" w:eastAsia="en-US"/>
        </w:rPr>
        <w:t>.</w:t>
      </w:r>
    </w:p>
    <w:p w:rsidR="00AB5249" w:rsidRPr="0070492C" w:rsidRDefault="00AB5249" w:rsidP="0070492C">
      <w:pPr>
        <w:pStyle w:val="BodyText"/>
        <w:rPr>
          <w:lang w:val="en-US" w:eastAsia="en-US"/>
        </w:rPr>
      </w:pPr>
    </w:p>
    <w:p w:rsidR="00A072D9" w:rsidRDefault="00AB5249" w:rsidP="00A072D9">
      <w:pPr>
        <w:pStyle w:val="BodyText"/>
        <w:rPr>
          <w:lang w:val="en-US" w:eastAsia="en-US"/>
        </w:rPr>
      </w:pPr>
      <w:r>
        <w:rPr>
          <w:lang w:val="en-US" w:eastAsia="en-US"/>
        </w:rPr>
        <w:t>Currently we are experiencing</w:t>
      </w:r>
      <w:r w:rsidR="00A072D9" w:rsidRPr="0070492C">
        <w:rPr>
          <w:lang w:val="en-US" w:eastAsia="en-US"/>
        </w:rPr>
        <w:t xml:space="preserve"> </w:t>
      </w:r>
      <w:r w:rsidR="00A072D9">
        <w:rPr>
          <w:lang w:val="en-US" w:eastAsia="en-US"/>
        </w:rPr>
        <w:t>an annual</w:t>
      </w:r>
      <w:r w:rsidR="00A072D9" w:rsidRPr="0070492C">
        <w:rPr>
          <w:lang w:val="en-US" w:eastAsia="en-US"/>
        </w:rPr>
        <w:t xml:space="preserve"> 5</w:t>
      </w:r>
      <w:r w:rsidR="00904063">
        <w:rPr>
          <w:lang w:val="en-US" w:eastAsia="en-US"/>
        </w:rPr>
        <w:t>.38</w:t>
      </w:r>
      <w:r w:rsidR="00A072D9" w:rsidRPr="0070492C">
        <w:rPr>
          <w:lang w:val="en-US" w:eastAsia="en-US"/>
        </w:rPr>
        <w:t xml:space="preserve">% cut in support </w:t>
      </w:r>
      <w:r w:rsidR="00A072D9">
        <w:rPr>
          <w:lang w:val="en-US" w:eastAsia="en-US"/>
        </w:rPr>
        <w:t xml:space="preserve">to our funds </w:t>
      </w:r>
      <w:r>
        <w:rPr>
          <w:lang w:val="en-US" w:eastAsia="en-US"/>
        </w:rPr>
        <w:t>from Defra</w:t>
      </w:r>
      <w:r w:rsidR="00A072D9" w:rsidRPr="0070492C">
        <w:rPr>
          <w:lang w:val="en-US" w:eastAsia="en-US"/>
        </w:rPr>
        <w:t xml:space="preserve"> </w:t>
      </w:r>
      <w:r>
        <w:rPr>
          <w:lang w:val="en-US" w:eastAsia="en-US"/>
        </w:rPr>
        <w:t xml:space="preserve">(running </w:t>
      </w:r>
      <w:r w:rsidR="00A072D9">
        <w:rPr>
          <w:lang w:val="en-US" w:eastAsia="en-US"/>
        </w:rPr>
        <w:t xml:space="preserve">from </w:t>
      </w:r>
      <w:r w:rsidR="00A072D9" w:rsidRPr="0070492C">
        <w:rPr>
          <w:lang w:val="en-US" w:eastAsia="en-US"/>
        </w:rPr>
        <w:t>20</w:t>
      </w:r>
      <w:r w:rsidR="00006B54">
        <w:rPr>
          <w:lang w:val="en-US" w:eastAsia="en-US"/>
        </w:rPr>
        <w:t>1</w:t>
      </w:r>
      <w:r w:rsidR="00A072D9" w:rsidRPr="0070492C">
        <w:rPr>
          <w:lang w:val="en-US" w:eastAsia="en-US"/>
        </w:rPr>
        <w:t>1</w:t>
      </w:r>
      <w:r w:rsidR="00006B54">
        <w:rPr>
          <w:lang w:val="en-US" w:eastAsia="en-US"/>
        </w:rPr>
        <w:t xml:space="preserve">/12 </w:t>
      </w:r>
      <w:r>
        <w:rPr>
          <w:lang w:val="en-US" w:eastAsia="en-US"/>
        </w:rPr>
        <w:t>to 20</w:t>
      </w:r>
      <w:r w:rsidR="00006B54">
        <w:rPr>
          <w:lang w:val="en-US" w:eastAsia="en-US"/>
        </w:rPr>
        <w:t>14/</w:t>
      </w:r>
      <w:r w:rsidR="00A072D9">
        <w:rPr>
          <w:lang w:val="en-US" w:eastAsia="en-US"/>
        </w:rPr>
        <w:t>15</w:t>
      </w:r>
      <w:r>
        <w:rPr>
          <w:lang w:val="en-US" w:eastAsia="en-US"/>
        </w:rPr>
        <w:t>)</w:t>
      </w:r>
      <w:r w:rsidR="00A072D9" w:rsidRPr="0070492C">
        <w:rPr>
          <w:lang w:val="en-US" w:eastAsia="en-US"/>
        </w:rPr>
        <w:t>,</w:t>
      </w:r>
      <w:r>
        <w:rPr>
          <w:lang w:val="en-US" w:eastAsia="en-US"/>
        </w:rPr>
        <w:t xml:space="preserve"> and this is</w:t>
      </w:r>
      <w:r w:rsidR="00A072D9" w:rsidRPr="0070492C">
        <w:rPr>
          <w:lang w:val="en-US" w:eastAsia="en-US"/>
        </w:rPr>
        <w:t xml:space="preserve"> combined with </w:t>
      </w:r>
      <w:r w:rsidR="00904063">
        <w:rPr>
          <w:lang w:val="en-US" w:eastAsia="en-US"/>
        </w:rPr>
        <w:t xml:space="preserve">less </w:t>
      </w:r>
      <w:r w:rsidR="00A072D9" w:rsidRPr="0070492C">
        <w:rPr>
          <w:lang w:val="en-US" w:eastAsia="en-US"/>
        </w:rPr>
        <w:t>certain</w:t>
      </w:r>
      <w:r w:rsidR="00904063">
        <w:rPr>
          <w:lang w:val="en-US" w:eastAsia="en-US"/>
        </w:rPr>
        <w:t>ty regarding</w:t>
      </w:r>
      <w:r w:rsidR="00A072D9" w:rsidRPr="0070492C">
        <w:rPr>
          <w:lang w:val="en-US" w:eastAsia="en-US"/>
        </w:rPr>
        <w:t xml:space="preserve"> levels of funding from increasingly cash strapped district</w:t>
      </w:r>
      <w:r>
        <w:rPr>
          <w:lang w:val="en-US" w:eastAsia="en-US"/>
        </w:rPr>
        <w:t xml:space="preserve">, </w:t>
      </w:r>
      <w:r w:rsidR="00A072D9" w:rsidRPr="0070492C">
        <w:rPr>
          <w:lang w:val="en-US" w:eastAsia="en-US"/>
        </w:rPr>
        <w:t xml:space="preserve">borough </w:t>
      </w:r>
      <w:r w:rsidR="00904063">
        <w:rPr>
          <w:lang w:val="en-US" w:eastAsia="en-US"/>
        </w:rPr>
        <w:t xml:space="preserve">and county </w:t>
      </w:r>
      <w:r w:rsidR="00A072D9" w:rsidRPr="0070492C">
        <w:rPr>
          <w:lang w:val="en-US" w:eastAsia="en-US"/>
        </w:rPr>
        <w:t>council partners</w:t>
      </w:r>
      <w:r>
        <w:rPr>
          <w:lang w:val="en-US" w:eastAsia="en-US"/>
        </w:rPr>
        <w:t>. This</w:t>
      </w:r>
      <w:r w:rsidR="00A072D9" w:rsidRPr="0070492C">
        <w:rPr>
          <w:lang w:val="en-US" w:eastAsia="en-US"/>
        </w:rPr>
        <w:t xml:space="preserve"> </w:t>
      </w:r>
      <w:r w:rsidR="00A072D9">
        <w:rPr>
          <w:lang w:val="en-US" w:eastAsia="en-US"/>
        </w:rPr>
        <w:t xml:space="preserve">means </w:t>
      </w:r>
      <w:r w:rsidR="00A072D9" w:rsidRPr="0070492C">
        <w:rPr>
          <w:lang w:val="en-US" w:eastAsia="en-US"/>
        </w:rPr>
        <w:t xml:space="preserve">that we need to identify more sources of external funds </w:t>
      </w:r>
      <w:r>
        <w:rPr>
          <w:lang w:val="en-US" w:eastAsia="en-US"/>
        </w:rPr>
        <w:t>to ensure a</w:t>
      </w:r>
      <w:r w:rsidR="00A072D9" w:rsidRPr="0070492C">
        <w:rPr>
          <w:lang w:val="en-US" w:eastAsia="en-US"/>
        </w:rPr>
        <w:t xml:space="preserve"> </w:t>
      </w:r>
      <w:r w:rsidR="00006B54">
        <w:rPr>
          <w:lang w:val="en-US" w:eastAsia="en-US"/>
        </w:rPr>
        <w:t xml:space="preserve">continued </w:t>
      </w:r>
      <w:r w:rsidR="00A072D9" w:rsidRPr="0070492C">
        <w:rPr>
          <w:lang w:val="en-US" w:eastAsia="en-US"/>
        </w:rPr>
        <w:t>future</w:t>
      </w:r>
      <w:r>
        <w:rPr>
          <w:lang w:val="en-US" w:eastAsia="en-US"/>
        </w:rPr>
        <w:t xml:space="preserve"> for the AONB Unit and </w:t>
      </w:r>
      <w:r w:rsidR="00006B54">
        <w:rPr>
          <w:lang w:val="en-US" w:eastAsia="en-US"/>
        </w:rPr>
        <w:t xml:space="preserve">for </w:t>
      </w:r>
      <w:r>
        <w:rPr>
          <w:lang w:val="en-US" w:eastAsia="en-US"/>
        </w:rPr>
        <w:t>delivery of the Management Plan</w:t>
      </w:r>
      <w:r w:rsidR="00A072D9" w:rsidRPr="0070492C">
        <w:rPr>
          <w:lang w:val="en-US" w:eastAsia="en-US"/>
        </w:rPr>
        <w:t>.</w:t>
      </w:r>
      <w:r w:rsidR="00DD6793">
        <w:rPr>
          <w:lang w:val="en-US" w:eastAsia="en-US"/>
        </w:rPr>
        <w:t xml:space="preserve"> External funding can support staffing and project costs.</w:t>
      </w:r>
    </w:p>
    <w:p w:rsidR="00006B54" w:rsidRPr="0070492C" w:rsidRDefault="00006B54" w:rsidP="00A072D9">
      <w:pPr>
        <w:pStyle w:val="BodyText"/>
        <w:rPr>
          <w:lang w:val="en-US" w:eastAsia="en-US"/>
        </w:rPr>
      </w:pPr>
    </w:p>
    <w:p w:rsidR="00006B54" w:rsidRDefault="00006B54" w:rsidP="00006B54">
      <w:pPr>
        <w:pStyle w:val="BodyText"/>
        <w:rPr>
          <w:lang w:val="en-US" w:eastAsia="en-US"/>
        </w:rPr>
      </w:pPr>
      <w:r>
        <w:rPr>
          <w:lang w:val="en-US" w:eastAsia="en-US"/>
        </w:rPr>
        <w:t xml:space="preserve">It is important to note that when bidding for and securing funds, particularly from public grant schemes, that the applicant is </w:t>
      </w:r>
      <w:r w:rsidR="00904063">
        <w:rPr>
          <w:lang w:val="en-US" w:eastAsia="en-US"/>
        </w:rPr>
        <w:t xml:space="preserve">normally </w:t>
      </w:r>
      <w:r>
        <w:rPr>
          <w:lang w:val="en-US" w:eastAsia="en-US"/>
        </w:rPr>
        <w:t>expec</w:t>
      </w:r>
      <w:r w:rsidR="00DD6793">
        <w:rPr>
          <w:lang w:val="en-US" w:eastAsia="en-US"/>
        </w:rPr>
        <w:t>ted to contribute</w:t>
      </w:r>
      <w:r>
        <w:rPr>
          <w:lang w:val="en-US" w:eastAsia="en-US"/>
        </w:rPr>
        <w:t xml:space="preserve"> match funding from their own budget into the project – this requirement can vary from 5% to 50% of project costs, and the AONB needs to budget for this accordingly. It is also important to note the amount of staff time and resources which can be required to bid for fund</w:t>
      </w:r>
      <w:r w:rsidR="00DD6793">
        <w:rPr>
          <w:lang w:val="en-US" w:eastAsia="en-US"/>
        </w:rPr>
        <w:t>ing</w:t>
      </w:r>
      <w:r>
        <w:rPr>
          <w:lang w:val="en-US" w:eastAsia="en-US"/>
        </w:rPr>
        <w:t xml:space="preserve">, and </w:t>
      </w:r>
      <w:r w:rsidR="00DD6793">
        <w:rPr>
          <w:lang w:val="en-US" w:eastAsia="en-US"/>
        </w:rPr>
        <w:t xml:space="preserve">that </w:t>
      </w:r>
      <w:r>
        <w:rPr>
          <w:lang w:val="en-US" w:eastAsia="en-US"/>
        </w:rPr>
        <w:t>bids are not always successful.</w:t>
      </w:r>
    </w:p>
    <w:p w:rsidR="00006B54" w:rsidRPr="0070492C" w:rsidRDefault="00006B54" w:rsidP="00006B54">
      <w:pPr>
        <w:pStyle w:val="BodyText"/>
        <w:rPr>
          <w:lang w:val="en-US" w:eastAsia="en-US"/>
        </w:rPr>
      </w:pPr>
    </w:p>
    <w:p w:rsidR="00E520BF" w:rsidRDefault="00AB5249" w:rsidP="0070492C">
      <w:pPr>
        <w:pStyle w:val="BodyText"/>
        <w:rPr>
          <w:lang w:val="en-US" w:eastAsia="en-US"/>
        </w:rPr>
      </w:pPr>
      <w:r>
        <w:rPr>
          <w:lang w:val="en-US" w:eastAsia="en-US"/>
        </w:rPr>
        <w:t xml:space="preserve">The AONB Unit </w:t>
      </w:r>
      <w:r w:rsidR="00006B54">
        <w:rPr>
          <w:lang w:val="en-US" w:eastAsia="en-US"/>
        </w:rPr>
        <w:t xml:space="preserve">has </w:t>
      </w:r>
      <w:r>
        <w:rPr>
          <w:lang w:val="en-US" w:eastAsia="en-US"/>
        </w:rPr>
        <w:t>a good track reco</w:t>
      </w:r>
      <w:r w:rsidR="00006B54">
        <w:rPr>
          <w:lang w:val="en-US" w:eastAsia="en-US"/>
        </w:rPr>
        <w:t xml:space="preserve">rd in securing external funds: </w:t>
      </w:r>
      <w:r w:rsidR="0070492C" w:rsidRPr="0070492C">
        <w:rPr>
          <w:lang w:val="en-US" w:eastAsia="en-US"/>
        </w:rPr>
        <w:t>in 2006 N</w:t>
      </w:r>
      <w:r w:rsidR="00E520BF">
        <w:rPr>
          <w:lang w:val="en-US" w:eastAsia="en-US"/>
        </w:rPr>
        <w:t xml:space="preserve">orth </w:t>
      </w:r>
      <w:r w:rsidR="0070492C" w:rsidRPr="0070492C">
        <w:rPr>
          <w:lang w:val="en-US" w:eastAsia="en-US"/>
        </w:rPr>
        <w:t>W</w:t>
      </w:r>
      <w:r w:rsidR="00E520BF">
        <w:rPr>
          <w:lang w:val="en-US" w:eastAsia="en-US"/>
        </w:rPr>
        <w:t xml:space="preserve">est </w:t>
      </w:r>
      <w:r w:rsidR="0070492C" w:rsidRPr="0070492C">
        <w:rPr>
          <w:lang w:val="en-US" w:eastAsia="en-US"/>
        </w:rPr>
        <w:t>D</w:t>
      </w:r>
      <w:r w:rsidR="00E520BF">
        <w:rPr>
          <w:lang w:val="en-US" w:eastAsia="en-US"/>
        </w:rPr>
        <w:t xml:space="preserve">evelopment </w:t>
      </w:r>
      <w:r w:rsidR="0070492C" w:rsidRPr="0070492C">
        <w:rPr>
          <w:lang w:val="en-US" w:eastAsia="en-US"/>
        </w:rPr>
        <w:t>A</w:t>
      </w:r>
      <w:r w:rsidR="00E520BF">
        <w:rPr>
          <w:lang w:val="en-US" w:eastAsia="en-US"/>
        </w:rPr>
        <w:t>gency (NWDA)</w:t>
      </w:r>
      <w:r w:rsidR="0070492C" w:rsidRPr="0070492C">
        <w:rPr>
          <w:lang w:val="en-US" w:eastAsia="en-US"/>
        </w:rPr>
        <w:t xml:space="preserve"> </w:t>
      </w:r>
      <w:r w:rsidR="00006B54">
        <w:rPr>
          <w:lang w:val="en-US" w:eastAsia="en-US"/>
        </w:rPr>
        <w:t xml:space="preserve">supported </w:t>
      </w:r>
      <w:r w:rsidR="0070492C" w:rsidRPr="0070492C">
        <w:rPr>
          <w:lang w:val="en-US" w:eastAsia="en-US"/>
        </w:rPr>
        <w:t>the Sustainable Bowland</w:t>
      </w:r>
      <w:r w:rsidR="0070492C" w:rsidRPr="00052609">
        <w:rPr>
          <w:lang w:eastAsia="en-US"/>
        </w:rPr>
        <w:t xml:space="preserve"> programme</w:t>
      </w:r>
      <w:r w:rsidR="0070492C" w:rsidRPr="0070492C">
        <w:rPr>
          <w:lang w:val="en-US" w:eastAsia="en-US"/>
        </w:rPr>
        <w:t xml:space="preserve"> which brought in £450,000 over 2 years, supplemented by cash support from </w:t>
      </w:r>
      <w:r w:rsidR="00E520BF">
        <w:rPr>
          <w:lang w:val="en-US" w:eastAsia="en-US"/>
        </w:rPr>
        <w:t>Lancashire &amp; Blackpool Tourist Board (</w:t>
      </w:r>
      <w:r w:rsidR="0070492C" w:rsidRPr="0070492C">
        <w:rPr>
          <w:lang w:val="en-US" w:eastAsia="en-US"/>
        </w:rPr>
        <w:t>LBTB</w:t>
      </w:r>
      <w:r w:rsidR="00E520BF">
        <w:rPr>
          <w:lang w:val="en-US" w:eastAsia="en-US"/>
        </w:rPr>
        <w:t>)</w:t>
      </w:r>
      <w:r w:rsidR="0070492C" w:rsidRPr="0070492C">
        <w:rPr>
          <w:lang w:val="en-US" w:eastAsia="en-US"/>
        </w:rPr>
        <w:t>, and match funds from private business. In 2008 LBTB and L</w:t>
      </w:r>
      <w:r w:rsidR="00E520BF">
        <w:rPr>
          <w:lang w:val="en-US" w:eastAsia="en-US"/>
        </w:rPr>
        <w:t xml:space="preserve">ancashire </w:t>
      </w:r>
      <w:r w:rsidR="0070492C" w:rsidRPr="0070492C">
        <w:rPr>
          <w:lang w:val="en-US" w:eastAsia="en-US"/>
        </w:rPr>
        <w:t>C</w:t>
      </w:r>
      <w:r w:rsidR="00E520BF">
        <w:rPr>
          <w:lang w:val="en-US" w:eastAsia="en-US"/>
        </w:rPr>
        <w:t xml:space="preserve">ounty </w:t>
      </w:r>
      <w:r w:rsidR="0070492C" w:rsidRPr="0070492C">
        <w:rPr>
          <w:lang w:val="en-US" w:eastAsia="en-US"/>
        </w:rPr>
        <w:t>D</w:t>
      </w:r>
      <w:r w:rsidR="00E520BF">
        <w:rPr>
          <w:lang w:val="en-US" w:eastAsia="en-US"/>
        </w:rPr>
        <w:t xml:space="preserve">evelopments </w:t>
      </w:r>
      <w:r w:rsidR="0070492C" w:rsidRPr="0070492C">
        <w:rPr>
          <w:lang w:val="en-US" w:eastAsia="en-US"/>
        </w:rPr>
        <w:t>L</w:t>
      </w:r>
      <w:r w:rsidR="00E520BF">
        <w:rPr>
          <w:lang w:val="en-US" w:eastAsia="en-US"/>
        </w:rPr>
        <w:t>td (LCDL)</w:t>
      </w:r>
      <w:r w:rsidR="0070492C" w:rsidRPr="0070492C">
        <w:rPr>
          <w:lang w:val="en-US" w:eastAsia="en-US"/>
        </w:rPr>
        <w:t xml:space="preserve"> supported the </w:t>
      </w:r>
      <w:r w:rsidR="00E520BF">
        <w:rPr>
          <w:lang w:val="en-US" w:eastAsia="en-US"/>
        </w:rPr>
        <w:t xml:space="preserve">AONB's </w:t>
      </w:r>
      <w:r w:rsidR="0070492C" w:rsidRPr="0070492C">
        <w:rPr>
          <w:lang w:val="en-US" w:eastAsia="en-US"/>
        </w:rPr>
        <w:t>Lanc</w:t>
      </w:r>
      <w:r w:rsidR="00A072D9">
        <w:rPr>
          <w:lang w:val="en-US" w:eastAsia="en-US"/>
        </w:rPr>
        <w:t>a</w:t>
      </w:r>
      <w:r w:rsidR="0070492C" w:rsidRPr="0070492C">
        <w:rPr>
          <w:lang w:val="en-US" w:eastAsia="en-US"/>
        </w:rPr>
        <w:t>s</w:t>
      </w:r>
      <w:r w:rsidR="00A072D9">
        <w:rPr>
          <w:lang w:val="en-US" w:eastAsia="en-US"/>
        </w:rPr>
        <w:t>hire</w:t>
      </w:r>
      <w:r w:rsidR="0070492C" w:rsidRPr="0070492C">
        <w:rPr>
          <w:lang w:val="en-US" w:eastAsia="en-US"/>
        </w:rPr>
        <w:t xml:space="preserve"> Green Tourism Project with c£200,000, and then the Heritage Lottery Fund (HLF) supported the Landscape Stories project with £50,000 – both of these schemes concluded in 2011. </w:t>
      </w:r>
    </w:p>
    <w:p w:rsidR="00006B54" w:rsidRDefault="00006B54" w:rsidP="0070492C">
      <w:pPr>
        <w:pStyle w:val="BodyText"/>
        <w:rPr>
          <w:lang w:val="en-US" w:eastAsia="en-US"/>
        </w:rPr>
      </w:pPr>
    </w:p>
    <w:p w:rsidR="0070492C" w:rsidRPr="0070492C" w:rsidRDefault="0070492C" w:rsidP="0070492C">
      <w:pPr>
        <w:pStyle w:val="BodyText"/>
        <w:rPr>
          <w:lang w:val="en-US" w:eastAsia="en-US"/>
        </w:rPr>
      </w:pPr>
      <w:r w:rsidRPr="0070492C">
        <w:rPr>
          <w:lang w:val="en-US" w:eastAsia="en-US"/>
        </w:rPr>
        <w:t>In 2012/13 the AONB has secured funds from several external sources:</w:t>
      </w:r>
    </w:p>
    <w:p w:rsidR="0070492C" w:rsidRPr="0070492C" w:rsidRDefault="0070492C" w:rsidP="004C55F6">
      <w:pPr>
        <w:pStyle w:val="BodyText"/>
        <w:numPr>
          <w:ilvl w:val="0"/>
          <w:numId w:val="5"/>
        </w:numPr>
        <w:rPr>
          <w:lang w:val="en-US" w:eastAsia="en-US"/>
        </w:rPr>
      </w:pPr>
      <w:r w:rsidRPr="0070492C">
        <w:rPr>
          <w:lang w:val="en-US" w:eastAsia="en-US"/>
        </w:rPr>
        <w:t>£</w:t>
      </w:r>
      <w:r w:rsidR="00A072D9">
        <w:rPr>
          <w:lang w:val="en-US" w:eastAsia="en-US"/>
        </w:rPr>
        <w:t>4</w:t>
      </w:r>
      <w:r w:rsidRPr="0070492C">
        <w:rPr>
          <w:lang w:val="en-US" w:eastAsia="en-US"/>
        </w:rPr>
        <w:t>0,000 grant from L</w:t>
      </w:r>
      <w:r w:rsidR="00E520BF">
        <w:rPr>
          <w:lang w:val="en-US" w:eastAsia="en-US"/>
        </w:rPr>
        <w:t xml:space="preserve">ancashire </w:t>
      </w:r>
      <w:r w:rsidRPr="0070492C">
        <w:rPr>
          <w:lang w:val="en-US" w:eastAsia="en-US"/>
        </w:rPr>
        <w:t>E</w:t>
      </w:r>
      <w:r w:rsidR="00E520BF">
        <w:rPr>
          <w:lang w:val="en-US" w:eastAsia="en-US"/>
        </w:rPr>
        <w:t xml:space="preserve">nvironment </w:t>
      </w:r>
      <w:r w:rsidRPr="0070492C">
        <w:rPr>
          <w:lang w:val="en-US" w:eastAsia="en-US"/>
        </w:rPr>
        <w:t>F</w:t>
      </w:r>
      <w:r w:rsidR="00E520BF">
        <w:rPr>
          <w:lang w:val="en-US" w:eastAsia="en-US"/>
        </w:rPr>
        <w:t>und (LEF)</w:t>
      </w:r>
      <w:r w:rsidRPr="0070492C">
        <w:rPr>
          <w:lang w:val="en-US" w:eastAsia="en-US"/>
        </w:rPr>
        <w:t xml:space="preserve"> for the </w:t>
      </w:r>
      <w:r w:rsidRPr="00A072D9">
        <w:rPr>
          <w:b/>
          <w:lang w:val="en-US" w:eastAsia="en-US"/>
        </w:rPr>
        <w:t>Bowland Hay Time</w:t>
      </w:r>
      <w:r w:rsidRPr="0070492C">
        <w:rPr>
          <w:lang w:val="en-US" w:eastAsia="en-US"/>
        </w:rPr>
        <w:t xml:space="preserve"> project which is hosted and managed by Yorkshire Dales Millennium Trust – a partnership arrangement which has enabled charitable funds t</w:t>
      </w:r>
      <w:r w:rsidR="00A072D9">
        <w:rPr>
          <w:lang w:val="en-US" w:eastAsia="en-US"/>
        </w:rPr>
        <w:t>o be secured until October 2013. In 2012/13 around £22,000 of this grant was spent in the AONB</w:t>
      </w:r>
      <w:r w:rsidR="00E520BF">
        <w:rPr>
          <w:lang w:val="en-US" w:eastAsia="en-US"/>
        </w:rPr>
        <w:t>, matched with £5000 pa of AONB funds</w:t>
      </w:r>
      <w:r w:rsidR="00A072D9">
        <w:rPr>
          <w:lang w:val="en-US" w:eastAsia="en-US"/>
        </w:rPr>
        <w:t>.</w:t>
      </w:r>
    </w:p>
    <w:p w:rsidR="0070492C" w:rsidRDefault="00E520BF" w:rsidP="004C55F6">
      <w:pPr>
        <w:pStyle w:val="BodyText"/>
        <w:numPr>
          <w:ilvl w:val="0"/>
          <w:numId w:val="5"/>
        </w:numPr>
        <w:rPr>
          <w:lang w:val="en-US" w:eastAsia="en-US"/>
        </w:rPr>
      </w:pPr>
      <w:r>
        <w:rPr>
          <w:lang w:val="en-US" w:eastAsia="en-US"/>
        </w:rPr>
        <w:t>All Our Stories</w:t>
      </w:r>
      <w:r w:rsidR="0070492C" w:rsidRPr="0070492C">
        <w:rPr>
          <w:lang w:val="en-US" w:eastAsia="en-US"/>
        </w:rPr>
        <w:t xml:space="preserve"> Grant of £9600 from </w:t>
      </w:r>
      <w:r>
        <w:rPr>
          <w:lang w:val="en-US" w:eastAsia="en-US"/>
        </w:rPr>
        <w:t>HLF</w:t>
      </w:r>
      <w:r w:rsidR="0070492C" w:rsidRPr="0070492C">
        <w:rPr>
          <w:lang w:val="en-US" w:eastAsia="en-US"/>
        </w:rPr>
        <w:t xml:space="preserve"> for the </w:t>
      </w:r>
      <w:r w:rsidR="0070492C" w:rsidRPr="00A072D9">
        <w:rPr>
          <w:b/>
          <w:lang w:val="en-US" w:eastAsia="en-US"/>
        </w:rPr>
        <w:t>Leap in the Park</w:t>
      </w:r>
      <w:r w:rsidR="0070492C" w:rsidRPr="0070492C">
        <w:rPr>
          <w:lang w:val="en-US" w:eastAsia="en-US"/>
        </w:rPr>
        <w:t xml:space="preserve"> project, which runs until December 2013</w:t>
      </w:r>
      <w:r w:rsidR="00A072D9">
        <w:rPr>
          <w:lang w:val="en-US" w:eastAsia="en-US"/>
        </w:rPr>
        <w:t>. This grant will be spent in 2013/14</w:t>
      </w:r>
      <w:r>
        <w:rPr>
          <w:lang w:val="en-US" w:eastAsia="en-US"/>
        </w:rPr>
        <w:t xml:space="preserve"> and </w:t>
      </w:r>
      <w:r w:rsidR="001133C4">
        <w:rPr>
          <w:lang w:val="en-US" w:eastAsia="en-US"/>
        </w:rPr>
        <w:t>wa</w:t>
      </w:r>
      <w:r>
        <w:rPr>
          <w:lang w:val="en-US" w:eastAsia="en-US"/>
        </w:rPr>
        <w:t>s matched with £4000 AONB funds</w:t>
      </w:r>
      <w:r w:rsidR="00DD6793">
        <w:rPr>
          <w:lang w:val="en-US" w:eastAsia="en-US"/>
        </w:rPr>
        <w:t xml:space="preserve"> in 2012/13</w:t>
      </w:r>
    </w:p>
    <w:p w:rsidR="00904063" w:rsidRPr="00904063" w:rsidRDefault="00904063" w:rsidP="00904063">
      <w:pPr>
        <w:pStyle w:val="BodyText"/>
        <w:numPr>
          <w:ilvl w:val="0"/>
          <w:numId w:val="5"/>
        </w:numPr>
        <w:rPr>
          <w:lang w:val="en-US" w:eastAsia="en-US"/>
        </w:rPr>
      </w:pPr>
      <w:r>
        <w:rPr>
          <w:lang w:val="en-US" w:eastAsia="en-US"/>
        </w:rPr>
        <w:t>£8400 grant from Natural England to support the development of the Bowland Land Managers Forum</w:t>
      </w:r>
    </w:p>
    <w:p w:rsidR="0070492C" w:rsidRPr="0070492C" w:rsidRDefault="0070492C" w:rsidP="004C55F6">
      <w:pPr>
        <w:pStyle w:val="BodyText"/>
        <w:numPr>
          <w:ilvl w:val="0"/>
          <w:numId w:val="5"/>
        </w:numPr>
        <w:rPr>
          <w:lang w:val="en-US" w:eastAsia="en-US"/>
        </w:rPr>
      </w:pPr>
      <w:r w:rsidRPr="0070492C">
        <w:rPr>
          <w:lang w:val="en-US" w:eastAsia="en-US"/>
        </w:rPr>
        <w:t xml:space="preserve">£130,000 capital grant from Environment Agency for </w:t>
      </w:r>
      <w:r w:rsidR="00052609" w:rsidRPr="00A072D9">
        <w:rPr>
          <w:b/>
          <w:lang w:val="en-US" w:eastAsia="en-US"/>
        </w:rPr>
        <w:t>peat land</w:t>
      </w:r>
      <w:r w:rsidRPr="00A072D9">
        <w:rPr>
          <w:b/>
          <w:lang w:val="en-US" w:eastAsia="en-US"/>
        </w:rPr>
        <w:t xml:space="preserve"> restoration</w:t>
      </w:r>
      <w:r w:rsidRPr="0070492C">
        <w:rPr>
          <w:lang w:val="en-US" w:eastAsia="en-US"/>
        </w:rPr>
        <w:t xml:space="preserve"> works</w:t>
      </w:r>
    </w:p>
    <w:p w:rsidR="0070492C" w:rsidRPr="0070492C" w:rsidRDefault="0070492C" w:rsidP="004C55F6">
      <w:pPr>
        <w:pStyle w:val="BodyText"/>
        <w:numPr>
          <w:ilvl w:val="0"/>
          <w:numId w:val="5"/>
        </w:numPr>
        <w:rPr>
          <w:lang w:val="en-US" w:eastAsia="en-US"/>
        </w:rPr>
      </w:pPr>
      <w:r w:rsidRPr="0070492C">
        <w:rPr>
          <w:lang w:val="en-US" w:eastAsia="en-US"/>
        </w:rPr>
        <w:t xml:space="preserve">£50,000 towards </w:t>
      </w:r>
      <w:r w:rsidRPr="00A072D9">
        <w:rPr>
          <w:b/>
          <w:lang w:val="en-US" w:eastAsia="en-US"/>
        </w:rPr>
        <w:t>access</w:t>
      </w:r>
      <w:r w:rsidRPr="0070492C">
        <w:rPr>
          <w:lang w:val="en-US" w:eastAsia="en-US"/>
        </w:rPr>
        <w:t xml:space="preserve"> schemes</w:t>
      </w:r>
      <w:r w:rsidR="00E520BF">
        <w:rPr>
          <w:lang w:val="en-US" w:eastAsia="en-US"/>
        </w:rPr>
        <w:t xml:space="preserve"> from Ribble Valley Borough Council and the Lancashire Witches project</w:t>
      </w:r>
    </w:p>
    <w:p w:rsidR="0070492C" w:rsidRPr="0070492C" w:rsidRDefault="0070492C" w:rsidP="0070492C">
      <w:pPr>
        <w:pStyle w:val="BodyText"/>
        <w:rPr>
          <w:lang w:val="en-US" w:eastAsia="en-US"/>
        </w:rPr>
      </w:pPr>
    </w:p>
    <w:p w:rsidR="00852302" w:rsidRDefault="00852302" w:rsidP="0070492C">
      <w:pPr>
        <w:pStyle w:val="BodyText"/>
        <w:rPr>
          <w:lang w:val="en-US" w:eastAsia="en-US"/>
        </w:rPr>
      </w:pPr>
    </w:p>
    <w:p w:rsidR="00852302" w:rsidRDefault="00852302" w:rsidP="00852302">
      <w:pPr>
        <w:pStyle w:val="Heading2"/>
        <w:rPr>
          <w:lang w:val="en-US" w:eastAsia="en-US"/>
        </w:rPr>
      </w:pPr>
      <w:r>
        <w:rPr>
          <w:lang w:val="en-US" w:eastAsia="en-US"/>
        </w:rPr>
        <w:t xml:space="preserve">New developments </w:t>
      </w:r>
    </w:p>
    <w:p w:rsidR="00BF3730" w:rsidRDefault="00BF3730" w:rsidP="0070492C">
      <w:pPr>
        <w:pStyle w:val="BodyText"/>
        <w:rPr>
          <w:lang w:val="en-US" w:eastAsia="en-US"/>
        </w:rPr>
      </w:pPr>
      <w:r>
        <w:rPr>
          <w:lang w:val="en-US" w:eastAsia="en-US"/>
        </w:rPr>
        <w:t xml:space="preserve">Since 2008 the AONB Unit has </w:t>
      </w:r>
      <w:r w:rsidR="000F2565">
        <w:rPr>
          <w:lang w:val="en-US" w:eastAsia="en-US"/>
        </w:rPr>
        <w:t xml:space="preserve">assisted the </w:t>
      </w:r>
      <w:r>
        <w:rPr>
          <w:lang w:val="en-US" w:eastAsia="en-US"/>
        </w:rPr>
        <w:t>set</w:t>
      </w:r>
      <w:r w:rsidR="000F2565">
        <w:rPr>
          <w:lang w:val="en-US" w:eastAsia="en-US"/>
        </w:rPr>
        <w:t>-</w:t>
      </w:r>
      <w:r>
        <w:rPr>
          <w:lang w:val="en-US" w:eastAsia="en-US"/>
        </w:rPr>
        <w:t>up</w:t>
      </w:r>
      <w:r w:rsidR="000F2565">
        <w:rPr>
          <w:lang w:val="en-US" w:eastAsia="en-US"/>
        </w:rPr>
        <w:t xml:space="preserve"> of</w:t>
      </w:r>
      <w:r>
        <w:rPr>
          <w:lang w:val="en-US" w:eastAsia="en-US"/>
        </w:rPr>
        <w:t xml:space="preserve"> two new bodies which may be able to </w:t>
      </w:r>
      <w:r w:rsidR="000F2565">
        <w:rPr>
          <w:lang w:val="en-US" w:eastAsia="en-US"/>
        </w:rPr>
        <w:t>support</w:t>
      </w:r>
      <w:r>
        <w:rPr>
          <w:lang w:val="en-US" w:eastAsia="en-US"/>
        </w:rPr>
        <w:t xml:space="preserve"> future fundraising efforts: </w:t>
      </w:r>
      <w:r w:rsidR="00EE3463">
        <w:rPr>
          <w:lang w:val="en-US" w:eastAsia="en-US"/>
        </w:rPr>
        <w:t xml:space="preserve">Champion Bowland, formerly known as </w:t>
      </w:r>
      <w:r>
        <w:rPr>
          <w:lang w:val="en-US" w:eastAsia="en-US"/>
        </w:rPr>
        <w:t xml:space="preserve">Bowland Tourism Environment Fund </w:t>
      </w:r>
      <w:r w:rsidRPr="004C55F6">
        <w:rPr>
          <w:lang w:val="en-US" w:eastAsia="en-US"/>
        </w:rPr>
        <w:t xml:space="preserve">(BTEF) is a </w:t>
      </w:r>
      <w:r w:rsidR="004C55F6" w:rsidRPr="004C55F6">
        <w:rPr>
          <w:lang w:val="en-US" w:eastAsia="en-US"/>
        </w:rPr>
        <w:t>charity</w:t>
      </w:r>
      <w:r w:rsidR="000F2565">
        <w:rPr>
          <w:lang w:val="en-US" w:eastAsia="en-US"/>
        </w:rPr>
        <w:t>,</w:t>
      </w:r>
      <w:r w:rsidR="004F5E0B" w:rsidRPr="004C55F6">
        <w:rPr>
          <w:lang w:val="en-US" w:eastAsia="en-US"/>
        </w:rPr>
        <w:t xml:space="preserve"> and Bowland Experience Ltd (BEx) is a </w:t>
      </w:r>
      <w:r w:rsidR="004C55F6" w:rsidRPr="004C55F6">
        <w:rPr>
          <w:lang w:val="en-US" w:eastAsia="en-US"/>
        </w:rPr>
        <w:t>social enterprise company, limited by guarantee</w:t>
      </w:r>
      <w:r w:rsidR="004F5E0B" w:rsidRPr="004C55F6">
        <w:rPr>
          <w:lang w:val="en-US" w:eastAsia="en-US"/>
        </w:rPr>
        <w:t xml:space="preserve">. </w:t>
      </w:r>
      <w:r w:rsidR="004F5E0B">
        <w:rPr>
          <w:lang w:val="en-US" w:eastAsia="en-US"/>
        </w:rPr>
        <w:t>LCC and the AONB are not represented on either Board</w:t>
      </w:r>
      <w:r w:rsidR="00DD6793">
        <w:rPr>
          <w:lang w:val="en-US" w:eastAsia="en-US"/>
        </w:rPr>
        <w:t xml:space="preserve"> in order to retain their independence</w:t>
      </w:r>
      <w:r w:rsidR="004F5E0B">
        <w:rPr>
          <w:lang w:val="en-US" w:eastAsia="en-US"/>
        </w:rPr>
        <w:t>.</w:t>
      </w:r>
    </w:p>
    <w:p w:rsidR="00A75AEC" w:rsidRDefault="00A75AEC" w:rsidP="0070492C">
      <w:pPr>
        <w:pStyle w:val="BodyText"/>
        <w:rPr>
          <w:lang w:val="en-US" w:eastAsia="en-US"/>
        </w:rPr>
      </w:pPr>
      <w:r>
        <w:rPr>
          <w:lang w:val="en-US" w:eastAsia="en-US"/>
        </w:rPr>
        <w:t>In 2012 Friends of Bowland was also set up, primarily as a volunteer force; with its own committee, membership, constitution and bank account.</w:t>
      </w:r>
    </w:p>
    <w:p w:rsidR="000F2565" w:rsidRDefault="000F2565" w:rsidP="0070492C">
      <w:pPr>
        <w:pStyle w:val="BodyText"/>
        <w:rPr>
          <w:lang w:val="en-US" w:eastAsia="en-US"/>
        </w:rPr>
      </w:pPr>
      <w:r>
        <w:rPr>
          <w:lang w:val="en-US" w:eastAsia="en-US"/>
        </w:rPr>
        <w:t xml:space="preserve">The AONB Unit provides support and advice to all three of these </w:t>
      </w:r>
      <w:proofErr w:type="spellStart"/>
      <w:r>
        <w:rPr>
          <w:lang w:val="en-US" w:eastAsia="en-US"/>
        </w:rPr>
        <w:t>organisations</w:t>
      </w:r>
      <w:proofErr w:type="spellEnd"/>
      <w:r>
        <w:rPr>
          <w:lang w:val="en-US" w:eastAsia="en-US"/>
        </w:rPr>
        <w:t>.</w:t>
      </w:r>
    </w:p>
    <w:p w:rsidR="00A75AEC" w:rsidRDefault="00A75AEC" w:rsidP="0070492C">
      <w:pPr>
        <w:pStyle w:val="BodyText"/>
        <w:rPr>
          <w:lang w:val="en-US" w:eastAsia="en-US"/>
        </w:rPr>
      </w:pPr>
    </w:p>
    <w:p w:rsidR="00852302" w:rsidRDefault="00852302" w:rsidP="00852302">
      <w:pPr>
        <w:pStyle w:val="Heading4"/>
        <w:rPr>
          <w:lang w:val="en-US" w:eastAsia="en-US"/>
        </w:rPr>
      </w:pPr>
      <w:r>
        <w:rPr>
          <w:lang w:val="en-US" w:eastAsia="en-US"/>
        </w:rPr>
        <w:t>The objectives of Champion Bowland are to:</w:t>
      </w:r>
    </w:p>
    <w:p w:rsidR="00852302" w:rsidRPr="00852302" w:rsidRDefault="00852302" w:rsidP="00852302">
      <w:pPr>
        <w:pStyle w:val="BodyText"/>
        <w:rPr>
          <w:lang w:eastAsia="en-US"/>
        </w:rPr>
      </w:pPr>
      <w:r w:rsidRPr="00852302">
        <w:rPr>
          <w:lang w:eastAsia="en-US"/>
        </w:rPr>
        <w:t xml:space="preserve">(a) promote, enhance, improve, protect and conserve the physical and natural environment and its natural beauty for the public benefit within the Forest of Bowland, 'Area of Outstanding Natural Beauty' (AONB) and its environs ("the area of benefit"); and </w:t>
      </w:r>
    </w:p>
    <w:p w:rsidR="00852302" w:rsidRPr="00852302" w:rsidRDefault="00852302" w:rsidP="00852302">
      <w:pPr>
        <w:pStyle w:val="BodyText"/>
        <w:rPr>
          <w:lang w:eastAsia="en-US"/>
        </w:rPr>
      </w:pPr>
      <w:r w:rsidRPr="00852302">
        <w:rPr>
          <w:lang w:eastAsia="en-US"/>
        </w:rPr>
        <w:t xml:space="preserve">(b) </w:t>
      </w:r>
      <w:proofErr w:type="gramStart"/>
      <w:r w:rsidRPr="00852302">
        <w:rPr>
          <w:lang w:eastAsia="en-US"/>
        </w:rPr>
        <w:t>advance</w:t>
      </w:r>
      <w:proofErr w:type="gramEnd"/>
      <w:r w:rsidRPr="00852302">
        <w:rPr>
          <w:lang w:eastAsia="en-US"/>
        </w:rPr>
        <w:t xml:space="preserve"> the education of the public in the physical and natural environment and in particular the conservation, protection and improvement of the physical and natural environment.</w:t>
      </w:r>
    </w:p>
    <w:p w:rsidR="00852302" w:rsidRPr="00852302" w:rsidRDefault="00852302" w:rsidP="00852302">
      <w:pPr>
        <w:pStyle w:val="BodyText"/>
        <w:rPr>
          <w:lang w:eastAsia="en-US"/>
        </w:rPr>
      </w:pPr>
    </w:p>
    <w:p w:rsidR="00852302" w:rsidRDefault="00852302" w:rsidP="00852302">
      <w:pPr>
        <w:pStyle w:val="BodyText"/>
        <w:rPr>
          <w:lang w:eastAsia="en-US"/>
        </w:rPr>
      </w:pPr>
      <w:r>
        <w:rPr>
          <w:lang w:eastAsia="en-US"/>
        </w:rPr>
        <w:t>Champion Bowland</w:t>
      </w:r>
      <w:r w:rsidR="00A75AEC">
        <w:rPr>
          <w:lang w:eastAsia="en-US"/>
        </w:rPr>
        <w:t xml:space="preserve"> </w:t>
      </w:r>
      <w:r w:rsidRPr="00852302">
        <w:rPr>
          <w:lang w:eastAsia="en-US"/>
        </w:rPr>
        <w:t>raise</w:t>
      </w:r>
      <w:r w:rsidR="00A75AEC">
        <w:rPr>
          <w:lang w:eastAsia="en-US"/>
        </w:rPr>
        <w:t>s</w:t>
      </w:r>
      <w:r w:rsidRPr="00852302">
        <w:rPr>
          <w:lang w:eastAsia="en-US"/>
        </w:rPr>
        <w:t xml:space="preserve"> funds from the visiting public and any other appropriate sources from time to time in order to pursue these objects. The Trustees are members of the local business community: </w:t>
      </w:r>
    </w:p>
    <w:p w:rsidR="00852302" w:rsidRDefault="00852302" w:rsidP="00852302">
      <w:pPr>
        <w:pStyle w:val="BodyText"/>
        <w:rPr>
          <w:lang w:eastAsia="en-US"/>
        </w:rPr>
      </w:pPr>
      <w:r w:rsidRPr="00852302">
        <w:rPr>
          <w:lang w:eastAsia="en-US"/>
        </w:rPr>
        <w:t xml:space="preserve">Freda Pilkington (Higher Gills Farm holiday cottages and </w:t>
      </w:r>
      <w:proofErr w:type="spellStart"/>
      <w:r w:rsidRPr="00852302">
        <w:rPr>
          <w:lang w:eastAsia="en-US"/>
        </w:rPr>
        <w:t>Teeswater</w:t>
      </w:r>
      <w:proofErr w:type="spellEnd"/>
      <w:r w:rsidRPr="00852302">
        <w:rPr>
          <w:lang w:eastAsia="en-US"/>
        </w:rPr>
        <w:t xml:space="preserve"> Wools) </w:t>
      </w:r>
    </w:p>
    <w:p w:rsidR="00852302" w:rsidRDefault="00852302" w:rsidP="00852302">
      <w:pPr>
        <w:pStyle w:val="BodyText"/>
        <w:rPr>
          <w:lang w:eastAsia="en-US"/>
        </w:rPr>
      </w:pPr>
      <w:proofErr w:type="spellStart"/>
      <w:r w:rsidRPr="00852302">
        <w:rPr>
          <w:lang w:eastAsia="en-US"/>
        </w:rPr>
        <w:t>Jonty</w:t>
      </w:r>
      <w:proofErr w:type="spellEnd"/>
      <w:r w:rsidRPr="00852302">
        <w:rPr>
          <w:lang w:eastAsia="en-US"/>
        </w:rPr>
        <w:t xml:space="preserve"> </w:t>
      </w:r>
      <w:proofErr w:type="spellStart"/>
      <w:r w:rsidRPr="00852302">
        <w:rPr>
          <w:lang w:eastAsia="en-US"/>
        </w:rPr>
        <w:t>Collinson</w:t>
      </w:r>
      <w:proofErr w:type="spellEnd"/>
      <w:r w:rsidRPr="00852302">
        <w:rPr>
          <w:lang w:eastAsia="en-US"/>
        </w:rPr>
        <w:t xml:space="preserve"> (</w:t>
      </w:r>
      <w:proofErr w:type="spellStart"/>
      <w:r w:rsidRPr="00852302">
        <w:rPr>
          <w:lang w:eastAsia="en-US"/>
        </w:rPr>
        <w:t>Scorton</w:t>
      </w:r>
      <w:proofErr w:type="spellEnd"/>
      <w:r w:rsidRPr="00852302">
        <w:rPr>
          <w:lang w:eastAsia="en-US"/>
        </w:rPr>
        <w:t xml:space="preserve"> Post Office and Shop and </w:t>
      </w:r>
      <w:proofErr w:type="spellStart"/>
      <w:r w:rsidRPr="00852302">
        <w:rPr>
          <w:lang w:eastAsia="en-US"/>
        </w:rPr>
        <w:t>Wyresdale</w:t>
      </w:r>
      <w:proofErr w:type="spellEnd"/>
      <w:r w:rsidRPr="00852302">
        <w:rPr>
          <w:lang w:eastAsia="en-US"/>
        </w:rPr>
        <w:t xml:space="preserve"> Wheels for All)</w:t>
      </w:r>
    </w:p>
    <w:p w:rsidR="00852302" w:rsidRDefault="00852302" w:rsidP="00852302">
      <w:pPr>
        <w:pStyle w:val="BodyText"/>
        <w:rPr>
          <w:lang w:eastAsia="en-US"/>
        </w:rPr>
      </w:pPr>
      <w:r w:rsidRPr="00852302">
        <w:rPr>
          <w:lang w:eastAsia="en-US"/>
        </w:rPr>
        <w:t>Colin Clifford (Cycle Yorkshi</w:t>
      </w:r>
      <w:r w:rsidR="000F2565">
        <w:rPr>
          <w:lang w:eastAsia="en-US"/>
        </w:rPr>
        <w:t>re and Settle Chamber of Trade)</w:t>
      </w:r>
    </w:p>
    <w:p w:rsidR="000F2565" w:rsidRDefault="000F2565" w:rsidP="00852302">
      <w:pPr>
        <w:pStyle w:val="BodyText"/>
        <w:rPr>
          <w:lang w:eastAsia="en-US"/>
        </w:rPr>
      </w:pPr>
      <w:r>
        <w:rPr>
          <w:lang w:eastAsia="en-US"/>
        </w:rPr>
        <w:t>Martin Charlesworth (Friends of Bowland)</w:t>
      </w:r>
    </w:p>
    <w:p w:rsidR="006235B2" w:rsidRDefault="006235B2" w:rsidP="00852302">
      <w:pPr>
        <w:pStyle w:val="BodyText"/>
        <w:rPr>
          <w:lang w:eastAsia="en-US"/>
        </w:rPr>
      </w:pPr>
    </w:p>
    <w:p w:rsidR="006235B2" w:rsidRPr="00852302" w:rsidRDefault="006235B2" w:rsidP="00852302">
      <w:pPr>
        <w:pStyle w:val="BodyText"/>
        <w:rPr>
          <w:lang w:eastAsia="en-US"/>
        </w:rPr>
      </w:pPr>
      <w:r>
        <w:rPr>
          <w:lang w:eastAsia="en-US"/>
        </w:rPr>
        <w:t xml:space="preserve">Champion Bowland has recently changed its name to more closely reflect its objectives, and will also be adopting a new logo and brand. The Trustees are also considering options as to how the charity can </w:t>
      </w:r>
      <w:r w:rsidR="00DC2C6D">
        <w:rPr>
          <w:lang w:eastAsia="en-US"/>
        </w:rPr>
        <w:t>offer wider fundraising opportunities for the AONB via visitor giving, business sponsorship and grant applications (see below, section 2); how it can expand its Board to represent a wider community (it was originally set up as a tourism business body); and how it can partner with other organisations (eg Yorkshire Dales Millennium Trust) who can provide 'back office' functions such as administration and financial support when organising sponsorship or donation opportunities such as tree dedications.</w:t>
      </w:r>
    </w:p>
    <w:p w:rsidR="00852302" w:rsidRPr="00852302" w:rsidRDefault="00852302" w:rsidP="00852302">
      <w:pPr>
        <w:pStyle w:val="BodyText"/>
        <w:rPr>
          <w:lang w:eastAsia="en-US"/>
        </w:rPr>
      </w:pPr>
    </w:p>
    <w:p w:rsidR="00A75AEC" w:rsidRDefault="00852302" w:rsidP="00A75AEC">
      <w:pPr>
        <w:pStyle w:val="Heading4"/>
        <w:rPr>
          <w:lang w:eastAsia="en-US"/>
        </w:rPr>
      </w:pPr>
      <w:r w:rsidRPr="00852302">
        <w:rPr>
          <w:lang w:eastAsia="en-US"/>
        </w:rPr>
        <w:t xml:space="preserve">Bowland Experience Limited </w:t>
      </w:r>
    </w:p>
    <w:p w:rsidR="00852302" w:rsidRPr="00852302" w:rsidRDefault="00A75AEC" w:rsidP="00852302">
      <w:pPr>
        <w:pStyle w:val="BodyText"/>
        <w:rPr>
          <w:lang w:eastAsia="en-US"/>
        </w:rPr>
      </w:pPr>
      <w:r>
        <w:rPr>
          <w:lang w:eastAsia="en-US"/>
        </w:rPr>
        <w:t xml:space="preserve">BEx </w:t>
      </w:r>
      <w:r w:rsidR="00852302" w:rsidRPr="00852302">
        <w:rPr>
          <w:lang w:eastAsia="en-US"/>
        </w:rPr>
        <w:t xml:space="preserve">was formed as a commercial subsidiary of </w:t>
      </w:r>
      <w:r>
        <w:rPr>
          <w:lang w:eastAsia="en-US"/>
        </w:rPr>
        <w:t xml:space="preserve">Champion Bowland </w:t>
      </w:r>
      <w:r w:rsidR="00852302" w:rsidRPr="00852302">
        <w:rPr>
          <w:lang w:eastAsia="en-US"/>
        </w:rPr>
        <w:t xml:space="preserve">in 2010.  BEx aims to provide a "business-to-business" network for supporting and promoting the tourism businesses of the Forest of Bowland AONB area.  This support includes training, advice on sustainable tourism principles, </w:t>
      </w:r>
      <w:proofErr w:type="gramStart"/>
      <w:r w:rsidR="00852302" w:rsidRPr="00852302">
        <w:rPr>
          <w:lang w:eastAsia="en-US"/>
        </w:rPr>
        <w:t>co</w:t>
      </w:r>
      <w:proofErr w:type="gramEnd"/>
      <w:r w:rsidR="00852302" w:rsidRPr="00852302">
        <w:rPr>
          <w:lang w:eastAsia="en-US"/>
        </w:rPr>
        <w:t>-ordination of joint-working, activities and events.</w:t>
      </w:r>
    </w:p>
    <w:p w:rsidR="00A75AEC" w:rsidRDefault="00852302" w:rsidP="00852302">
      <w:pPr>
        <w:pStyle w:val="BodyText"/>
        <w:rPr>
          <w:lang w:eastAsia="en-US"/>
        </w:rPr>
      </w:pPr>
      <w:r w:rsidRPr="00852302">
        <w:rPr>
          <w:lang w:eastAsia="en-US"/>
        </w:rPr>
        <w:t xml:space="preserve">Based on professional advice, the company was formed as a "Company Limited by Guarantee". This means that the members of the company, instead of owning shares, agree to guarantee its debts but this guarantee is limited to £1 per member.  In every other respect it is just like any other limited company and has the same powers, rights and responsibilities. Any profits made by BEx will go to </w:t>
      </w:r>
      <w:r w:rsidR="00A75AEC">
        <w:rPr>
          <w:lang w:eastAsia="en-US"/>
        </w:rPr>
        <w:t>Champion Bowland</w:t>
      </w:r>
      <w:r w:rsidRPr="00852302">
        <w:rPr>
          <w:lang w:eastAsia="en-US"/>
        </w:rPr>
        <w:t xml:space="preserve"> to support its charitable purposes.  Its Directors are also local tourism operators: </w:t>
      </w:r>
    </w:p>
    <w:p w:rsidR="004C55F6" w:rsidRDefault="000F2565" w:rsidP="00852302">
      <w:pPr>
        <w:pStyle w:val="BodyText"/>
        <w:rPr>
          <w:lang w:eastAsia="en-US"/>
        </w:rPr>
      </w:pPr>
      <w:r>
        <w:rPr>
          <w:lang w:eastAsia="en-US"/>
        </w:rPr>
        <w:t>Barrie Tyrer</w:t>
      </w:r>
    </w:p>
    <w:p w:rsidR="00A75AEC" w:rsidRDefault="00852302" w:rsidP="00852302">
      <w:pPr>
        <w:pStyle w:val="BodyText"/>
        <w:rPr>
          <w:lang w:eastAsia="en-US"/>
        </w:rPr>
      </w:pPr>
      <w:r w:rsidRPr="00852302">
        <w:rPr>
          <w:lang w:eastAsia="en-US"/>
        </w:rPr>
        <w:t xml:space="preserve">Jon Beavan (Dalesbridge Centre) </w:t>
      </w:r>
    </w:p>
    <w:p w:rsidR="00A75AEC" w:rsidRDefault="00852302" w:rsidP="00852302">
      <w:pPr>
        <w:pStyle w:val="BodyText"/>
        <w:rPr>
          <w:lang w:eastAsia="en-US"/>
        </w:rPr>
      </w:pPr>
      <w:r w:rsidRPr="00852302">
        <w:rPr>
          <w:lang w:eastAsia="en-US"/>
        </w:rPr>
        <w:t>Robert Gardner (</w:t>
      </w:r>
      <w:proofErr w:type="spellStart"/>
      <w:r w:rsidRPr="00852302">
        <w:rPr>
          <w:lang w:eastAsia="en-US"/>
        </w:rPr>
        <w:t>Bleasdale</w:t>
      </w:r>
      <w:proofErr w:type="spellEnd"/>
      <w:r w:rsidRPr="00852302">
        <w:rPr>
          <w:lang w:eastAsia="en-US"/>
        </w:rPr>
        <w:t xml:space="preserve"> Cottages) and </w:t>
      </w:r>
    </w:p>
    <w:p w:rsidR="00852302" w:rsidRDefault="00852302" w:rsidP="00852302">
      <w:pPr>
        <w:pStyle w:val="BodyText"/>
        <w:rPr>
          <w:lang w:eastAsia="en-US"/>
        </w:rPr>
      </w:pPr>
      <w:r w:rsidRPr="00852302">
        <w:rPr>
          <w:lang w:eastAsia="en-US"/>
        </w:rPr>
        <w:t>Edwina Miller</w:t>
      </w:r>
      <w:r w:rsidR="00A75AEC">
        <w:rPr>
          <w:lang w:eastAsia="en-US"/>
        </w:rPr>
        <w:t xml:space="preserve"> (Cobble Hey Farm and Gardens)</w:t>
      </w:r>
    </w:p>
    <w:p w:rsidR="001133C4" w:rsidRDefault="001133C4" w:rsidP="00A75AEC">
      <w:pPr>
        <w:pStyle w:val="Heading4"/>
      </w:pPr>
    </w:p>
    <w:p w:rsidR="00A75AEC" w:rsidRPr="001611E3" w:rsidRDefault="00A75AEC" w:rsidP="00A75AEC">
      <w:pPr>
        <w:pStyle w:val="Heading4"/>
      </w:pPr>
      <w:r>
        <w:t xml:space="preserve">Joint </w:t>
      </w:r>
      <w:r w:rsidRPr="007F070F">
        <w:t>working arrangements</w:t>
      </w:r>
    </w:p>
    <w:p w:rsidR="00A75AEC" w:rsidRPr="007F070F" w:rsidRDefault="00A75AEC" w:rsidP="00A75AEC">
      <w:pPr>
        <w:pStyle w:val="NoSpacing"/>
        <w:rPr>
          <w:rFonts w:cs="Arial"/>
          <w:sz w:val="22"/>
        </w:rPr>
      </w:pPr>
    </w:p>
    <w:p w:rsidR="00A75AEC" w:rsidRDefault="00A75AEC" w:rsidP="00A75AEC">
      <w:r w:rsidRPr="007F070F">
        <w:t>To help establish</w:t>
      </w:r>
      <w:r>
        <w:t xml:space="preserve"> clarity of purpose for all concerned and to foster good working relationships between Champion Bowland, BEx and the AONB Unit it was felt that a 'joint-working agreement' would be beneficial.  Below sets out the key duties and responsibilities of each partner</w:t>
      </w:r>
      <w:r w:rsidR="004C55F6">
        <w:t>,</w:t>
      </w:r>
      <w:r>
        <w:t xml:space="preserve"> </w:t>
      </w:r>
      <w:r w:rsidR="004C55F6">
        <w:t>as agreed by the three organisations</w:t>
      </w:r>
      <w:r>
        <w:t>:</w:t>
      </w:r>
    </w:p>
    <w:p w:rsidR="00A75AEC" w:rsidRDefault="00A75AEC" w:rsidP="00A75AEC"/>
    <w:p w:rsidR="00A75AEC" w:rsidRPr="00747CD4" w:rsidRDefault="00A75AEC" w:rsidP="00A75AEC">
      <w:pPr>
        <w:pStyle w:val="Heading5"/>
      </w:pPr>
      <w:r>
        <w:t xml:space="preserve">Champion </w:t>
      </w:r>
      <w:r w:rsidRPr="00747CD4">
        <w:t>Bowland will:</w:t>
      </w:r>
    </w:p>
    <w:p w:rsidR="00A75AEC" w:rsidRDefault="00A75AEC" w:rsidP="00A75AEC">
      <w:r>
        <w:t>Communicate regularly with partners to ensure projects supported by the fund complement the work of BEx and the AONB Unit</w:t>
      </w:r>
    </w:p>
    <w:p w:rsidR="00A75AEC" w:rsidRDefault="00A75AEC" w:rsidP="00A75AEC"/>
    <w:p w:rsidR="00A75AEC" w:rsidRPr="00747CD4" w:rsidRDefault="00A75AEC" w:rsidP="00A75AEC">
      <w:pPr>
        <w:pStyle w:val="Heading5"/>
      </w:pPr>
      <w:r w:rsidRPr="00747CD4">
        <w:t>Bowland Experience Ltd. will:</w:t>
      </w:r>
    </w:p>
    <w:p w:rsidR="00A75AEC" w:rsidRDefault="00A75AEC" w:rsidP="00A75AEC">
      <w:r>
        <w:t>Manage and promote the BEx website as "business-to-business" support network</w:t>
      </w:r>
    </w:p>
    <w:p w:rsidR="00A75AEC" w:rsidRPr="00BF46EA" w:rsidRDefault="00A75AEC" w:rsidP="00A75AEC">
      <w:r>
        <w:t xml:space="preserve">Organise training courses </w:t>
      </w:r>
      <w:r w:rsidRPr="00BF46EA">
        <w:t>for BEx members</w:t>
      </w:r>
      <w:r>
        <w:t xml:space="preserve"> (e.g. AONB 'Sense of Place' training)</w:t>
      </w:r>
    </w:p>
    <w:p w:rsidR="00A75AEC" w:rsidRPr="00C85118" w:rsidRDefault="00A75AEC" w:rsidP="00A75AEC">
      <w:r w:rsidRPr="00C85118">
        <w:t>Initiate business-led cluster projects to promote sustainable tourism in the AONB, and if producing visitor information to utilise the AONB branding guidelines/template</w:t>
      </w:r>
    </w:p>
    <w:p w:rsidR="00A75AEC" w:rsidRDefault="00A75AEC" w:rsidP="00A75AEC">
      <w:r>
        <w:t xml:space="preserve">Co-ordinate </w:t>
      </w:r>
      <w:r w:rsidRPr="000C4360">
        <w:t>periodic</w:t>
      </w:r>
      <w:r>
        <w:t xml:space="preserve"> network meetings for members to share ideas and good practice</w:t>
      </w:r>
    </w:p>
    <w:p w:rsidR="00A75AEC" w:rsidRPr="000C4360" w:rsidRDefault="00A75AEC" w:rsidP="00A75AEC">
      <w:r w:rsidRPr="000C4360">
        <w:t>Encourage memb</w:t>
      </w:r>
      <w:r w:rsidR="004C55F6">
        <w:t>ers (and others) to support Champion Bowland</w:t>
      </w:r>
      <w:r w:rsidRPr="000C4360">
        <w:t xml:space="preserve"> fund raising.</w:t>
      </w:r>
    </w:p>
    <w:p w:rsidR="00A75AEC" w:rsidRDefault="00A75AEC" w:rsidP="00A75AEC"/>
    <w:p w:rsidR="00A75AEC" w:rsidRPr="00747CD4" w:rsidRDefault="00A75AEC" w:rsidP="00A75AEC">
      <w:pPr>
        <w:pStyle w:val="Heading5"/>
      </w:pPr>
      <w:r w:rsidRPr="00747CD4">
        <w:t>Forest of Bowland AONB Unit will:</w:t>
      </w:r>
    </w:p>
    <w:p w:rsidR="00A75AEC" w:rsidRDefault="00A75AEC" w:rsidP="00A75AEC">
      <w:r>
        <w:t xml:space="preserve">Provide support and advice for BEx board/members and </w:t>
      </w:r>
      <w:r w:rsidR="004C55F6">
        <w:t>Champion Bowland</w:t>
      </w:r>
      <w:r>
        <w:t xml:space="preserve"> trustees</w:t>
      </w:r>
    </w:p>
    <w:p w:rsidR="00A75AEC" w:rsidRDefault="00A75AEC" w:rsidP="00A75AEC">
      <w:r>
        <w:t>Facilitate transfer of members from Sustainable Tourism Network to BEx</w:t>
      </w:r>
    </w:p>
    <w:p w:rsidR="00A75AEC" w:rsidRDefault="004C55F6" w:rsidP="00A75AEC">
      <w:r>
        <w:t>Provide a</w:t>
      </w:r>
      <w:r w:rsidR="00A75AEC">
        <w:t>dvice to tourism businesses to achieve/maintain GTBS accreditation</w:t>
      </w:r>
    </w:p>
    <w:p w:rsidR="00A75AEC" w:rsidRDefault="00A75AEC" w:rsidP="00A75AEC">
      <w:r>
        <w:t>Assist BEx board in development of new projects/products</w:t>
      </w:r>
    </w:p>
    <w:p w:rsidR="00A75AEC" w:rsidRPr="00CE32BD" w:rsidRDefault="00A75AEC" w:rsidP="00A75AEC">
      <w:r>
        <w:t xml:space="preserve">Support businesses wishing to achieve </w:t>
      </w:r>
      <w:proofErr w:type="spellStart"/>
      <w:r>
        <w:t>Europarc</w:t>
      </w:r>
      <w:proofErr w:type="spellEnd"/>
      <w:r>
        <w:t xml:space="preserve"> Charter Business status</w:t>
      </w:r>
    </w:p>
    <w:p w:rsidR="00A75AEC" w:rsidRDefault="00A75AEC" w:rsidP="00A75AEC">
      <w:r>
        <w:t>Allow use of AONB 'Sense of Place' materials and assist with delivery of associated training for BEx members</w:t>
      </w:r>
    </w:p>
    <w:p w:rsidR="00A75AEC" w:rsidRDefault="00A75AEC" w:rsidP="00A75AEC">
      <w:r>
        <w:t>Manage the use of the AONB brand and logo and the complementary AONB 'sustainable tourism partner' logo</w:t>
      </w:r>
    </w:p>
    <w:p w:rsidR="00A75AEC" w:rsidRDefault="00A75AEC" w:rsidP="00A75AEC">
      <w:r>
        <w:t xml:space="preserve">Produce AONB-branded promotional materials jointly with BEx and/or </w:t>
      </w:r>
      <w:r w:rsidR="004C55F6">
        <w:t>Champion Bowland</w:t>
      </w:r>
      <w:r>
        <w:t xml:space="preserve"> (where appropriate) using the AONB branding guidelines/template</w:t>
      </w:r>
    </w:p>
    <w:p w:rsidR="00A75AEC" w:rsidRDefault="00A75AEC" w:rsidP="00A75AEC">
      <w:r>
        <w:t>Manage and promote AONB-branded website and printed materials as the primary source of visitor information for the area</w:t>
      </w:r>
    </w:p>
    <w:p w:rsidR="00A75AEC" w:rsidRDefault="00A75AEC" w:rsidP="00A75AEC">
      <w:r>
        <w:t>Follow the AONB protocols established for the promotion of tourism businesses on the AONB website and in printed materials</w:t>
      </w:r>
    </w:p>
    <w:p w:rsidR="00A75AEC" w:rsidRPr="000C4360" w:rsidRDefault="00A75AEC" w:rsidP="00A75AEC">
      <w:r w:rsidRPr="000C4360">
        <w:t xml:space="preserve">Arrange </w:t>
      </w:r>
      <w:r w:rsidR="004C55F6">
        <w:t xml:space="preserve">the </w:t>
      </w:r>
      <w:r w:rsidRPr="000C4360">
        <w:t>annual Sustainable Tourism Forum</w:t>
      </w:r>
    </w:p>
    <w:p w:rsidR="00A75AEC" w:rsidRDefault="00A75AEC" w:rsidP="00A75AEC"/>
    <w:p w:rsidR="001133C4" w:rsidRDefault="001133C4" w:rsidP="001133C4">
      <w:pPr>
        <w:pStyle w:val="Heading4"/>
        <w:rPr>
          <w:lang w:eastAsia="en-US"/>
        </w:rPr>
      </w:pPr>
      <w:r>
        <w:rPr>
          <w:lang w:eastAsia="en-US"/>
        </w:rPr>
        <w:t>Friends of Bowland</w:t>
      </w:r>
    </w:p>
    <w:p w:rsidR="001133C4" w:rsidRDefault="001133C4" w:rsidP="001133C4">
      <w:pPr>
        <w:pStyle w:val="BodyText"/>
        <w:jc w:val="left"/>
        <w:rPr>
          <w:lang w:eastAsia="en-US"/>
        </w:rPr>
      </w:pPr>
      <w:r>
        <w:rPr>
          <w:lang w:eastAsia="en-US"/>
        </w:rPr>
        <w:t>In addition to the above, the Friends of Bowland was created as a volunt</w:t>
      </w:r>
      <w:r w:rsidR="00972129">
        <w:rPr>
          <w:lang w:eastAsia="en-US"/>
        </w:rPr>
        <w:t>ary</w:t>
      </w:r>
      <w:r>
        <w:rPr>
          <w:lang w:eastAsia="en-US"/>
        </w:rPr>
        <w:t xml:space="preserve"> body in October 2012. The Friends of Bowland organise a programme of practical and educational events to enable individual supporters of the AONB to get actively involved in conserving and enhancing the landscape. The group is chaired by Geoff Morries and has a small committee. The Friends have their own bank account for running projects and events. They are currently recruiting members, producing publicity materials and organising a series of practical events for 2013 (including hedge planting and woodland management); guided walks; and evening talks and social events. </w:t>
      </w:r>
    </w:p>
    <w:p w:rsidR="001133C4" w:rsidRDefault="001133C4" w:rsidP="001133C4">
      <w:pPr>
        <w:pStyle w:val="BodyText"/>
        <w:jc w:val="left"/>
        <w:rPr>
          <w:lang w:eastAsia="en-US"/>
        </w:rPr>
      </w:pPr>
      <w:r>
        <w:rPr>
          <w:lang w:eastAsia="en-US"/>
        </w:rPr>
        <w:t xml:space="preserve">See    </w:t>
      </w:r>
      <w:hyperlink r:id="rId10" w:history="1">
        <w:r w:rsidRPr="009F3F72">
          <w:rPr>
            <w:rStyle w:val="Hyperlink"/>
            <w:lang w:eastAsia="en-US"/>
          </w:rPr>
          <w:t>http://www.forestofbowland.com/friendsnews</w:t>
        </w:r>
      </w:hyperlink>
    </w:p>
    <w:p w:rsidR="00EE3463" w:rsidRPr="0070492C" w:rsidRDefault="00EE3463" w:rsidP="0070492C">
      <w:pPr>
        <w:pStyle w:val="BodyText"/>
        <w:rPr>
          <w:lang w:val="en-US" w:eastAsia="en-US"/>
        </w:rPr>
      </w:pPr>
    </w:p>
    <w:p w:rsidR="0070492C" w:rsidRPr="0070492C" w:rsidRDefault="00006B54" w:rsidP="0070492C">
      <w:pPr>
        <w:pStyle w:val="Heading1"/>
        <w:rPr>
          <w:lang w:val="en-US" w:eastAsia="en-US"/>
        </w:rPr>
      </w:pPr>
      <w:r>
        <w:rPr>
          <w:lang w:val="en-US" w:eastAsia="en-US"/>
        </w:rPr>
        <w:lastRenderedPageBreak/>
        <w:t xml:space="preserve">2. </w:t>
      </w:r>
      <w:r w:rsidR="0070492C" w:rsidRPr="0070492C">
        <w:rPr>
          <w:lang w:val="en-US" w:eastAsia="en-US"/>
        </w:rPr>
        <w:t>A F</w:t>
      </w:r>
      <w:r w:rsidR="0070492C">
        <w:rPr>
          <w:lang w:val="en-US" w:eastAsia="en-US"/>
        </w:rPr>
        <w:t>und</w:t>
      </w:r>
      <w:r w:rsidR="00467319">
        <w:rPr>
          <w:lang w:val="en-US" w:eastAsia="en-US"/>
        </w:rPr>
        <w:t>rais</w:t>
      </w:r>
      <w:r w:rsidR="00763A50">
        <w:rPr>
          <w:lang w:val="en-US" w:eastAsia="en-US"/>
        </w:rPr>
        <w:t>ing Strategy</w:t>
      </w:r>
    </w:p>
    <w:p w:rsidR="0070492C" w:rsidRPr="0070492C" w:rsidRDefault="0070492C" w:rsidP="0070492C">
      <w:pPr>
        <w:pStyle w:val="BodyText"/>
        <w:rPr>
          <w:lang w:val="en-US" w:eastAsia="en-US"/>
        </w:rPr>
      </w:pPr>
    </w:p>
    <w:p w:rsidR="0070492C" w:rsidRPr="0070492C" w:rsidRDefault="0070492C" w:rsidP="0070492C">
      <w:pPr>
        <w:pStyle w:val="BodyText"/>
        <w:rPr>
          <w:lang w:val="en-US" w:eastAsia="en-US"/>
        </w:rPr>
      </w:pPr>
      <w:r w:rsidRPr="0070492C">
        <w:rPr>
          <w:lang w:val="en-US" w:eastAsia="en-US"/>
        </w:rPr>
        <w:t xml:space="preserve">We are proposing that the AONB Unit looks at a variety of ways of compensating for the </w:t>
      </w:r>
      <w:r w:rsidR="00DD6793">
        <w:rPr>
          <w:lang w:val="en-US" w:eastAsia="en-US"/>
        </w:rPr>
        <w:t>reductions in</w:t>
      </w:r>
      <w:r w:rsidRPr="0070492C">
        <w:rPr>
          <w:lang w:val="en-US" w:eastAsia="en-US"/>
        </w:rPr>
        <w:t xml:space="preserve"> partnership funding support. </w:t>
      </w:r>
      <w:r w:rsidR="00006B54">
        <w:rPr>
          <w:lang w:val="en-US" w:eastAsia="en-US"/>
        </w:rPr>
        <w:t>These</w:t>
      </w:r>
      <w:r w:rsidRPr="0070492C">
        <w:rPr>
          <w:lang w:val="en-US" w:eastAsia="en-US"/>
        </w:rPr>
        <w:t xml:space="preserve"> include</w:t>
      </w:r>
      <w:r w:rsidR="00531173">
        <w:rPr>
          <w:lang w:val="en-US" w:eastAsia="en-US"/>
        </w:rPr>
        <w:t xml:space="preserve"> proposed actions for each option as follows</w:t>
      </w:r>
      <w:r w:rsidRPr="0070492C">
        <w:rPr>
          <w:lang w:val="en-US" w:eastAsia="en-US"/>
        </w:rPr>
        <w:t>:</w:t>
      </w:r>
    </w:p>
    <w:p w:rsidR="0070492C" w:rsidRPr="0070492C" w:rsidRDefault="0070492C" w:rsidP="0070492C">
      <w:pPr>
        <w:pStyle w:val="BodyText"/>
        <w:rPr>
          <w:lang w:val="en-US" w:eastAsia="en-US"/>
        </w:rPr>
      </w:pPr>
      <w:r w:rsidRPr="0070492C">
        <w:rPr>
          <w:lang w:val="en-US" w:eastAsia="en-US"/>
        </w:rPr>
        <w:t>1.</w:t>
      </w:r>
      <w:r w:rsidRPr="0070492C">
        <w:rPr>
          <w:lang w:val="en-US" w:eastAsia="en-US"/>
        </w:rPr>
        <w:tab/>
        <w:t>Reducing expenditure from staff, projects or SDF budgets</w:t>
      </w:r>
    </w:p>
    <w:p w:rsidR="0070492C" w:rsidRPr="0070492C" w:rsidRDefault="0070492C" w:rsidP="0070492C">
      <w:pPr>
        <w:pStyle w:val="BodyText"/>
        <w:rPr>
          <w:lang w:val="en-US" w:eastAsia="en-US"/>
        </w:rPr>
      </w:pPr>
      <w:r w:rsidRPr="0070492C">
        <w:rPr>
          <w:lang w:val="en-US" w:eastAsia="en-US"/>
        </w:rPr>
        <w:t>2.</w:t>
      </w:r>
      <w:r w:rsidRPr="0070492C">
        <w:rPr>
          <w:lang w:val="en-US" w:eastAsia="en-US"/>
        </w:rPr>
        <w:tab/>
        <w:t>Seeking gifts from individual or corporate donors</w:t>
      </w:r>
    </w:p>
    <w:p w:rsidR="0070492C" w:rsidRPr="0070492C" w:rsidRDefault="0070492C" w:rsidP="0070492C">
      <w:pPr>
        <w:pStyle w:val="BodyText"/>
        <w:rPr>
          <w:lang w:val="en-US" w:eastAsia="en-US"/>
        </w:rPr>
      </w:pPr>
      <w:r w:rsidRPr="0070492C">
        <w:rPr>
          <w:lang w:val="en-US" w:eastAsia="en-US"/>
        </w:rPr>
        <w:t>3.</w:t>
      </w:r>
      <w:r w:rsidRPr="0070492C">
        <w:rPr>
          <w:lang w:val="en-US" w:eastAsia="en-US"/>
        </w:rPr>
        <w:tab/>
      </w:r>
      <w:r w:rsidR="00006B54">
        <w:rPr>
          <w:lang w:val="en-US" w:eastAsia="en-US"/>
        </w:rPr>
        <w:t>Developing alternative income streams</w:t>
      </w:r>
    </w:p>
    <w:p w:rsidR="0070492C" w:rsidRDefault="007768F8" w:rsidP="0070492C">
      <w:pPr>
        <w:pStyle w:val="BodyText"/>
        <w:rPr>
          <w:lang w:val="en-US" w:eastAsia="en-US"/>
        </w:rPr>
      </w:pPr>
      <w:r>
        <w:rPr>
          <w:lang w:val="en-US" w:eastAsia="en-US"/>
        </w:rPr>
        <w:t>4</w:t>
      </w:r>
      <w:r w:rsidR="0070492C" w:rsidRPr="0070492C">
        <w:rPr>
          <w:lang w:val="en-US" w:eastAsia="en-US"/>
        </w:rPr>
        <w:t>.</w:t>
      </w:r>
      <w:r w:rsidR="0070492C" w:rsidRPr="0070492C">
        <w:rPr>
          <w:lang w:val="en-US" w:eastAsia="en-US"/>
        </w:rPr>
        <w:tab/>
        <w:t>Applying for grants from non-governmental bodies</w:t>
      </w:r>
    </w:p>
    <w:p w:rsidR="0070492C" w:rsidRPr="0070492C" w:rsidRDefault="0070492C" w:rsidP="0070492C">
      <w:pPr>
        <w:pStyle w:val="BodyText"/>
        <w:rPr>
          <w:lang w:val="en-US" w:eastAsia="en-US"/>
        </w:rPr>
      </w:pPr>
    </w:p>
    <w:p w:rsidR="0070492C" w:rsidRPr="0070492C" w:rsidRDefault="0070492C" w:rsidP="0070492C">
      <w:pPr>
        <w:pStyle w:val="Heading2"/>
        <w:rPr>
          <w:lang w:val="en-US" w:eastAsia="en-US"/>
        </w:rPr>
      </w:pPr>
      <w:r w:rsidRPr="0070492C">
        <w:rPr>
          <w:b w:val="0"/>
          <w:lang w:val="en-US" w:eastAsia="en-US"/>
        </w:rPr>
        <w:t>1.</w:t>
      </w:r>
      <w:r>
        <w:rPr>
          <w:lang w:val="en-US" w:eastAsia="en-US"/>
        </w:rPr>
        <w:t xml:space="preserve"> </w:t>
      </w:r>
      <w:r w:rsidRPr="0070492C">
        <w:rPr>
          <w:lang w:val="en-US" w:eastAsia="en-US"/>
        </w:rPr>
        <w:t>Reducing expenditure from staff, projects or SDF budgets</w:t>
      </w:r>
    </w:p>
    <w:p w:rsidR="0012374C" w:rsidRDefault="00852302" w:rsidP="0070492C">
      <w:pPr>
        <w:pStyle w:val="BodyText"/>
        <w:rPr>
          <w:lang w:val="en-US" w:eastAsia="en-US"/>
        </w:rPr>
      </w:pPr>
      <w:r>
        <w:rPr>
          <w:lang w:val="en-US" w:eastAsia="en-US"/>
        </w:rPr>
        <w:t>As set out in Appendix A</w:t>
      </w:r>
      <w:r w:rsidR="00006B54">
        <w:rPr>
          <w:lang w:val="en-US" w:eastAsia="en-US"/>
        </w:rPr>
        <w:t>, the AONB Unit manages an annual budget</w:t>
      </w:r>
      <w:r w:rsidR="00531173">
        <w:rPr>
          <w:lang w:val="en-US" w:eastAsia="en-US"/>
        </w:rPr>
        <w:t>, contributed to by partner authorities,</w:t>
      </w:r>
      <w:r w:rsidR="00006B54">
        <w:rPr>
          <w:lang w:val="en-US" w:eastAsia="en-US"/>
        </w:rPr>
        <w:t xml:space="preserve"> of </w:t>
      </w:r>
      <w:r w:rsidR="00093C91">
        <w:rPr>
          <w:lang w:val="en-US" w:eastAsia="en-US"/>
        </w:rPr>
        <w:t>c£33</w:t>
      </w:r>
      <w:r w:rsidR="00531173" w:rsidRPr="00531173">
        <w:rPr>
          <w:lang w:val="en-US" w:eastAsia="en-US"/>
        </w:rPr>
        <w:t>0,000</w:t>
      </w:r>
      <w:r w:rsidR="00006B54">
        <w:rPr>
          <w:lang w:val="en-US" w:eastAsia="en-US"/>
        </w:rPr>
        <w:t xml:space="preserve"> which is broken down into</w:t>
      </w:r>
      <w:r w:rsidR="00BF3730">
        <w:rPr>
          <w:lang w:val="en-US" w:eastAsia="en-US"/>
        </w:rPr>
        <w:t>:</w:t>
      </w:r>
      <w:r w:rsidR="00006B54">
        <w:rPr>
          <w:lang w:val="en-US" w:eastAsia="en-US"/>
        </w:rPr>
        <w:t xml:space="preserve"> </w:t>
      </w:r>
    </w:p>
    <w:p w:rsidR="0012374C" w:rsidRDefault="00006B54" w:rsidP="004C55F6">
      <w:pPr>
        <w:pStyle w:val="BodyText"/>
        <w:numPr>
          <w:ilvl w:val="0"/>
          <w:numId w:val="8"/>
        </w:numPr>
        <w:rPr>
          <w:lang w:val="en-US" w:eastAsia="en-US"/>
        </w:rPr>
      </w:pPr>
      <w:r>
        <w:rPr>
          <w:lang w:val="en-US" w:eastAsia="en-US"/>
        </w:rPr>
        <w:t xml:space="preserve">core costs (staff, premises and running </w:t>
      </w:r>
      <w:r w:rsidR="0012374C">
        <w:rPr>
          <w:lang w:val="en-US" w:eastAsia="en-US"/>
        </w:rPr>
        <w:t>costs)</w:t>
      </w:r>
      <w:r w:rsidR="00531173">
        <w:rPr>
          <w:lang w:val="en-US" w:eastAsia="en-US"/>
        </w:rPr>
        <w:t xml:space="preserve"> to service a team of 4.4 FTE staff in the AONB Unit</w:t>
      </w:r>
    </w:p>
    <w:p w:rsidR="0012374C" w:rsidRPr="00531173" w:rsidRDefault="00531173" w:rsidP="00531173">
      <w:pPr>
        <w:pStyle w:val="BodyText"/>
        <w:numPr>
          <w:ilvl w:val="0"/>
          <w:numId w:val="8"/>
        </w:numPr>
        <w:rPr>
          <w:lang w:val="en-US" w:eastAsia="en-US"/>
        </w:rPr>
      </w:pPr>
      <w:r>
        <w:rPr>
          <w:lang w:val="en-US" w:eastAsia="en-US"/>
        </w:rPr>
        <w:t xml:space="preserve">a </w:t>
      </w:r>
      <w:r w:rsidR="00006B54">
        <w:rPr>
          <w:lang w:val="en-US" w:eastAsia="en-US"/>
        </w:rPr>
        <w:t xml:space="preserve">projects budget (a variety of schemes which deliver against </w:t>
      </w:r>
      <w:r w:rsidR="0012374C">
        <w:rPr>
          <w:lang w:val="en-US" w:eastAsia="en-US"/>
        </w:rPr>
        <w:t xml:space="preserve">Business and </w:t>
      </w:r>
      <w:r w:rsidR="00006B54">
        <w:rPr>
          <w:lang w:val="en-US" w:eastAsia="en-US"/>
        </w:rPr>
        <w:t xml:space="preserve">Management Plan objectives) </w:t>
      </w:r>
      <w:r>
        <w:rPr>
          <w:lang w:val="en-US" w:eastAsia="en-US"/>
        </w:rPr>
        <w:t xml:space="preserve">of           </w:t>
      </w:r>
      <w:r w:rsidRPr="00531173">
        <w:rPr>
          <w:lang w:val="en-US" w:eastAsia="en-US"/>
        </w:rPr>
        <w:t>c £100,000 pa</w:t>
      </w:r>
    </w:p>
    <w:p w:rsidR="0070492C" w:rsidRPr="00B003F8" w:rsidRDefault="00531173" w:rsidP="004C55F6">
      <w:pPr>
        <w:pStyle w:val="BodyText"/>
        <w:numPr>
          <w:ilvl w:val="0"/>
          <w:numId w:val="8"/>
        </w:numPr>
        <w:rPr>
          <w:lang w:val="en-US" w:eastAsia="en-US"/>
        </w:rPr>
      </w:pPr>
      <w:proofErr w:type="gramStart"/>
      <w:r>
        <w:rPr>
          <w:lang w:val="en-US" w:eastAsia="en-US"/>
        </w:rPr>
        <w:t>the</w:t>
      </w:r>
      <w:proofErr w:type="gramEnd"/>
      <w:r>
        <w:rPr>
          <w:lang w:val="en-US" w:eastAsia="en-US"/>
        </w:rPr>
        <w:t xml:space="preserve"> </w:t>
      </w:r>
      <w:r w:rsidR="00006B54">
        <w:rPr>
          <w:lang w:val="en-US" w:eastAsia="en-US"/>
        </w:rPr>
        <w:t xml:space="preserve">Sustainable Development Fund </w:t>
      </w:r>
      <w:r>
        <w:rPr>
          <w:lang w:val="en-US" w:eastAsia="en-US"/>
        </w:rPr>
        <w:t xml:space="preserve">which </w:t>
      </w:r>
      <w:r w:rsidR="00DD6284">
        <w:rPr>
          <w:lang w:val="en-US" w:eastAsia="en-US"/>
        </w:rPr>
        <w:t>d</w:t>
      </w:r>
      <w:r w:rsidR="00006B54">
        <w:rPr>
          <w:lang w:val="en-US" w:eastAsia="en-US"/>
        </w:rPr>
        <w:t>isburs</w:t>
      </w:r>
      <w:r w:rsidR="00DD6284">
        <w:rPr>
          <w:lang w:val="en-US" w:eastAsia="en-US"/>
        </w:rPr>
        <w:t>es</w:t>
      </w:r>
      <w:r w:rsidR="00006B54">
        <w:rPr>
          <w:lang w:val="en-US" w:eastAsia="en-US"/>
        </w:rPr>
        <w:t xml:space="preserve"> funds to local projects run by voluntary, community and business partners</w:t>
      </w:r>
      <w:r>
        <w:rPr>
          <w:lang w:val="en-US" w:eastAsia="en-US"/>
        </w:rPr>
        <w:t xml:space="preserve"> which </w:t>
      </w:r>
      <w:r w:rsidR="00DD6284">
        <w:rPr>
          <w:lang w:val="en-US" w:eastAsia="en-US"/>
        </w:rPr>
        <w:t>deliver against the AONB purposes and Management Plan</w:t>
      </w:r>
      <w:r>
        <w:rPr>
          <w:lang w:val="en-US" w:eastAsia="en-US"/>
        </w:rPr>
        <w:t>.</w:t>
      </w:r>
      <w:r w:rsidR="00B003F8">
        <w:rPr>
          <w:lang w:val="en-US" w:eastAsia="en-US"/>
        </w:rPr>
        <w:t xml:space="preserve"> </w:t>
      </w:r>
      <w:r w:rsidR="00B003F8" w:rsidRPr="00B003F8">
        <w:rPr>
          <w:lang w:val="en-US" w:eastAsia="en-US"/>
        </w:rPr>
        <w:t>The SDF has reduced from £100,000 in 2005 to just £29,000 in 2012/13 and has absorbed the majority of funding reductions to date.</w:t>
      </w:r>
    </w:p>
    <w:p w:rsidR="00BF3730" w:rsidRDefault="00B003F8" w:rsidP="0070492C">
      <w:pPr>
        <w:pStyle w:val="BodyText"/>
        <w:rPr>
          <w:lang w:val="en-US" w:eastAsia="en-US"/>
        </w:rPr>
      </w:pPr>
      <w:r w:rsidRPr="00B003F8">
        <w:rPr>
          <w:highlight w:val="green"/>
          <w:lang w:val="en-US" w:eastAsia="en-US"/>
        </w:rPr>
        <w:t>ACTION</w:t>
      </w:r>
      <w:r w:rsidR="00531173">
        <w:rPr>
          <w:highlight w:val="green"/>
          <w:lang w:val="en-US" w:eastAsia="en-US"/>
        </w:rPr>
        <w:t xml:space="preserve"> 1</w:t>
      </w:r>
      <w:r w:rsidRPr="00B003F8">
        <w:rPr>
          <w:highlight w:val="green"/>
          <w:lang w:val="en-US" w:eastAsia="en-US"/>
        </w:rPr>
        <w:t>: W</w:t>
      </w:r>
      <w:r w:rsidR="00DD6284" w:rsidRPr="00B003F8">
        <w:rPr>
          <w:highlight w:val="green"/>
          <w:lang w:val="en-US" w:eastAsia="en-US"/>
        </w:rPr>
        <w:t xml:space="preserve">e </w:t>
      </w:r>
      <w:r w:rsidRPr="00B003F8">
        <w:rPr>
          <w:highlight w:val="green"/>
          <w:lang w:val="en-US" w:eastAsia="en-US"/>
        </w:rPr>
        <w:t>wi</w:t>
      </w:r>
      <w:r w:rsidRPr="00531173">
        <w:rPr>
          <w:highlight w:val="green"/>
          <w:lang w:val="en-US" w:eastAsia="en-US"/>
        </w:rPr>
        <w:t xml:space="preserve">ll </w:t>
      </w:r>
      <w:r w:rsidR="00531173" w:rsidRPr="00531173">
        <w:rPr>
          <w:highlight w:val="green"/>
          <w:lang w:val="en-US" w:eastAsia="en-US"/>
        </w:rPr>
        <w:t xml:space="preserve">draw up a number of scenarios for future years based on declining </w:t>
      </w:r>
      <w:r w:rsidR="008A45D2">
        <w:rPr>
          <w:highlight w:val="green"/>
          <w:lang w:val="en-US" w:eastAsia="en-US"/>
        </w:rPr>
        <w:t xml:space="preserve">partnership </w:t>
      </w:r>
      <w:r w:rsidR="00531173" w:rsidRPr="00531173">
        <w:rPr>
          <w:highlight w:val="green"/>
          <w:lang w:val="en-US" w:eastAsia="en-US"/>
        </w:rPr>
        <w:t>budgets and setting out the balance between core, project and SDF costs, to be presented to a future meeting of the JAC</w:t>
      </w:r>
      <w:r w:rsidR="008A45D2" w:rsidRPr="006610C0">
        <w:rPr>
          <w:highlight w:val="yellow"/>
          <w:lang w:val="en-US" w:eastAsia="en-US"/>
        </w:rPr>
        <w:t>.</w:t>
      </w:r>
      <w:r w:rsidR="008A45D2">
        <w:rPr>
          <w:lang w:val="en-US" w:eastAsia="en-US"/>
        </w:rPr>
        <w:t xml:space="preserve"> </w:t>
      </w:r>
    </w:p>
    <w:p w:rsidR="006610C0" w:rsidRDefault="001F1576" w:rsidP="0070492C">
      <w:pPr>
        <w:pStyle w:val="BodyText"/>
        <w:rPr>
          <w:lang w:val="en-US" w:eastAsia="en-US"/>
        </w:rPr>
      </w:pPr>
      <w:r>
        <w:rPr>
          <w:highlight w:val="green"/>
          <w:lang w:val="en-US" w:eastAsia="en-US"/>
        </w:rPr>
        <w:t>ACTION 2: W</w:t>
      </w:r>
      <w:r w:rsidR="006610C0" w:rsidRPr="006610C0">
        <w:rPr>
          <w:highlight w:val="green"/>
          <w:lang w:val="en-US" w:eastAsia="en-US"/>
        </w:rPr>
        <w:t>e will investigate the possibility of developing a reserves fund to</w:t>
      </w:r>
      <w:r>
        <w:rPr>
          <w:highlight w:val="green"/>
          <w:lang w:val="en-US" w:eastAsia="en-US"/>
        </w:rPr>
        <w:t xml:space="preserve"> be hold any </w:t>
      </w:r>
      <w:proofErr w:type="spellStart"/>
      <w:r>
        <w:rPr>
          <w:highlight w:val="green"/>
          <w:lang w:val="en-US" w:eastAsia="en-US"/>
        </w:rPr>
        <w:t>underspent</w:t>
      </w:r>
      <w:proofErr w:type="spellEnd"/>
      <w:r w:rsidR="006610C0" w:rsidRPr="006610C0">
        <w:rPr>
          <w:highlight w:val="green"/>
          <w:lang w:val="en-US" w:eastAsia="en-US"/>
        </w:rPr>
        <w:t xml:space="preserve"> or unallocated funds</w:t>
      </w:r>
    </w:p>
    <w:p w:rsidR="00BF3730" w:rsidRPr="0070492C" w:rsidRDefault="00BF3730" w:rsidP="0070492C">
      <w:pPr>
        <w:pStyle w:val="BodyText"/>
        <w:rPr>
          <w:lang w:val="en-US" w:eastAsia="en-US"/>
        </w:rPr>
      </w:pPr>
    </w:p>
    <w:p w:rsidR="0070492C" w:rsidRPr="0070492C" w:rsidRDefault="0070492C" w:rsidP="0070492C">
      <w:pPr>
        <w:pStyle w:val="Heading2"/>
        <w:rPr>
          <w:lang w:val="en-US" w:eastAsia="en-US"/>
        </w:rPr>
      </w:pPr>
      <w:r>
        <w:rPr>
          <w:lang w:val="en-US" w:eastAsia="en-US"/>
        </w:rPr>
        <w:t xml:space="preserve">2. </w:t>
      </w:r>
      <w:r w:rsidRPr="0070492C">
        <w:rPr>
          <w:lang w:val="en-US" w:eastAsia="en-US"/>
        </w:rPr>
        <w:t>Seeking gifts from individual or corporate donors</w:t>
      </w:r>
    </w:p>
    <w:p w:rsidR="00500FFC" w:rsidRDefault="0070492C" w:rsidP="0070492C">
      <w:pPr>
        <w:pStyle w:val="BodyText"/>
        <w:rPr>
          <w:lang w:val="en-US" w:eastAsia="en-US"/>
        </w:rPr>
      </w:pPr>
      <w:r w:rsidRPr="0070492C">
        <w:rPr>
          <w:lang w:val="en-US" w:eastAsia="en-US"/>
        </w:rPr>
        <w:t xml:space="preserve">Seeking sponsorship and </w:t>
      </w:r>
      <w:r w:rsidR="00500FFC">
        <w:rPr>
          <w:lang w:val="en-US" w:eastAsia="en-US"/>
        </w:rPr>
        <w:t xml:space="preserve">funds from charitable trusts and corporations as well as from individual </w:t>
      </w:r>
      <w:r w:rsidRPr="0070492C">
        <w:rPr>
          <w:lang w:val="en-US" w:eastAsia="en-US"/>
        </w:rPr>
        <w:t xml:space="preserve">donors can be a very lucrative type of fundraising and the </w:t>
      </w:r>
      <w:r w:rsidR="00BF3730">
        <w:rPr>
          <w:lang w:val="en-US" w:eastAsia="en-US"/>
        </w:rPr>
        <w:t xml:space="preserve">Forest of </w:t>
      </w:r>
      <w:r w:rsidRPr="0070492C">
        <w:rPr>
          <w:lang w:val="en-US" w:eastAsia="en-US"/>
        </w:rPr>
        <w:t>Bowland area does have a number of individuals of 'high net worth'</w:t>
      </w:r>
      <w:r w:rsidR="00981A3E">
        <w:rPr>
          <w:lang w:val="en-US" w:eastAsia="en-US"/>
        </w:rPr>
        <w:t xml:space="preserve"> as residents or regular visitors</w:t>
      </w:r>
      <w:r w:rsidRPr="0070492C">
        <w:rPr>
          <w:lang w:val="en-US" w:eastAsia="en-US"/>
        </w:rPr>
        <w:t xml:space="preserve">. </w:t>
      </w:r>
    </w:p>
    <w:p w:rsidR="0070492C" w:rsidRPr="0070492C" w:rsidRDefault="0070492C" w:rsidP="0070492C">
      <w:pPr>
        <w:pStyle w:val="BodyText"/>
        <w:rPr>
          <w:lang w:val="en-US" w:eastAsia="en-US"/>
        </w:rPr>
      </w:pPr>
      <w:r w:rsidRPr="0070492C">
        <w:rPr>
          <w:lang w:val="en-US" w:eastAsia="en-US"/>
        </w:rPr>
        <w:t>Opportunities include:</w:t>
      </w:r>
    </w:p>
    <w:p w:rsidR="0070492C" w:rsidRPr="0070492C" w:rsidRDefault="00500FFC" w:rsidP="004C55F6">
      <w:pPr>
        <w:pStyle w:val="BodyText"/>
        <w:numPr>
          <w:ilvl w:val="0"/>
          <w:numId w:val="6"/>
        </w:numPr>
        <w:rPr>
          <w:lang w:val="en-US" w:eastAsia="en-US"/>
        </w:rPr>
      </w:pPr>
      <w:r>
        <w:rPr>
          <w:lang w:val="en-US" w:eastAsia="en-US"/>
        </w:rPr>
        <w:t>Charitable T</w:t>
      </w:r>
      <w:r w:rsidR="0070492C" w:rsidRPr="0070492C">
        <w:rPr>
          <w:lang w:val="en-US" w:eastAsia="en-US"/>
        </w:rPr>
        <w:t>rusts (eg Westminster Foundation)</w:t>
      </w:r>
    </w:p>
    <w:p w:rsidR="0070492C" w:rsidRPr="0070492C" w:rsidRDefault="00BF3730" w:rsidP="004C55F6">
      <w:pPr>
        <w:pStyle w:val="BodyText"/>
        <w:numPr>
          <w:ilvl w:val="0"/>
          <w:numId w:val="6"/>
        </w:numPr>
        <w:rPr>
          <w:lang w:val="en-US" w:eastAsia="en-US"/>
        </w:rPr>
      </w:pPr>
      <w:r>
        <w:rPr>
          <w:lang w:val="en-US" w:eastAsia="en-US"/>
        </w:rPr>
        <w:t>Encouraging members of the public to donate via remembrance tree planting schemes or w</w:t>
      </w:r>
      <w:r w:rsidR="0070492C" w:rsidRPr="0070492C">
        <w:rPr>
          <w:lang w:val="en-US" w:eastAsia="en-US"/>
        </w:rPr>
        <w:t>ills and legacies</w:t>
      </w:r>
    </w:p>
    <w:p w:rsidR="0070492C" w:rsidRPr="0070492C" w:rsidRDefault="00BF3730" w:rsidP="004C55F6">
      <w:pPr>
        <w:pStyle w:val="BodyText"/>
        <w:numPr>
          <w:ilvl w:val="0"/>
          <w:numId w:val="6"/>
        </w:numPr>
        <w:rPr>
          <w:lang w:val="en-US" w:eastAsia="en-US"/>
        </w:rPr>
      </w:pPr>
      <w:r>
        <w:rPr>
          <w:lang w:val="en-US" w:eastAsia="en-US"/>
        </w:rPr>
        <w:t xml:space="preserve">Private </w:t>
      </w:r>
      <w:r w:rsidR="0070492C" w:rsidRPr="0070492C">
        <w:rPr>
          <w:lang w:val="en-US" w:eastAsia="en-US"/>
        </w:rPr>
        <w:t>Lotteries, eg People's Postcode</w:t>
      </w:r>
    </w:p>
    <w:p w:rsidR="0070492C" w:rsidRPr="0070492C" w:rsidRDefault="0070492C" w:rsidP="004C55F6">
      <w:pPr>
        <w:pStyle w:val="BodyText"/>
        <w:numPr>
          <w:ilvl w:val="0"/>
          <w:numId w:val="6"/>
        </w:numPr>
        <w:rPr>
          <w:lang w:val="en-US" w:eastAsia="en-US"/>
        </w:rPr>
      </w:pPr>
      <w:r w:rsidRPr="0070492C">
        <w:rPr>
          <w:lang w:val="en-US" w:eastAsia="en-US"/>
        </w:rPr>
        <w:t xml:space="preserve">Corporate sponsors – eg </w:t>
      </w:r>
      <w:r w:rsidR="00BF3730">
        <w:rPr>
          <w:lang w:val="en-US" w:eastAsia="en-US"/>
        </w:rPr>
        <w:t xml:space="preserve">encourage businesses to adopt the AONB as </w:t>
      </w:r>
      <w:r w:rsidRPr="0070492C">
        <w:rPr>
          <w:lang w:val="en-US" w:eastAsia="en-US"/>
        </w:rPr>
        <w:t xml:space="preserve">charity of the year, </w:t>
      </w:r>
      <w:r w:rsidR="00BF3730">
        <w:rPr>
          <w:lang w:val="en-US" w:eastAsia="en-US"/>
        </w:rPr>
        <w:t xml:space="preserve">or to develop </w:t>
      </w:r>
      <w:r w:rsidRPr="0070492C">
        <w:rPr>
          <w:lang w:val="en-US" w:eastAsia="en-US"/>
        </w:rPr>
        <w:t xml:space="preserve">visitor </w:t>
      </w:r>
      <w:r w:rsidR="00500FFC">
        <w:rPr>
          <w:lang w:val="en-US" w:eastAsia="en-US"/>
        </w:rPr>
        <w:t>giving</w:t>
      </w:r>
      <w:r w:rsidRPr="0070492C">
        <w:rPr>
          <w:lang w:val="en-US" w:eastAsia="en-US"/>
        </w:rPr>
        <w:t xml:space="preserve"> scheme</w:t>
      </w:r>
      <w:r w:rsidR="00500FFC">
        <w:rPr>
          <w:lang w:val="en-US" w:eastAsia="en-US"/>
        </w:rPr>
        <w:t>s</w:t>
      </w:r>
      <w:r w:rsidRPr="0070492C">
        <w:rPr>
          <w:lang w:val="en-US" w:eastAsia="en-US"/>
        </w:rPr>
        <w:t xml:space="preserve"> etc</w:t>
      </w:r>
    </w:p>
    <w:p w:rsidR="0070492C" w:rsidRPr="0070492C" w:rsidRDefault="00BF3730" w:rsidP="004C55F6">
      <w:pPr>
        <w:pStyle w:val="BodyText"/>
        <w:numPr>
          <w:ilvl w:val="0"/>
          <w:numId w:val="6"/>
        </w:numPr>
        <w:rPr>
          <w:lang w:val="en-US" w:eastAsia="en-US"/>
        </w:rPr>
      </w:pPr>
      <w:r>
        <w:rPr>
          <w:lang w:val="en-US" w:eastAsia="en-US"/>
        </w:rPr>
        <w:t>Encouraging major p</w:t>
      </w:r>
      <w:r w:rsidR="0070492C" w:rsidRPr="0070492C">
        <w:rPr>
          <w:lang w:val="en-US" w:eastAsia="en-US"/>
        </w:rPr>
        <w:t>hilanthropic donors (eg wealthy residents of AONB)</w:t>
      </w:r>
    </w:p>
    <w:p w:rsidR="0070492C" w:rsidRPr="0070492C" w:rsidRDefault="0070492C" w:rsidP="004C55F6">
      <w:pPr>
        <w:pStyle w:val="BodyText"/>
        <w:numPr>
          <w:ilvl w:val="0"/>
          <w:numId w:val="6"/>
        </w:numPr>
        <w:rPr>
          <w:lang w:val="en-US" w:eastAsia="en-US"/>
        </w:rPr>
      </w:pPr>
      <w:r w:rsidRPr="0070492C">
        <w:rPr>
          <w:lang w:val="en-US" w:eastAsia="en-US"/>
        </w:rPr>
        <w:t>Endowments from Section 106 agreements and the like</w:t>
      </w:r>
    </w:p>
    <w:p w:rsidR="0070492C" w:rsidRPr="0070492C" w:rsidRDefault="00B003F8" w:rsidP="0070492C">
      <w:pPr>
        <w:pStyle w:val="BodyText"/>
        <w:rPr>
          <w:lang w:val="en-US" w:eastAsia="en-US"/>
        </w:rPr>
      </w:pPr>
      <w:r>
        <w:rPr>
          <w:lang w:val="en-US" w:eastAsia="en-US"/>
        </w:rPr>
        <w:t>However, the following k</w:t>
      </w:r>
      <w:r w:rsidR="0070492C" w:rsidRPr="0070492C">
        <w:rPr>
          <w:lang w:val="en-US" w:eastAsia="en-US"/>
        </w:rPr>
        <w:t>ey issues</w:t>
      </w:r>
      <w:r>
        <w:rPr>
          <w:lang w:val="en-US" w:eastAsia="en-US"/>
        </w:rPr>
        <w:t xml:space="preserve"> should also be considered</w:t>
      </w:r>
      <w:r w:rsidR="0070492C" w:rsidRPr="0070492C">
        <w:rPr>
          <w:lang w:val="en-US" w:eastAsia="en-US"/>
        </w:rPr>
        <w:t>:</w:t>
      </w:r>
    </w:p>
    <w:p w:rsidR="0070492C" w:rsidRDefault="0070492C" w:rsidP="004C55F6">
      <w:pPr>
        <w:pStyle w:val="BodyText"/>
        <w:numPr>
          <w:ilvl w:val="0"/>
          <w:numId w:val="7"/>
        </w:numPr>
        <w:rPr>
          <w:lang w:val="en-US" w:eastAsia="en-US"/>
        </w:rPr>
      </w:pPr>
      <w:r w:rsidRPr="0070492C">
        <w:rPr>
          <w:lang w:val="en-US" w:eastAsia="en-US"/>
        </w:rPr>
        <w:t xml:space="preserve">Considerable initial investment and professional staff </w:t>
      </w:r>
      <w:r w:rsidR="008A45D2">
        <w:rPr>
          <w:lang w:val="en-US" w:eastAsia="en-US"/>
        </w:rPr>
        <w:t xml:space="preserve">time </w:t>
      </w:r>
      <w:r w:rsidR="00BF3730">
        <w:rPr>
          <w:lang w:val="en-US" w:eastAsia="en-US"/>
        </w:rPr>
        <w:t xml:space="preserve">may be </w:t>
      </w:r>
      <w:r w:rsidRPr="0070492C">
        <w:rPr>
          <w:lang w:val="en-US" w:eastAsia="en-US"/>
        </w:rPr>
        <w:t>required</w:t>
      </w:r>
    </w:p>
    <w:p w:rsidR="00E520BF" w:rsidRPr="0070492C" w:rsidRDefault="00500FFC" w:rsidP="004C55F6">
      <w:pPr>
        <w:pStyle w:val="BodyText"/>
        <w:numPr>
          <w:ilvl w:val="0"/>
          <w:numId w:val="7"/>
        </w:numPr>
        <w:rPr>
          <w:lang w:val="en-US" w:eastAsia="en-US"/>
        </w:rPr>
      </w:pPr>
      <w:r>
        <w:rPr>
          <w:lang w:val="en-US" w:eastAsia="en-US"/>
        </w:rPr>
        <w:t>C</w:t>
      </w:r>
      <w:r w:rsidR="00E520BF" w:rsidRPr="0070492C">
        <w:rPr>
          <w:lang w:val="en-US" w:eastAsia="en-US"/>
        </w:rPr>
        <w:t xml:space="preserve">ompetition </w:t>
      </w:r>
      <w:r w:rsidR="00BF3730">
        <w:rPr>
          <w:lang w:val="en-US" w:eastAsia="en-US"/>
        </w:rPr>
        <w:t>for donors</w:t>
      </w:r>
      <w:r>
        <w:rPr>
          <w:lang w:val="en-US" w:eastAsia="en-US"/>
        </w:rPr>
        <w:t xml:space="preserve"> </w:t>
      </w:r>
      <w:r w:rsidR="00BF3730">
        <w:rPr>
          <w:lang w:val="en-US" w:eastAsia="en-US"/>
        </w:rPr>
        <w:t xml:space="preserve">and donations </w:t>
      </w:r>
      <w:r>
        <w:rPr>
          <w:lang w:val="en-US" w:eastAsia="en-US"/>
        </w:rPr>
        <w:t>with</w:t>
      </w:r>
      <w:r w:rsidR="00B003F8">
        <w:rPr>
          <w:lang w:val="en-US" w:eastAsia="en-US"/>
        </w:rPr>
        <w:t xml:space="preserve"> other AONBs and local partners</w:t>
      </w:r>
    </w:p>
    <w:p w:rsidR="0070492C" w:rsidRPr="0070492C" w:rsidRDefault="00B003F8" w:rsidP="004C55F6">
      <w:pPr>
        <w:pStyle w:val="BodyText"/>
        <w:numPr>
          <w:ilvl w:val="0"/>
          <w:numId w:val="7"/>
        </w:numPr>
        <w:rPr>
          <w:lang w:val="en-US" w:eastAsia="en-US"/>
        </w:rPr>
      </w:pPr>
      <w:r>
        <w:rPr>
          <w:lang w:val="en-US" w:eastAsia="en-US"/>
        </w:rPr>
        <w:t>We n</w:t>
      </w:r>
      <w:r w:rsidR="0070492C" w:rsidRPr="0070492C">
        <w:rPr>
          <w:lang w:val="en-US" w:eastAsia="en-US"/>
        </w:rPr>
        <w:t xml:space="preserve">eed to identify the benefits for donors, ie why should they support the Forest of </w:t>
      </w:r>
      <w:proofErr w:type="gramStart"/>
      <w:r w:rsidR="0070492C" w:rsidRPr="0070492C">
        <w:rPr>
          <w:lang w:val="en-US" w:eastAsia="en-US"/>
        </w:rPr>
        <w:t>Bowland  AONB</w:t>
      </w:r>
      <w:proofErr w:type="gramEnd"/>
      <w:r w:rsidR="0070492C" w:rsidRPr="0070492C">
        <w:rPr>
          <w:lang w:val="en-US" w:eastAsia="en-US"/>
        </w:rPr>
        <w:t>?</w:t>
      </w:r>
    </w:p>
    <w:p w:rsidR="0070492C" w:rsidRPr="0070492C" w:rsidRDefault="0070492C" w:rsidP="004C55F6">
      <w:pPr>
        <w:pStyle w:val="BodyText"/>
        <w:numPr>
          <w:ilvl w:val="0"/>
          <w:numId w:val="7"/>
        </w:numPr>
        <w:rPr>
          <w:lang w:val="en-US" w:eastAsia="en-US"/>
        </w:rPr>
      </w:pPr>
      <w:r w:rsidRPr="0070492C">
        <w:rPr>
          <w:lang w:val="en-US" w:eastAsia="en-US"/>
        </w:rPr>
        <w:lastRenderedPageBreak/>
        <w:t>A suitable recipient ch</w:t>
      </w:r>
      <w:r w:rsidR="00B003F8">
        <w:rPr>
          <w:lang w:val="en-US" w:eastAsia="en-US"/>
        </w:rPr>
        <w:t>arity is</w:t>
      </w:r>
      <w:r w:rsidR="00763A50">
        <w:rPr>
          <w:lang w:val="en-US" w:eastAsia="en-US"/>
        </w:rPr>
        <w:t xml:space="preserve"> required (eg Champion Bowland</w:t>
      </w:r>
      <w:r w:rsidRPr="0070492C">
        <w:rPr>
          <w:lang w:val="en-US" w:eastAsia="en-US"/>
        </w:rPr>
        <w:t xml:space="preserve"> or </w:t>
      </w:r>
      <w:r w:rsidR="00981A3E">
        <w:rPr>
          <w:lang w:val="en-US" w:eastAsia="en-US"/>
        </w:rPr>
        <w:t>a</w:t>
      </w:r>
      <w:r w:rsidRPr="0070492C">
        <w:rPr>
          <w:lang w:val="en-US" w:eastAsia="en-US"/>
        </w:rPr>
        <w:t xml:space="preserve"> local community foundation)</w:t>
      </w:r>
    </w:p>
    <w:p w:rsidR="0070492C" w:rsidRDefault="00B003F8" w:rsidP="004C55F6">
      <w:pPr>
        <w:pStyle w:val="BodyText"/>
        <w:numPr>
          <w:ilvl w:val="0"/>
          <w:numId w:val="7"/>
        </w:numPr>
        <w:rPr>
          <w:lang w:val="en-US" w:eastAsia="en-US"/>
        </w:rPr>
      </w:pPr>
      <w:r>
        <w:rPr>
          <w:lang w:val="en-US" w:eastAsia="en-US"/>
        </w:rPr>
        <w:t>Should we f</w:t>
      </w:r>
      <w:r w:rsidR="0070492C" w:rsidRPr="0070492C">
        <w:rPr>
          <w:lang w:val="en-US" w:eastAsia="en-US"/>
        </w:rPr>
        <w:t>ocus on public donations (eg tree appeal, legacies, v</w:t>
      </w:r>
      <w:r w:rsidR="00500FFC">
        <w:rPr>
          <w:lang w:val="en-US" w:eastAsia="en-US"/>
        </w:rPr>
        <w:t>isitor giving) or target local Charitable T</w:t>
      </w:r>
      <w:r w:rsidR="0070492C" w:rsidRPr="0070492C">
        <w:rPr>
          <w:lang w:val="en-US" w:eastAsia="en-US"/>
        </w:rPr>
        <w:t>rusts and individuals</w:t>
      </w:r>
      <w:r w:rsidR="00500FFC">
        <w:rPr>
          <w:lang w:val="en-US" w:eastAsia="en-US"/>
        </w:rPr>
        <w:t>?</w:t>
      </w:r>
    </w:p>
    <w:p w:rsidR="008A45D2" w:rsidRDefault="008A45D2" w:rsidP="008A45D2">
      <w:pPr>
        <w:pStyle w:val="BodyText"/>
        <w:ind w:left="720"/>
        <w:rPr>
          <w:lang w:val="en-US" w:eastAsia="en-US"/>
        </w:rPr>
      </w:pPr>
    </w:p>
    <w:p w:rsidR="00B003F8" w:rsidRPr="0070492C" w:rsidRDefault="00B003F8" w:rsidP="00B003F8">
      <w:pPr>
        <w:pStyle w:val="BodyText"/>
        <w:rPr>
          <w:lang w:val="en-US" w:eastAsia="en-US"/>
        </w:rPr>
      </w:pPr>
      <w:r w:rsidRPr="00B003F8">
        <w:rPr>
          <w:highlight w:val="green"/>
          <w:lang w:val="en-US" w:eastAsia="en-US"/>
        </w:rPr>
        <w:t>ACTION</w:t>
      </w:r>
      <w:r w:rsidR="00531173">
        <w:rPr>
          <w:highlight w:val="green"/>
          <w:lang w:val="en-US" w:eastAsia="en-US"/>
        </w:rPr>
        <w:t xml:space="preserve"> </w:t>
      </w:r>
      <w:r w:rsidR="006610C0">
        <w:rPr>
          <w:highlight w:val="green"/>
          <w:lang w:val="en-US" w:eastAsia="en-US"/>
        </w:rPr>
        <w:t>3</w:t>
      </w:r>
      <w:r w:rsidRPr="00B003F8">
        <w:rPr>
          <w:highlight w:val="green"/>
          <w:lang w:val="en-US" w:eastAsia="en-US"/>
        </w:rPr>
        <w:t>:</w:t>
      </w:r>
      <w:r w:rsidR="00531173">
        <w:rPr>
          <w:highlight w:val="green"/>
          <w:lang w:val="en-US" w:eastAsia="en-US"/>
        </w:rPr>
        <w:t xml:space="preserve"> </w:t>
      </w:r>
      <w:r w:rsidR="001F1576">
        <w:rPr>
          <w:highlight w:val="green"/>
          <w:lang w:val="en-US" w:eastAsia="en-US"/>
        </w:rPr>
        <w:t>We will consider test</w:t>
      </w:r>
      <w:r w:rsidR="00531173">
        <w:rPr>
          <w:highlight w:val="green"/>
          <w:lang w:val="en-US" w:eastAsia="en-US"/>
        </w:rPr>
        <w:t>ing opportunities for corporate sponsorship and individual / corporate donations as part of the AONB</w:t>
      </w:r>
      <w:r w:rsidRPr="00B003F8">
        <w:rPr>
          <w:highlight w:val="green"/>
          <w:lang w:val="en-US" w:eastAsia="en-US"/>
        </w:rPr>
        <w:t xml:space="preserve"> 50</w:t>
      </w:r>
      <w:r w:rsidRPr="00B003F8">
        <w:rPr>
          <w:highlight w:val="green"/>
          <w:vertAlign w:val="superscript"/>
          <w:lang w:val="en-US" w:eastAsia="en-US"/>
        </w:rPr>
        <w:t>th</w:t>
      </w:r>
      <w:r w:rsidRPr="00B003F8">
        <w:rPr>
          <w:highlight w:val="green"/>
          <w:lang w:val="en-US" w:eastAsia="en-US"/>
        </w:rPr>
        <w:t xml:space="preserve"> </w:t>
      </w:r>
      <w:r w:rsidRPr="00531173">
        <w:rPr>
          <w:highlight w:val="green"/>
          <w:lang w:val="en-US" w:eastAsia="en-US"/>
        </w:rPr>
        <w:t>A</w:t>
      </w:r>
      <w:r w:rsidR="00531173" w:rsidRPr="00531173">
        <w:rPr>
          <w:highlight w:val="green"/>
          <w:lang w:val="en-US" w:eastAsia="en-US"/>
        </w:rPr>
        <w:t>nniversary, in partnership with Champion Bowland</w:t>
      </w:r>
    </w:p>
    <w:p w:rsidR="0070492C" w:rsidRPr="0070492C" w:rsidRDefault="0070492C" w:rsidP="0070492C">
      <w:pPr>
        <w:pStyle w:val="BodyText"/>
        <w:rPr>
          <w:lang w:val="en-US" w:eastAsia="en-US"/>
        </w:rPr>
      </w:pPr>
    </w:p>
    <w:p w:rsidR="00467319" w:rsidRDefault="0070492C" w:rsidP="00467319">
      <w:pPr>
        <w:pStyle w:val="Heading2"/>
        <w:rPr>
          <w:lang w:val="en-US" w:eastAsia="en-US"/>
        </w:rPr>
      </w:pPr>
      <w:r>
        <w:rPr>
          <w:lang w:val="en-US" w:eastAsia="en-US"/>
        </w:rPr>
        <w:t xml:space="preserve">3. </w:t>
      </w:r>
      <w:r w:rsidR="00467319">
        <w:rPr>
          <w:lang w:val="en-US" w:eastAsia="en-US"/>
        </w:rPr>
        <w:t>Developing alternative income streams</w:t>
      </w:r>
    </w:p>
    <w:p w:rsidR="0070492C" w:rsidRPr="0070492C" w:rsidRDefault="0070492C" w:rsidP="00467319">
      <w:pPr>
        <w:pStyle w:val="Heading3"/>
        <w:rPr>
          <w:lang w:val="en-US" w:eastAsia="en-US"/>
        </w:rPr>
      </w:pPr>
      <w:r w:rsidRPr="0070492C">
        <w:rPr>
          <w:lang w:val="en-US" w:eastAsia="en-US"/>
        </w:rPr>
        <w:t>Undertaking paid consultancy or contract work</w:t>
      </w:r>
    </w:p>
    <w:p w:rsidR="00467319" w:rsidRDefault="0070492C" w:rsidP="0070492C">
      <w:pPr>
        <w:pStyle w:val="BodyText"/>
        <w:rPr>
          <w:lang w:val="en-US" w:eastAsia="en-US"/>
        </w:rPr>
      </w:pPr>
      <w:r w:rsidRPr="0070492C">
        <w:rPr>
          <w:lang w:val="en-US" w:eastAsia="en-US"/>
        </w:rPr>
        <w:t>The AONB Unit is occasionally asked to provide speakers</w:t>
      </w:r>
      <w:r w:rsidR="00BF3730">
        <w:rPr>
          <w:lang w:val="en-US" w:eastAsia="en-US"/>
        </w:rPr>
        <w:t xml:space="preserve"> for conferences or academic courses</w:t>
      </w:r>
      <w:r w:rsidRPr="0070492C">
        <w:rPr>
          <w:lang w:val="en-US" w:eastAsia="en-US"/>
        </w:rPr>
        <w:t xml:space="preserve">, </w:t>
      </w:r>
      <w:r w:rsidR="00500FFC">
        <w:rPr>
          <w:lang w:val="en-US" w:eastAsia="en-US"/>
        </w:rPr>
        <w:t xml:space="preserve">run training workshops, organize </w:t>
      </w:r>
      <w:r w:rsidRPr="0070492C">
        <w:rPr>
          <w:lang w:val="en-US" w:eastAsia="en-US"/>
        </w:rPr>
        <w:t xml:space="preserve">field trips or </w:t>
      </w:r>
      <w:r w:rsidR="00500FFC">
        <w:rPr>
          <w:lang w:val="en-US" w:eastAsia="en-US"/>
        </w:rPr>
        <w:t xml:space="preserve">write </w:t>
      </w:r>
      <w:r w:rsidRPr="0070492C">
        <w:rPr>
          <w:lang w:val="en-US" w:eastAsia="en-US"/>
        </w:rPr>
        <w:t>articles for other</w:t>
      </w:r>
      <w:r w:rsidRPr="00052609">
        <w:rPr>
          <w:lang w:eastAsia="en-US"/>
        </w:rPr>
        <w:t xml:space="preserve"> organisations</w:t>
      </w:r>
      <w:r w:rsidRPr="0070492C">
        <w:rPr>
          <w:lang w:val="en-US" w:eastAsia="en-US"/>
        </w:rPr>
        <w:t xml:space="preserve"> and businesses. In many cases this is given free of charge, however we could consider charging a professional fee for 'outside work' such as this. </w:t>
      </w:r>
    </w:p>
    <w:p w:rsidR="0070492C" w:rsidRDefault="0070492C" w:rsidP="0070492C">
      <w:pPr>
        <w:pStyle w:val="BodyText"/>
        <w:rPr>
          <w:lang w:val="en-US" w:eastAsia="en-US"/>
        </w:rPr>
      </w:pPr>
      <w:r w:rsidRPr="0070492C">
        <w:rPr>
          <w:lang w:val="en-US" w:eastAsia="en-US"/>
        </w:rPr>
        <w:t xml:space="preserve">There are also opportunities to undertake paid consultancy work for research, policy development, consultation and feasibility studies which the Unit staff could undertake given their varied skill set. However, this work would have to be balanced with ongoing project and management plan delivery and it </w:t>
      </w:r>
      <w:r w:rsidR="00981A3E">
        <w:rPr>
          <w:lang w:val="en-US" w:eastAsia="en-US"/>
        </w:rPr>
        <w:t xml:space="preserve">would </w:t>
      </w:r>
      <w:r w:rsidRPr="0070492C">
        <w:rPr>
          <w:lang w:val="en-US" w:eastAsia="en-US"/>
        </w:rPr>
        <w:t xml:space="preserve">only be suitable where officers </w:t>
      </w:r>
      <w:r w:rsidR="00500FFC">
        <w:rPr>
          <w:lang w:val="en-US" w:eastAsia="en-US"/>
        </w:rPr>
        <w:t>a</w:t>
      </w:r>
      <w:r w:rsidRPr="0070492C">
        <w:rPr>
          <w:lang w:val="en-US" w:eastAsia="en-US"/>
        </w:rPr>
        <w:t xml:space="preserve">re not fully employed or their posts </w:t>
      </w:r>
      <w:r w:rsidR="00500FFC">
        <w:rPr>
          <w:lang w:val="en-US" w:eastAsia="en-US"/>
        </w:rPr>
        <w:t>a</w:t>
      </w:r>
      <w:r w:rsidRPr="0070492C">
        <w:rPr>
          <w:lang w:val="en-US" w:eastAsia="en-US"/>
        </w:rPr>
        <w:t>re not fully funded.</w:t>
      </w:r>
      <w:r w:rsidR="00BF3730">
        <w:rPr>
          <w:lang w:val="en-US" w:eastAsia="en-US"/>
        </w:rPr>
        <w:t xml:space="preserve"> A 'charging policy' could eas</w:t>
      </w:r>
      <w:r w:rsidR="004F5E0B">
        <w:rPr>
          <w:lang w:val="en-US" w:eastAsia="en-US"/>
        </w:rPr>
        <w:t xml:space="preserve">ily be drawn up and implemented: funds </w:t>
      </w:r>
      <w:r w:rsidR="00763A50">
        <w:rPr>
          <w:lang w:val="en-US" w:eastAsia="en-US"/>
        </w:rPr>
        <w:t xml:space="preserve">would be directed to BEx </w:t>
      </w:r>
      <w:r w:rsidR="00467319">
        <w:rPr>
          <w:lang w:val="en-US" w:eastAsia="en-US"/>
        </w:rPr>
        <w:t xml:space="preserve">Ltd </w:t>
      </w:r>
      <w:r w:rsidR="00763A50">
        <w:rPr>
          <w:lang w:val="en-US" w:eastAsia="en-US"/>
        </w:rPr>
        <w:t>or Champion Bowland</w:t>
      </w:r>
      <w:r w:rsidR="004F5E0B">
        <w:rPr>
          <w:lang w:val="en-US" w:eastAsia="en-US"/>
        </w:rPr>
        <w:t>.</w:t>
      </w:r>
    </w:p>
    <w:p w:rsidR="006610C0" w:rsidRPr="0070492C" w:rsidRDefault="006610C0" w:rsidP="0070492C">
      <w:pPr>
        <w:pStyle w:val="BodyText"/>
        <w:rPr>
          <w:lang w:val="en-US" w:eastAsia="en-US"/>
        </w:rPr>
      </w:pPr>
      <w:r>
        <w:rPr>
          <w:lang w:val="en-US" w:eastAsia="en-US"/>
        </w:rPr>
        <w:t>There are also possibilities for generating funds via management fees. For example if the future the AONB Unit were in a position of being asked to manage a grant scheme such as RDPE LEADER, then this may both generate staff posts and a fee for managing the fund.</w:t>
      </w:r>
    </w:p>
    <w:p w:rsidR="0070492C" w:rsidRPr="0070492C" w:rsidRDefault="00467319" w:rsidP="00467319">
      <w:pPr>
        <w:pStyle w:val="Heading3"/>
        <w:rPr>
          <w:lang w:val="en-US" w:eastAsia="en-US"/>
        </w:rPr>
      </w:pPr>
      <w:r>
        <w:rPr>
          <w:lang w:val="en-US" w:eastAsia="en-US"/>
        </w:rPr>
        <w:t>Sale of goods</w:t>
      </w:r>
    </w:p>
    <w:p w:rsidR="0070492C" w:rsidRDefault="0070492C" w:rsidP="0070492C">
      <w:pPr>
        <w:pStyle w:val="BodyText"/>
        <w:rPr>
          <w:lang w:val="en-US" w:eastAsia="en-US"/>
        </w:rPr>
      </w:pPr>
      <w:r w:rsidRPr="0070492C">
        <w:rPr>
          <w:lang w:val="en-US" w:eastAsia="en-US"/>
        </w:rPr>
        <w:t xml:space="preserve">There is potential to make profits from the sale of goods such as books, postcards, digital downloads etc, and fees for events and conferences as well as for advertising in AONB publications. However, this income is unlikely to be in excess of a few hundred pounds a year, and would require considerable initial investment in terms of staff time and money. However, it is something that BEx, </w:t>
      </w:r>
      <w:r w:rsidR="007F1302">
        <w:rPr>
          <w:lang w:val="en-US" w:eastAsia="en-US"/>
        </w:rPr>
        <w:t>C</w:t>
      </w:r>
      <w:r w:rsidR="00981A3E">
        <w:rPr>
          <w:lang w:val="en-US" w:eastAsia="en-US"/>
        </w:rPr>
        <w:t xml:space="preserve">hampion Bowland </w:t>
      </w:r>
      <w:r w:rsidRPr="0070492C">
        <w:rPr>
          <w:lang w:val="en-US" w:eastAsia="en-US"/>
        </w:rPr>
        <w:t>and Friends of Bowland could develop and deliver in the future with volunteer input.</w:t>
      </w:r>
    </w:p>
    <w:p w:rsidR="007768F8" w:rsidRDefault="007768F8" w:rsidP="007768F8">
      <w:pPr>
        <w:pStyle w:val="Heading3"/>
        <w:rPr>
          <w:lang w:val="en-US" w:eastAsia="en-US"/>
        </w:rPr>
      </w:pPr>
      <w:r>
        <w:rPr>
          <w:lang w:val="en-US" w:eastAsia="en-US"/>
        </w:rPr>
        <w:t>Return on investments</w:t>
      </w:r>
    </w:p>
    <w:p w:rsidR="00500FFC" w:rsidRPr="0070492C" w:rsidRDefault="00500FFC" w:rsidP="0070492C">
      <w:pPr>
        <w:pStyle w:val="BodyText"/>
        <w:rPr>
          <w:lang w:val="en-US" w:eastAsia="en-US"/>
        </w:rPr>
      </w:pPr>
      <w:r>
        <w:rPr>
          <w:lang w:val="en-US" w:eastAsia="en-US"/>
        </w:rPr>
        <w:t xml:space="preserve">There is also </w:t>
      </w:r>
      <w:r w:rsidR="00BF3730">
        <w:rPr>
          <w:lang w:val="en-US" w:eastAsia="en-US"/>
        </w:rPr>
        <w:t xml:space="preserve">the </w:t>
      </w:r>
      <w:r>
        <w:rPr>
          <w:lang w:val="en-US" w:eastAsia="en-US"/>
        </w:rPr>
        <w:t>potential to develop income streams through the use of Feed in Tariffs for renewable energy, as a return on investment when installing solar PV panels or micro hydro schemes</w:t>
      </w:r>
      <w:r w:rsidR="00981A3E">
        <w:rPr>
          <w:lang w:val="en-US" w:eastAsia="en-US"/>
        </w:rPr>
        <w:t>, as has been done in Arnside and Silverdale AONB by their Bittern Community Interest Company</w:t>
      </w:r>
      <w:r>
        <w:rPr>
          <w:lang w:val="en-US" w:eastAsia="en-US"/>
        </w:rPr>
        <w:t>. This could be facilitated via BEx by setting up a community investment fund which would enable the body to raise additional investment from 'shareholders' and to purchase and install renewable energy schemes on community or school buildings. A proportion of the income earned via FITs would then be re-invested into future installations, and any excess r</w:t>
      </w:r>
      <w:r w:rsidR="004F5E0B">
        <w:rPr>
          <w:lang w:val="en-US" w:eastAsia="en-US"/>
        </w:rPr>
        <w:t>eturned to the investors or to BEx</w:t>
      </w:r>
      <w:r>
        <w:rPr>
          <w:lang w:val="en-US" w:eastAsia="en-US"/>
        </w:rPr>
        <w:t xml:space="preserve"> for other AONB purposes.</w:t>
      </w:r>
      <w:r w:rsidR="00981A3E">
        <w:rPr>
          <w:lang w:val="en-US" w:eastAsia="en-US"/>
        </w:rPr>
        <w:t xml:space="preserve"> The Trustees of BEx </w:t>
      </w:r>
      <w:r w:rsidR="00BE5887">
        <w:rPr>
          <w:lang w:val="en-US" w:eastAsia="en-US"/>
        </w:rPr>
        <w:t>are currently discuss</w:t>
      </w:r>
      <w:r w:rsidR="00981A3E">
        <w:rPr>
          <w:lang w:val="en-US" w:eastAsia="en-US"/>
        </w:rPr>
        <w:t>ing this opportunity.</w:t>
      </w:r>
    </w:p>
    <w:p w:rsidR="0070492C" w:rsidRPr="00531173" w:rsidRDefault="00B003F8" w:rsidP="0070492C">
      <w:pPr>
        <w:pStyle w:val="BodyText"/>
        <w:rPr>
          <w:highlight w:val="green"/>
          <w:lang w:val="en-US" w:eastAsia="en-US"/>
        </w:rPr>
      </w:pPr>
      <w:r w:rsidRPr="00531173">
        <w:rPr>
          <w:highlight w:val="green"/>
          <w:lang w:val="en-US" w:eastAsia="en-US"/>
        </w:rPr>
        <w:t>ACTION</w:t>
      </w:r>
      <w:r w:rsidR="00531173" w:rsidRPr="00531173">
        <w:rPr>
          <w:highlight w:val="green"/>
          <w:lang w:val="en-US" w:eastAsia="en-US"/>
        </w:rPr>
        <w:t xml:space="preserve"> </w:t>
      </w:r>
      <w:r w:rsidR="006610C0">
        <w:rPr>
          <w:highlight w:val="green"/>
          <w:lang w:val="en-US" w:eastAsia="en-US"/>
        </w:rPr>
        <w:t>4</w:t>
      </w:r>
      <w:r w:rsidRPr="00531173">
        <w:rPr>
          <w:highlight w:val="green"/>
          <w:lang w:val="en-US" w:eastAsia="en-US"/>
        </w:rPr>
        <w:t xml:space="preserve">: </w:t>
      </w:r>
      <w:r w:rsidR="001F1576">
        <w:rPr>
          <w:highlight w:val="green"/>
          <w:lang w:val="en-US" w:eastAsia="en-US"/>
        </w:rPr>
        <w:t>We will d</w:t>
      </w:r>
      <w:r w:rsidRPr="00531173">
        <w:rPr>
          <w:highlight w:val="green"/>
          <w:lang w:val="en-US" w:eastAsia="en-US"/>
        </w:rPr>
        <w:t>evelop a 'charging policy for AONB Unit staff undertaking speaking and training engagements</w:t>
      </w:r>
      <w:r w:rsidR="00531173" w:rsidRPr="00531173">
        <w:rPr>
          <w:highlight w:val="green"/>
          <w:lang w:val="en-US" w:eastAsia="en-US"/>
        </w:rPr>
        <w:t>;</w:t>
      </w:r>
      <w:r w:rsidRPr="00531173">
        <w:rPr>
          <w:highlight w:val="green"/>
          <w:lang w:val="en-US" w:eastAsia="en-US"/>
        </w:rPr>
        <w:t xml:space="preserve"> and for part time or incompletely funded officers to take on contract work</w:t>
      </w:r>
      <w:r w:rsidR="00531173" w:rsidRPr="00531173">
        <w:rPr>
          <w:highlight w:val="green"/>
          <w:lang w:val="en-US" w:eastAsia="en-US"/>
        </w:rPr>
        <w:t>.</w:t>
      </w:r>
    </w:p>
    <w:p w:rsidR="00531173" w:rsidRPr="00531173" w:rsidRDefault="00531173" w:rsidP="0070492C">
      <w:pPr>
        <w:pStyle w:val="BodyText"/>
        <w:rPr>
          <w:highlight w:val="green"/>
          <w:lang w:val="en-US" w:eastAsia="en-US"/>
        </w:rPr>
      </w:pPr>
      <w:r w:rsidRPr="00531173">
        <w:rPr>
          <w:highlight w:val="green"/>
          <w:lang w:val="en-US" w:eastAsia="en-US"/>
        </w:rPr>
        <w:t xml:space="preserve">ACTION </w:t>
      </w:r>
      <w:r w:rsidR="006610C0">
        <w:rPr>
          <w:highlight w:val="green"/>
          <w:lang w:val="en-US" w:eastAsia="en-US"/>
        </w:rPr>
        <w:t>5</w:t>
      </w:r>
      <w:r w:rsidRPr="00531173">
        <w:rPr>
          <w:highlight w:val="green"/>
          <w:lang w:val="en-US" w:eastAsia="en-US"/>
        </w:rPr>
        <w:t xml:space="preserve">: </w:t>
      </w:r>
      <w:r w:rsidR="001F1576">
        <w:rPr>
          <w:highlight w:val="green"/>
          <w:lang w:val="en-US" w:eastAsia="en-US"/>
        </w:rPr>
        <w:t>We will t</w:t>
      </w:r>
      <w:r w:rsidRPr="00531173">
        <w:rPr>
          <w:highlight w:val="green"/>
          <w:lang w:val="en-US" w:eastAsia="en-US"/>
        </w:rPr>
        <w:t>rial the sale of advertising and of Anniversary goods (eg calendar, p</w:t>
      </w:r>
      <w:r w:rsidR="008A45D2">
        <w:rPr>
          <w:highlight w:val="green"/>
          <w:lang w:val="en-US" w:eastAsia="en-US"/>
        </w:rPr>
        <w:t>ostcards) by BEx</w:t>
      </w:r>
      <w:r w:rsidRPr="00531173">
        <w:rPr>
          <w:highlight w:val="green"/>
          <w:lang w:val="en-US" w:eastAsia="en-US"/>
        </w:rPr>
        <w:t xml:space="preserve"> in 2014</w:t>
      </w:r>
    </w:p>
    <w:p w:rsidR="00531173" w:rsidRDefault="00531173" w:rsidP="0070492C">
      <w:pPr>
        <w:pStyle w:val="BodyText"/>
        <w:rPr>
          <w:lang w:val="en-US" w:eastAsia="en-US"/>
        </w:rPr>
      </w:pPr>
      <w:r w:rsidRPr="00531173">
        <w:rPr>
          <w:highlight w:val="green"/>
          <w:lang w:val="en-US" w:eastAsia="en-US"/>
        </w:rPr>
        <w:t xml:space="preserve">ACTION </w:t>
      </w:r>
      <w:r w:rsidR="006610C0">
        <w:rPr>
          <w:highlight w:val="green"/>
          <w:lang w:val="en-US" w:eastAsia="en-US"/>
        </w:rPr>
        <w:t>6</w:t>
      </w:r>
      <w:r w:rsidRPr="00531173">
        <w:rPr>
          <w:highlight w:val="green"/>
          <w:lang w:val="en-US" w:eastAsia="en-US"/>
        </w:rPr>
        <w:t>: BEx to report back on the potential for renewable energy investment</w:t>
      </w:r>
    </w:p>
    <w:p w:rsidR="008A45D2" w:rsidRPr="0070492C" w:rsidRDefault="008A45D2" w:rsidP="0070492C">
      <w:pPr>
        <w:pStyle w:val="BodyText"/>
        <w:rPr>
          <w:lang w:val="en-US" w:eastAsia="en-US"/>
        </w:rPr>
      </w:pPr>
    </w:p>
    <w:p w:rsidR="0070492C" w:rsidRPr="0070492C" w:rsidRDefault="007768F8" w:rsidP="0070492C">
      <w:pPr>
        <w:pStyle w:val="Heading2"/>
        <w:rPr>
          <w:lang w:val="en-US" w:eastAsia="en-US"/>
        </w:rPr>
      </w:pPr>
      <w:r>
        <w:rPr>
          <w:lang w:val="en-US" w:eastAsia="en-US"/>
        </w:rPr>
        <w:t>4</w:t>
      </w:r>
      <w:r w:rsidR="0070492C">
        <w:rPr>
          <w:lang w:val="en-US" w:eastAsia="en-US"/>
        </w:rPr>
        <w:t xml:space="preserve">. </w:t>
      </w:r>
      <w:r w:rsidR="0070492C" w:rsidRPr="0070492C">
        <w:rPr>
          <w:lang w:val="en-US" w:eastAsia="en-US"/>
        </w:rPr>
        <w:t>Applying for grants from non-governmental bodies</w:t>
      </w:r>
    </w:p>
    <w:p w:rsidR="0070492C" w:rsidRPr="0070492C" w:rsidRDefault="0070492C" w:rsidP="0070492C">
      <w:pPr>
        <w:pStyle w:val="BodyText"/>
        <w:rPr>
          <w:lang w:val="en-US" w:eastAsia="en-US"/>
        </w:rPr>
      </w:pPr>
      <w:r w:rsidRPr="0070492C">
        <w:rPr>
          <w:lang w:val="en-US" w:eastAsia="en-US"/>
        </w:rPr>
        <w:t xml:space="preserve">Seeking and securing funds </w:t>
      </w:r>
      <w:r w:rsidR="00500FFC">
        <w:rPr>
          <w:lang w:val="en-US" w:eastAsia="en-US"/>
        </w:rPr>
        <w:t xml:space="preserve">from non-governmental bodies (such as HLF and Landfill Tax schemes) </w:t>
      </w:r>
      <w:r w:rsidRPr="0070492C">
        <w:rPr>
          <w:lang w:val="en-US" w:eastAsia="en-US"/>
        </w:rPr>
        <w:t>is becoming increasingly competitive as government funds</w:t>
      </w:r>
      <w:r w:rsidR="00052609">
        <w:rPr>
          <w:lang w:val="en-US" w:eastAsia="en-US"/>
        </w:rPr>
        <w:t xml:space="preserve"> to environmental</w:t>
      </w:r>
      <w:r w:rsidR="00052609" w:rsidRPr="00052609">
        <w:rPr>
          <w:lang w:eastAsia="en-US"/>
        </w:rPr>
        <w:t xml:space="preserve"> organisations</w:t>
      </w:r>
      <w:r w:rsidR="00052609">
        <w:rPr>
          <w:lang w:val="en-US" w:eastAsia="en-US"/>
        </w:rPr>
        <w:t>, and others,</w:t>
      </w:r>
      <w:r w:rsidRPr="0070492C">
        <w:rPr>
          <w:lang w:val="en-US" w:eastAsia="en-US"/>
        </w:rPr>
        <w:t xml:space="preserve"> are cut back. However, having a strategy in </w:t>
      </w:r>
      <w:proofErr w:type="gramStart"/>
      <w:r w:rsidRPr="0070492C">
        <w:rPr>
          <w:lang w:val="en-US" w:eastAsia="en-US"/>
        </w:rPr>
        <w:t>place,</w:t>
      </w:r>
      <w:proofErr w:type="gramEnd"/>
      <w:r w:rsidRPr="0070492C">
        <w:rPr>
          <w:lang w:val="en-US" w:eastAsia="en-US"/>
        </w:rPr>
        <w:t xml:space="preserve"> and a governance structure that enables us to secure funds will enable us to make attractive and competitive bids to the key funding sources.</w:t>
      </w:r>
    </w:p>
    <w:p w:rsidR="0070492C" w:rsidRPr="0070492C" w:rsidRDefault="0070492C" w:rsidP="0070492C">
      <w:pPr>
        <w:pStyle w:val="BodyText"/>
        <w:rPr>
          <w:lang w:val="en-US" w:eastAsia="en-US"/>
        </w:rPr>
      </w:pPr>
      <w:r w:rsidRPr="0070492C">
        <w:rPr>
          <w:lang w:val="en-US" w:eastAsia="en-US"/>
        </w:rPr>
        <w:lastRenderedPageBreak/>
        <w:t xml:space="preserve">As the AONB is not a legal entity the majority of our funding bids to date have been made </w:t>
      </w:r>
      <w:r w:rsidR="00BE5887">
        <w:rPr>
          <w:lang w:val="en-US" w:eastAsia="en-US"/>
        </w:rPr>
        <w:t>by</w:t>
      </w:r>
      <w:r w:rsidRPr="0070492C">
        <w:rPr>
          <w:lang w:val="en-US" w:eastAsia="en-US"/>
        </w:rPr>
        <w:t xml:space="preserve"> 'Lancashire County Council'</w:t>
      </w:r>
      <w:r w:rsidR="00BE5887">
        <w:rPr>
          <w:lang w:val="en-US" w:eastAsia="en-US"/>
        </w:rPr>
        <w:t xml:space="preserve"> as the applicant</w:t>
      </w:r>
      <w:r w:rsidR="008A45D2">
        <w:rPr>
          <w:lang w:val="en-US" w:eastAsia="en-US"/>
        </w:rPr>
        <w:t>. This</w:t>
      </w:r>
      <w:r w:rsidRPr="0070492C">
        <w:rPr>
          <w:lang w:val="en-US" w:eastAsia="en-US"/>
        </w:rPr>
        <w:t xml:space="preserve"> offers us both advantages and disadvantages as set out </w:t>
      </w:r>
      <w:r w:rsidR="00852302">
        <w:rPr>
          <w:lang w:val="en-US" w:eastAsia="en-US"/>
        </w:rPr>
        <w:t>in Appendix B</w:t>
      </w:r>
      <w:r w:rsidR="00BF3730">
        <w:rPr>
          <w:lang w:val="en-US" w:eastAsia="en-US"/>
        </w:rPr>
        <w:t>: a</w:t>
      </w:r>
      <w:r w:rsidR="00052609">
        <w:rPr>
          <w:lang w:val="en-US" w:eastAsia="en-US"/>
        </w:rPr>
        <w:t xml:space="preserve"> funding options matrix.</w:t>
      </w:r>
      <w:r w:rsidR="00B36C72">
        <w:rPr>
          <w:lang w:val="en-US" w:eastAsia="en-US"/>
        </w:rPr>
        <w:t xml:space="preserve"> If we continue to bid for externa</w:t>
      </w:r>
      <w:r w:rsidR="00BE5887">
        <w:rPr>
          <w:lang w:val="en-US" w:eastAsia="en-US"/>
        </w:rPr>
        <w:t>l funds with LCC as our 'accounta</w:t>
      </w:r>
      <w:r w:rsidR="00B36C72">
        <w:rPr>
          <w:lang w:val="en-US" w:eastAsia="en-US"/>
        </w:rPr>
        <w:t xml:space="preserve">ble body' we need to consider how the </w:t>
      </w:r>
      <w:r w:rsidR="00BE5887">
        <w:rPr>
          <w:lang w:val="en-US" w:eastAsia="en-US"/>
        </w:rPr>
        <w:t xml:space="preserve">County Council's Environment Directorate corporate priorities fit with these bids </w:t>
      </w:r>
      <w:r w:rsidR="00B36C72">
        <w:rPr>
          <w:lang w:val="en-US" w:eastAsia="en-US"/>
        </w:rPr>
        <w:t xml:space="preserve">and the consequent requirements this puts on LCC financial systems, procurement and HR – particularly the need to recruit </w:t>
      </w:r>
      <w:r w:rsidR="008A45D2">
        <w:rPr>
          <w:lang w:val="en-US" w:eastAsia="en-US"/>
        </w:rPr>
        <w:t xml:space="preserve">new </w:t>
      </w:r>
      <w:r w:rsidR="00B36C72">
        <w:rPr>
          <w:lang w:val="en-US" w:eastAsia="en-US"/>
        </w:rPr>
        <w:t>project specific staff at a time when LCC is reducing posts and restructuring.</w:t>
      </w:r>
    </w:p>
    <w:p w:rsidR="0070492C" w:rsidRPr="0070492C" w:rsidRDefault="00B36C72" w:rsidP="0070492C">
      <w:pPr>
        <w:pStyle w:val="BodyText"/>
        <w:rPr>
          <w:lang w:val="en-US" w:eastAsia="en-US"/>
        </w:rPr>
      </w:pPr>
      <w:r>
        <w:rPr>
          <w:lang w:val="en-US" w:eastAsia="en-US"/>
        </w:rPr>
        <w:t>However, t</w:t>
      </w:r>
      <w:r w:rsidR="0070492C" w:rsidRPr="0070492C">
        <w:rPr>
          <w:lang w:val="en-US" w:eastAsia="en-US"/>
        </w:rPr>
        <w:t xml:space="preserve">hrough our recent work on governance we are </w:t>
      </w:r>
      <w:r w:rsidR="00052609">
        <w:rPr>
          <w:lang w:val="en-US" w:eastAsia="en-US"/>
        </w:rPr>
        <w:t>now</w:t>
      </w:r>
      <w:r w:rsidR="0070492C" w:rsidRPr="0070492C">
        <w:rPr>
          <w:lang w:val="en-US" w:eastAsia="en-US"/>
        </w:rPr>
        <w:t xml:space="preserve"> </w:t>
      </w:r>
      <w:r>
        <w:rPr>
          <w:lang w:val="en-US" w:eastAsia="en-US"/>
        </w:rPr>
        <w:t xml:space="preserve">also </w:t>
      </w:r>
      <w:r w:rsidR="0070492C" w:rsidRPr="0070492C">
        <w:rPr>
          <w:lang w:val="en-US" w:eastAsia="en-US"/>
        </w:rPr>
        <w:t xml:space="preserve">able to seek and secure funds for AONB purposes via </w:t>
      </w:r>
      <w:r w:rsidR="00763A50">
        <w:rPr>
          <w:lang w:val="en-US" w:eastAsia="en-US"/>
        </w:rPr>
        <w:t>Champion Bowland</w:t>
      </w:r>
      <w:r w:rsidR="0070492C" w:rsidRPr="0070492C">
        <w:rPr>
          <w:lang w:val="en-US" w:eastAsia="en-US"/>
        </w:rPr>
        <w:t xml:space="preserve"> and Bowland Experience Ltd, and in partnership with other</w:t>
      </w:r>
      <w:r w:rsidR="0070492C" w:rsidRPr="00052609">
        <w:rPr>
          <w:lang w:eastAsia="en-US"/>
        </w:rPr>
        <w:t xml:space="preserve"> organisations</w:t>
      </w:r>
      <w:r w:rsidR="0070492C" w:rsidRPr="0070492C">
        <w:rPr>
          <w:lang w:val="en-US" w:eastAsia="en-US"/>
        </w:rPr>
        <w:t xml:space="preserve"> (eg with Y</w:t>
      </w:r>
      <w:r w:rsidR="00052609">
        <w:rPr>
          <w:lang w:val="en-US" w:eastAsia="en-US"/>
        </w:rPr>
        <w:t xml:space="preserve">orkshire </w:t>
      </w:r>
      <w:r w:rsidR="0070492C" w:rsidRPr="0070492C">
        <w:rPr>
          <w:lang w:val="en-US" w:eastAsia="en-US"/>
        </w:rPr>
        <w:t>D</w:t>
      </w:r>
      <w:r w:rsidR="00052609">
        <w:rPr>
          <w:lang w:val="en-US" w:eastAsia="en-US"/>
        </w:rPr>
        <w:t xml:space="preserve">ales </w:t>
      </w:r>
      <w:r w:rsidR="0070492C" w:rsidRPr="0070492C">
        <w:rPr>
          <w:lang w:val="en-US" w:eastAsia="en-US"/>
        </w:rPr>
        <w:t>M</w:t>
      </w:r>
      <w:r w:rsidR="00052609">
        <w:rPr>
          <w:lang w:val="en-US" w:eastAsia="en-US"/>
        </w:rPr>
        <w:t xml:space="preserve">illennium </w:t>
      </w:r>
      <w:r w:rsidR="0070492C" w:rsidRPr="0070492C">
        <w:rPr>
          <w:lang w:val="en-US" w:eastAsia="en-US"/>
        </w:rPr>
        <w:t>T</w:t>
      </w:r>
      <w:r w:rsidR="00052609">
        <w:rPr>
          <w:lang w:val="en-US" w:eastAsia="en-US"/>
        </w:rPr>
        <w:t>rust</w:t>
      </w:r>
      <w:r w:rsidR="0070492C" w:rsidRPr="0070492C">
        <w:rPr>
          <w:lang w:val="en-US" w:eastAsia="en-US"/>
        </w:rPr>
        <w:t xml:space="preserve"> for the Hay Time project) – these options are included in </w:t>
      </w:r>
      <w:r w:rsidR="00852302">
        <w:rPr>
          <w:lang w:val="en-US" w:eastAsia="en-US"/>
        </w:rPr>
        <w:t>Appendix B</w:t>
      </w:r>
      <w:r w:rsidR="00052609">
        <w:rPr>
          <w:lang w:val="en-US" w:eastAsia="en-US"/>
        </w:rPr>
        <w:t>.</w:t>
      </w:r>
    </w:p>
    <w:p w:rsidR="00B36C72" w:rsidRPr="00B36C72" w:rsidRDefault="00B36C72" w:rsidP="00B36C72">
      <w:pPr>
        <w:rPr>
          <w:lang w:val="en-US" w:eastAsia="en-US"/>
        </w:rPr>
      </w:pPr>
    </w:p>
    <w:p w:rsidR="0070492C" w:rsidRPr="0070492C" w:rsidRDefault="0070492C" w:rsidP="0070492C">
      <w:pPr>
        <w:pStyle w:val="Heading3"/>
        <w:rPr>
          <w:lang w:val="en-US" w:eastAsia="en-US"/>
        </w:rPr>
      </w:pPr>
      <w:r w:rsidRPr="0070492C">
        <w:rPr>
          <w:lang w:val="en-US" w:eastAsia="en-US"/>
        </w:rPr>
        <w:t>Current and proposed funding applications</w:t>
      </w:r>
    </w:p>
    <w:p w:rsidR="0070492C" w:rsidRPr="0070492C" w:rsidRDefault="007768F8" w:rsidP="0070492C">
      <w:pPr>
        <w:pStyle w:val="BodyText"/>
        <w:rPr>
          <w:lang w:val="en-US" w:eastAsia="en-US"/>
        </w:rPr>
      </w:pPr>
      <w:r>
        <w:rPr>
          <w:lang w:val="en-US" w:eastAsia="en-US"/>
        </w:rPr>
        <w:t>T</w:t>
      </w:r>
      <w:r w:rsidR="0070492C" w:rsidRPr="0070492C">
        <w:rPr>
          <w:lang w:val="en-US" w:eastAsia="en-US"/>
        </w:rPr>
        <w:t>here are</w:t>
      </w:r>
      <w:r w:rsidR="00052609">
        <w:rPr>
          <w:lang w:val="en-US" w:eastAsia="en-US"/>
        </w:rPr>
        <w:t xml:space="preserve"> already</w:t>
      </w:r>
      <w:r w:rsidR="008A45D2">
        <w:rPr>
          <w:lang w:val="en-US" w:eastAsia="en-US"/>
        </w:rPr>
        <w:t xml:space="preserve"> a number of</w:t>
      </w:r>
      <w:r w:rsidR="0070492C" w:rsidRPr="0070492C">
        <w:rPr>
          <w:lang w:val="en-US" w:eastAsia="en-US"/>
        </w:rPr>
        <w:t xml:space="preserve"> funding applications </w:t>
      </w:r>
      <w:r w:rsidR="00052609">
        <w:rPr>
          <w:lang w:val="en-US" w:eastAsia="en-US"/>
        </w:rPr>
        <w:t>being developed</w:t>
      </w:r>
      <w:r>
        <w:rPr>
          <w:lang w:val="en-US" w:eastAsia="en-US"/>
        </w:rPr>
        <w:t xml:space="preserve"> d</w:t>
      </w:r>
      <w:r w:rsidRPr="0070492C">
        <w:rPr>
          <w:lang w:val="en-US" w:eastAsia="en-US"/>
        </w:rPr>
        <w:t>uring 2013</w:t>
      </w:r>
      <w:r>
        <w:rPr>
          <w:lang w:val="en-US" w:eastAsia="en-US"/>
        </w:rPr>
        <w:t>/14</w:t>
      </w:r>
      <w:r w:rsidR="0070492C" w:rsidRPr="0070492C">
        <w:rPr>
          <w:lang w:val="en-US" w:eastAsia="en-US"/>
        </w:rPr>
        <w:t>:</w:t>
      </w:r>
    </w:p>
    <w:p w:rsidR="0070492C" w:rsidRPr="0070492C" w:rsidRDefault="00BE5887" w:rsidP="0070492C">
      <w:pPr>
        <w:pStyle w:val="BodyText"/>
        <w:rPr>
          <w:lang w:val="en-US" w:eastAsia="en-US"/>
        </w:rPr>
      </w:pPr>
      <w:r>
        <w:rPr>
          <w:lang w:val="en-US" w:eastAsia="en-US"/>
        </w:rPr>
        <w:t>1</w:t>
      </w:r>
      <w:r w:rsidR="007768F8" w:rsidRPr="007768F8">
        <w:rPr>
          <w:lang w:val="en-US" w:eastAsia="en-US"/>
        </w:rPr>
        <w:t>.</w:t>
      </w:r>
      <w:r w:rsidR="007768F8">
        <w:rPr>
          <w:b/>
          <w:lang w:val="en-US" w:eastAsia="en-US"/>
        </w:rPr>
        <w:t xml:space="preserve"> </w:t>
      </w:r>
      <w:r w:rsidR="0070492C" w:rsidRPr="00052609">
        <w:rPr>
          <w:b/>
          <w:lang w:val="en-US" w:eastAsia="en-US"/>
        </w:rPr>
        <w:t>Hay Time</w:t>
      </w:r>
      <w:r w:rsidR="0070492C" w:rsidRPr="0070492C">
        <w:rPr>
          <w:lang w:val="en-US" w:eastAsia="en-US"/>
        </w:rPr>
        <w:t xml:space="preserve"> continuation: in conjunction with YDMT we will apply for a Heritage Grant from HLF for 3 years further work on Hay Time in Bowland and the Yorkshire Dales as a combined scheme – this would re start the current scheme in </w:t>
      </w:r>
      <w:proofErr w:type="gramStart"/>
      <w:r w:rsidR="0070492C" w:rsidRPr="0070492C">
        <w:rPr>
          <w:lang w:val="en-US" w:eastAsia="en-US"/>
        </w:rPr>
        <w:t>Spring</w:t>
      </w:r>
      <w:proofErr w:type="gramEnd"/>
      <w:r w:rsidR="0070492C" w:rsidRPr="0070492C">
        <w:rPr>
          <w:lang w:val="en-US" w:eastAsia="en-US"/>
        </w:rPr>
        <w:t xml:space="preserve"> 2014 and employ a part time post</w:t>
      </w:r>
      <w:r w:rsidR="00052609">
        <w:rPr>
          <w:lang w:val="en-US" w:eastAsia="en-US"/>
        </w:rPr>
        <w:t xml:space="preserve"> seconded to the AONB</w:t>
      </w:r>
      <w:r w:rsidR="00763A50">
        <w:rPr>
          <w:lang w:val="en-US" w:eastAsia="en-US"/>
        </w:rPr>
        <w:t>. The applicant is likely to be YDMT</w:t>
      </w:r>
      <w:r w:rsidR="00DD6793">
        <w:rPr>
          <w:lang w:val="en-US" w:eastAsia="en-US"/>
        </w:rPr>
        <w:t>.</w:t>
      </w:r>
    </w:p>
    <w:p w:rsidR="0070492C" w:rsidRPr="0070492C" w:rsidRDefault="00BE5887" w:rsidP="0070492C">
      <w:pPr>
        <w:pStyle w:val="BodyText"/>
        <w:rPr>
          <w:lang w:val="en-US" w:eastAsia="en-US"/>
        </w:rPr>
      </w:pPr>
      <w:r>
        <w:rPr>
          <w:lang w:val="en-US" w:eastAsia="en-US"/>
        </w:rPr>
        <w:t>2</w:t>
      </w:r>
      <w:r w:rsidR="0070492C" w:rsidRPr="0070492C">
        <w:rPr>
          <w:lang w:val="en-US" w:eastAsia="en-US"/>
        </w:rPr>
        <w:t>.</w:t>
      </w:r>
      <w:r w:rsidR="0070492C" w:rsidRPr="0070492C">
        <w:rPr>
          <w:lang w:val="en-US" w:eastAsia="en-US"/>
        </w:rPr>
        <w:tab/>
      </w:r>
      <w:r w:rsidR="0070492C" w:rsidRPr="00052609">
        <w:rPr>
          <w:b/>
          <w:lang w:val="en-US" w:eastAsia="en-US"/>
        </w:rPr>
        <w:t>Arts 2014</w:t>
      </w:r>
      <w:r w:rsidR="0070492C" w:rsidRPr="0070492C">
        <w:rPr>
          <w:lang w:val="en-US" w:eastAsia="en-US"/>
        </w:rPr>
        <w:t>: we are planning to submit a bid in partnership with LCC Arts Development for an Arts Council grant of up to £50,000 to enable us to bring a variety of artists to Bowland for our Golden Anniversary year</w:t>
      </w:r>
    </w:p>
    <w:p w:rsidR="0070492C" w:rsidRPr="0070492C" w:rsidRDefault="00BE5887" w:rsidP="0070492C">
      <w:pPr>
        <w:pStyle w:val="BodyText"/>
        <w:rPr>
          <w:lang w:val="en-US" w:eastAsia="en-US"/>
        </w:rPr>
      </w:pPr>
      <w:r>
        <w:rPr>
          <w:lang w:val="en-US" w:eastAsia="en-US"/>
        </w:rPr>
        <w:t>3</w:t>
      </w:r>
      <w:r w:rsidR="0070492C" w:rsidRPr="0070492C">
        <w:rPr>
          <w:lang w:val="en-US" w:eastAsia="en-US"/>
        </w:rPr>
        <w:t>.</w:t>
      </w:r>
      <w:r w:rsidR="0070492C" w:rsidRPr="0070492C">
        <w:rPr>
          <w:lang w:val="en-US" w:eastAsia="en-US"/>
        </w:rPr>
        <w:tab/>
      </w:r>
      <w:r w:rsidR="00052609" w:rsidRPr="00052609">
        <w:rPr>
          <w:b/>
          <w:lang w:val="en-US" w:eastAsia="en-US"/>
        </w:rPr>
        <w:t>Peat land</w:t>
      </w:r>
      <w:r w:rsidR="0070492C" w:rsidRPr="00052609">
        <w:rPr>
          <w:b/>
          <w:lang w:val="en-US" w:eastAsia="en-US"/>
        </w:rPr>
        <w:t xml:space="preserve"> </w:t>
      </w:r>
      <w:r w:rsidR="00052609" w:rsidRPr="00052609">
        <w:rPr>
          <w:b/>
          <w:lang w:val="en-US" w:eastAsia="en-US"/>
        </w:rPr>
        <w:t>restoration</w:t>
      </w:r>
      <w:r w:rsidR="0070492C" w:rsidRPr="0070492C">
        <w:rPr>
          <w:lang w:val="en-US" w:eastAsia="en-US"/>
        </w:rPr>
        <w:t>: we will continue to explore opportunities to secure funds from Environment Agency and Landfill Tax operators to fund habitat restoration works on the peat moorlands</w:t>
      </w:r>
      <w:r w:rsidR="00052609">
        <w:rPr>
          <w:lang w:val="en-US" w:eastAsia="en-US"/>
        </w:rPr>
        <w:t xml:space="preserve"> in order to deliver our developing Peat land Restoration Strategy. There is also potential for us to become a partner in a Pennine Peat Partnership </w:t>
      </w:r>
      <w:r>
        <w:rPr>
          <w:lang w:val="en-US" w:eastAsia="en-US"/>
        </w:rPr>
        <w:t xml:space="preserve">and to </w:t>
      </w:r>
      <w:r w:rsidR="00052609">
        <w:rPr>
          <w:lang w:val="en-US" w:eastAsia="en-US"/>
        </w:rPr>
        <w:t>bid for major European funds via LIFE+</w:t>
      </w:r>
    </w:p>
    <w:p w:rsidR="00763A50" w:rsidRDefault="00BE5887" w:rsidP="0070492C">
      <w:pPr>
        <w:pStyle w:val="BodyText"/>
        <w:rPr>
          <w:lang w:val="en-US" w:eastAsia="en-US"/>
        </w:rPr>
      </w:pPr>
      <w:r>
        <w:rPr>
          <w:lang w:val="en-US" w:eastAsia="en-US"/>
        </w:rPr>
        <w:t>4</w:t>
      </w:r>
      <w:r w:rsidR="0070492C" w:rsidRPr="0070492C">
        <w:rPr>
          <w:lang w:val="en-US" w:eastAsia="en-US"/>
        </w:rPr>
        <w:t>.</w:t>
      </w:r>
      <w:r w:rsidR="0070492C" w:rsidRPr="0070492C">
        <w:rPr>
          <w:lang w:val="en-US" w:eastAsia="en-US"/>
        </w:rPr>
        <w:tab/>
      </w:r>
      <w:r w:rsidR="0070492C" w:rsidRPr="00052609">
        <w:rPr>
          <w:b/>
          <w:lang w:val="en-US" w:eastAsia="en-US"/>
        </w:rPr>
        <w:t>Landscape Partnership Scheme</w:t>
      </w:r>
      <w:r w:rsidR="0070492C" w:rsidRPr="0070492C">
        <w:rPr>
          <w:lang w:val="en-US" w:eastAsia="en-US"/>
        </w:rPr>
        <w:t xml:space="preserve">: </w:t>
      </w:r>
      <w:r w:rsidR="00763A50">
        <w:rPr>
          <w:lang w:val="en-US" w:eastAsia="en-US"/>
        </w:rPr>
        <w:t xml:space="preserve">see section </w:t>
      </w:r>
      <w:r w:rsidR="006610C0">
        <w:rPr>
          <w:lang w:val="en-US" w:eastAsia="en-US"/>
        </w:rPr>
        <w:t>4</w:t>
      </w:r>
      <w:r w:rsidR="00763A50">
        <w:rPr>
          <w:lang w:val="en-US" w:eastAsia="en-US"/>
        </w:rPr>
        <w:t xml:space="preserve"> below. </w:t>
      </w:r>
    </w:p>
    <w:p w:rsidR="00DA4953" w:rsidRDefault="00DA4953" w:rsidP="0070492C">
      <w:pPr>
        <w:pStyle w:val="BodyText"/>
        <w:rPr>
          <w:lang w:val="en-US" w:eastAsia="en-US"/>
        </w:rPr>
      </w:pPr>
    </w:p>
    <w:p w:rsidR="00DA4953" w:rsidRDefault="008A45D2" w:rsidP="0070492C">
      <w:pPr>
        <w:pStyle w:val="BodyText"/>
        <w:rPr>
          <w:lang w:val="en-US" w:eastAsia="en-US"/>
        </w:rPr>
      </w:pPr>
      <w:r w:rsidRPr="008A45D2">
        <w:rPr>
          <w:highlight w:val="green"/>
          <w:lang w:val="en-US" w:eastAsia="en-US"/>
        </w:rPr>
        <w:t>ACTIO</w:t>
      </w:r>
      <w:r w:rsidR="006610C0">
        <w:rPr>
          <w:highlight w:val="green"/>
          <w:lang w:val="en-US" w:eastAsia="en-US"/>
        </w:rPr>
        <w:t>N 7</w:t>
      </w:r>
      <w:r w:rsidRPr="008A45D2">
        <w:rPr>
          <w:highlight w:val="green"/>
          <w:lang w:val="en-US" w:eastAsia="en-US"/>
        </w:rPr>
        <w:t xml:space="preserve">: </w:t>
      </w:r>
      <w:r w:rsidR="001F1576">
        <w:rPr>
          <w:highlight w:val="green"/>
          <w:lang w:val="en-US" w:eastAsia="en-US"/>
        </w:rPr>
        <w:t xml:space="preserve">We will </w:t>
      </w:r>
      <w:proofErr w:type="spellStart"/>
      <w:r w:rsidR="001F1576">
        <w:rPr>
          <w:highlight w:val="green"/>
          <w:lang w:val="en-US" w:eastAsia="en-US"/>
        </w:rPr>
        <w:t>p</w:t>
      </w:r>
      <w:r w:rsidRPr="008A45D2">
        <w:rPr>
          <w:highlight w:val="green"/>
          <w:lang w:val="en-US" w:eastAsia="en-US"/>
        </w:rPr>
        <w:t>rioritise</w:t>
      </w:r>
      <w:proofErr w:type="spellEnd"/>
      <w:r w:rsidRPr="008A45D2">
        <w:rPr>
          <w:highlight w:val="green"/>
          <w:lang w:val="en-US" w:eastAsia="en-US"/>
        </w:rPr>
        <w:t xml:space="preserve"> future funding bids according to</w:t>
      </w:r>
      <w:r w:rsidR="006610C0">
        <w:rPr>
          <w:highlight w:val="green"/>
          <w:lang w:val="en-US" w:eastAsia="en-US"/>
        </w:rPr>
        <w:t xml:space="preserve"> agreed criteria including:</w:t>
      </w:r>
      <w:r w:rsidRPr="008A45D2">
        <w:rPr>
          <w:highlight w:val="green"/>
          <w:lang w:val="en-US" w:eastAsia="en-US"/>
        </w:rPr>
        <w:t xml:space="preserve"> importance of projects, staff time available, requirements for match funds, likelihood of success, </w:t>
      </w:r>
      <w:r w:rsidR="006610C0">
        <w:rPr>
          <w:highlight w:val="green"/>
          <w:lang w:val="en-US" w:eastAsia="en-US"/>
        </w:rPr>
        <w:t xml:space="preserve">and </w:t>
      </w:r>
      <w:r w:rsidRPr="008A45D2">
        <w:rPr>
          <w:highlight w:val="green"/>
          <w:lang w:val="en-US" w:eastAsia="en-US"/>
        </w:rPr>
        <w:t>amounts to be raised</w:t>
      </w:r>
      <w:r w:rsidR="006610C0">
        <w:rPr>
          <w:highlight w:val="green"/>
          <w:lang w:val="en-US" w:eastAsia="en-US"/>
        </w:rPr>
        <w:t xml:space="preserve">. We will also consider </w:t>
      </w:r>
      <w:r w:rsidR="003234B0" w:rsidRPr="003234B0">
        <w:rPr>
          <w:highlight w:val="green"/>
          <w:lang w:val="en-US" w:eastAsia="en-US"/>
        </w:rPr>
        <w:t>the most appropriate 'applicant' and funding body for each proposed project.</w:t>
      </w:r>
    </w:p>
    <w:p w:rsidR="00763A50" w:rsidRDefault="00763A50">
      <w:pPr>
        <w:suppressAutoHyphens w:val="0"/>
        <w:spacing w:after="0"/>
        <w:jc w:val="left"/>
        <w:rPr>
          <w:lang w:val="en-US" w:eastAsia="en-US"/>
        </w:rPr>
      </w:pPr>
      <w:r>
        <w:rPr>
          <w:lang w:val="en-US" w:eastAsia="en-US"/>
        </w:rPr>
        <w:br w:type="page"/>
      </w:r>
    </w:p>
    <w:p w:rsidR="0070492C" w:rsidRPr="0070492C" w:rsidRDefault="00763A50" w:rsidP="00763A50">
      <w:pPr>
        <w:pStyle w:val="Heading1"/>
        <w:rPr>
          <w:lang w:val="en-US" w:eastAsia="en-US"/>
        </w:rPr>
      </w:pPr>
      <w:r>
        <w:rPr>
          <w:lang w:val="en-US" w:eastAsia="en-US"/>
        </w:rPr>
        <w:lastRenderedPageBreak/>
        <w:t>3. SDF Proposal</w:t>
      </w:r>
    </w:p>
    <w:p w:rsidR="00DA4953" w:rsidRDefault="00AC3647" w:rsidP="0070492C">
      <w:pPr>
        <w:pStyle w:val="BodyText"/>
        <w:rPr>
          <w:lang w:val="en-US" w:eastAsia="en-US"/>
        </w:rPr>
      </w:pPr>
      <w:r>
        <w:rPr>
          <w:lang w:val="en-US" w:eastAsia="en-US"/>
        </w:rPr>
        <w:t>W</w:t>
      </w:r>
      <w:r w:rsidR="0070492C" w:rsidRPr="0070492C">
        <w:rPr>
          <w:lang w:val="en-US" w:eastAsia="en-US"/>
        </w:rPr>
        <w:t xml:space="preserve">e have </w:t>
      </w:r>
      <w:r>
        <w:rPr>
          <w:lang w:val="en-US" w:eastAsia="en-US"/>
        </w:rPr>
        <w:t xml:space="preserve">recently </w:t>
      </w:r>
      <w:r w:rsidR="0070492C" w:rsidRPr="0070492C">
        <w:rPr>
          <w:lang w:val="en-US" w:eastAsia="en-US"/>
        </w:rPr>
        <w:t>been exploring the possi</w:t>
      </w:r>
      <w:r w:rsidR="00DA4953">
        <w:rPr>
          <w:lang w:val="en-US" w:eastAsia="en-US"/>
        </w:rPr>
        <w:t xml:space="preserve">bility of transferring </w:t>
      </w:r>
      <w:r w:rsidR="00B36C72">
        <w:rPr>
          <w:lang w:val="en-US" w:eastAsia="en-US"/>
        </w:rPr>
        <w:t>monies - which we offer to external organizations as grants -</w:t>
      </w:r>
      <w:r w:rsidR="00DA4953">
        <w:rPr>
          <w:lang w:val="en-US" w:eastAsia="en-US"/>
        </w:rPr>
        <w:t xml:space="preserve"> f</w:t>
      </w:r>
      <w:r w:rsidR="0070492C" w:rsidRPr="0070492C">
        <w:rPr>
          <w:lang w:val="en-US" w:eastAsia="en-US"/>
        </w:rPr>
        <w:t xml:space="preserve">rom the AONB </w:t>
      </w:r>
      <w:r w:rsidR="00DA4953">
        <w:rPr>
          <w:lang w:val="en-US" w:eastAsia="en-US"/>
        </w:rPr>
        <w:t>to Champion Bowland</w:t>
      </w:r>
      <w:r w:rsidR="008A45D2">
        <w:rPr>
          <w:lang w:val="en-US" w:eastAsia="en-US"/>
        </w:rPr>
        <w:t>,</w:t>
      </w:r>
      <w:r w:rsidR="00DA4953">
        <w:rPr>
          <w:lang w:val="en-US" w:eastAsia="en-US"/>
        </w:rPr>
        <w:t xml:space="preserve"> </w:t>
      </w:r>
      <w:r w:rsidR="0070492C" w:rsidRPr="0070492C">
        <w:rPr>
          <w:lang w:val="en-US" w:eastAsia="en-US"/>
        </w:rPr>
        <w:t xml:space="preserve">in order to enable a simpler process of disbursing funds to </w:t>
      </w:r>
      <w:r>
        <w:rPr>
          <w:lang w:val="en-US" w:eastAsia="en-US"/>
        </w:rPr>
        <w:t>community groups and g</w:t>
      </w:r>
      <w:r w:rsidR="0070492C" w:rsidRPr="0070492C">
        <w:rPr>
          <w:lang w:val="en-US" w:eastAsia="en-US"/>
        </w:rPr>
        <w:t>ra</w:t>
      </w:r>
      <w:r>
        <w:rPr>
          <w:lang w:val="en-US" w:eastAsia="en-US"/>
        </w:rPr>
        <w:t xml:space="preserve">nt applicants. </w:t>
      </w:r>
      <w:r w:rsidR="00BE5887">
        <w:rPr>
          <w:lang w:val="en-US" w:eastAsia="en-US"/>
        </w:rPr>
        <w:t xml:space="preserve">This would enable us to </w:t>
      </w:r>
      <w:r w:rsidR="00BE5887" w:rsidRPr="0070492C">
        <w:rPr>
          <w:lang w:val="en-US" w:eastAsia="en-US"/>
        </w:rPr>
        <w:t xml:space="preserve">get around the difficulties </w:t>
      </w:r>
      <w:r w:rsidR="00BE5887">
        <w:rPr>
          <w:lang w:val="en-US" w:eastAsia="en-US"/>
        </w:rPr>
        <w:t xml:space="preserve">for applicants of having to start and complete a project and claim grant within a financial year </w:t>
      </w:r>
      <w:r w:rsidR="00BE5887" w:rsidRPr="0070492C">
        <w:rPr>
          <w:lang w:val="en-US" w:eastAsia="en-US"/>
        </w:rPr>
        <w:t xml:space="preserve">and to roll </w:t>
      </w:r>
      <w:r w:rsidR="008A45D2">
        <w:rPr>
          <w:lang w:val="en-US" w:eastAsia="en-US"/>
        </w:rPr>
        <w:t xml:space="preserve">a </w:t>
      </w:r>
      <w:r w:rsidR="00BE5887" w:rsidRPr="0070492C">
        <w:rPr>
          <w:lang w:val="en-US" w:eastAsia="en-US"/>
        </w:rPr>
        <w:t>grants</w:t>
      </w:r>
      <w:r w:rsidR="008A45D2">
        <w:rPr>
          <w:lang w:val="en-US" w:eastAsia="en-US"/>
        </w:rPr>
        <w:t xml:space="preserve"> pot</w:t>
      </w:r>
      <w:r w:rsidR="00BE5887" w:rsidRPr="0070492C">
        <w:rPr>
          <w:lang w:val="en-US" w:eastAsia="en-US"/>
        </w:rPr>
        <w:t xml:space="preserve"> forward across financial years which LCC </w:t>
      </w:r>
      <w:r w:rsidR="00BE5887">
        <w:rPr>
          <w:lang w:val="en-US" w:eastAsia="en-US"/>
        </w:rPr>
        <w:t>has</w:t>
      </w:r>
      <w:r w:rsidR="00BE5887" w:rsidRPr="0070492C">
        <w:rPr>
          <w:lang w:val="en-US" w:eastAsia="en-US"/>
        </w:rPr>
        <w:t xml:space="preserve"> not allow</w:t>
      </w:r>
      <w:r w:rsidR="00BE5887">
        <w:rPr>
          <w:lang w:val="en-US" w:eastAsia="en-US"/>
        </w:rPr>
        <w:t>ed up to now.</w:t>
      </w:r>
      <w:r w:rsidR="0070492C" w:rsidRPr="0070492C">
        <w:rPr>
          <w:lang w:val="en-US" w:eastAsia="en-US"/>
        </w:rPr>
        <w:t xml:space="preserve"> I</w:t>
      </w:r>
      <w:r w:rsidR="00DA4953">
        <w:rPr>
          <w:lang w:val="en-US" w:eastAsia="en-US"/>
        </w:rPr>
        <w:t xml:space="preserve">t </w:t>
      </w:r>
      <w:r w:rsidR="00B36C72">
        <w:rPr>
          <w:lang w:val="en-US" w:eastAsia="en-US"/>
        </w:rPr>
        <w:t>may</w:t>
      </w:r>
      <w:r w:rsidR="00DA4953">
        <w:rPr>
          <w:lang w:val="en-US" w:eastAsia="en-US"/>
        </w:rPr>
        <w:t xml:space="preserve"> also help to promote Champion Bowland</w:t>
      </w:r>
      <w:r w:rsidR="0070492C" w:rsidRPr="0070492C">
        <w:rPr>
          <w:lang w:val="en-US" w:eastAsia="en-US"/>
        </w:rPr>
        <w:t xml:space="preserve"> as a local charity and to clarify the relationship between a </w:t>
      </w:r>
      <w:proofErr w:type="gramStart"/>
      <w:r w:rsidR="0070492C" w:rsidRPr="0070492C">
        <w:rPr>
          <w:lang w:val="en-US" w:eastAsia="en-US"/>
        </w:rPr>
        <w:t>number</w:t>
      </w:r>
      <w:proofErr w:type="gramEnd"/>
      <w:r w:rsidR="0070492C" w:rsidRPr="0070492C">
        <w:rPr>
          <w:lang w:val="en-US" w:eastAsia="en-US"/>
        </w:rPr>
        <w:t xml:space="preserve"> of small grant schemes.  </w:t>
      </w:r>
    </w:p>
    <w:p w:rsidR="00B36C72" w:rsidRDefault="0070492C" w:rsidP="0070492C">
      <w:pPr>
        <w:pStyle w:val="BodyText"/>
        <w:rPr>
          <w:lang w:val="en-US" w:eastAsia="en-US"/>
        </w:rPr>
      </w:pPr>
      <w:r w:rsidRPr="0070492C">
        <w:rPr>
          <w:lang w:val="en-US" w:eastAsia="en-US"/>
        </w:rPr>
        <w:t xml:space="preserve">Currently </w:t>
      </w:r>
      <w:r w:rsidR="00DA4953">
        <w:rPr>
          <w:lang w:val="en-US" w:eastAsia="en-US"/>
        </w:rPr>
        <w:t xml:space="preserve">Champion Bowland, formerly </w:t>
      </w:r>
      <w:r w:rsidRPr="0070492C">
        <w:rPr>
          <w:lang w:val="en-US" w:eastAsia="en-US"/>
        </w:rPr>
        <w:t>BTEF</w:t>
      </w:r>
      <w:r w:rsidR="00DA4953">
        <w:rPr>
          <w:lang w:val="en-US" w:eastAsia="en-US"/>
        </w:rPr>
        <w:t>,</w:t>
      </w:r>
      <w:r w:rsidRPr="0070492C">
        <w:rPr>
          <w:lang w:val="en-US" w:eastAsia="en-US"/>
        </w:rPr>
        <w:t xml:space="preserve"> runs its own grant scheme, for business and community-led environmental projects costing up to £500. </w:t>
      </w:r>
    </w:p>
    <w:p w:rsidR="0070492C" w:rsidRPr="0070492C" w:rsidRDefault="00B36C72" w:rsidP="0070492C">
      <w:pPr>
        <w:pStyle w:val="BodyText"/>
        <w:rPr>
          <w:lang w:val="en-US" w:eastAsia="en-US"/>
        </w:rPr>
      </w:pPr>
      <w:r>
        <w:rPr>
          <w:lang w:val="en-US" w:eastAsia="en-US"/>
        </w:rPr>
        <w:t xml:space="preserve">The AONB </w:t>
      </w:r>
      <w:r w:rsidR="001F1576">
        <w:rPr>
          <w:lang w:val="en-US" w:eastAsia="en-US"/>
        </w:rPr>
        <w:t xml:space="preserve">Unit </w:t>
      </w:r>
      <w:r>
        <w:rPr>
          <w:lang w:val="en-US" w:eastAsia="en-US"/>
        </w:rPr>
        <w:t>is</w:t>
      </w:r>
      <w:r w:rsidR="0070492C" w:rsidRPr="0070492C">
        <w:rPr>
          <w:lang w:val="en-US" w:eastAsia="en-US"/>
        </w:rPr>
        <w:t xml:space="preserve"> </w:t>
      </w:r>
      <w:r w:rsidR="007768F8">
        <w:rPr>
          <w:lang w:val="en-US" w:eastAsia="en-US"/>
        </w:rPr>
        <w:t>now planning</w:t>
      </w:r>
      <w:r w:rsidR="0070492C" w:rsidRPr="0070492C">
        <w:rPr>
          <w:lang w:val="en-US" w:eastAsia="en-US"/>
        </w:rPr>
        <w:t xml:space="preserve"> to offer a further two </w:t>
      </w:r>
      <w:proofErr w:type="gramStart"/>
      <w:r w:rsidR="00DA4953">
        <w:rPr>
          <w:lang w:val="en-US" w:eastAsia="en-US"/>
        </w:rPr>
        <w:t>grant</w:t>
      </w:r>
      <w:proofErr w:type="gramEnd"/>
      <w:r w:rsidR="00DA4953">
        <w:rPr>
          <w:lang w:val="en-US" w:eastAsia="en-US"/>
        </w:rPr>
        <w:t xml:space="preserve"> </w:t>
      </w:r>
      <w:r w:rsidR="0070492C" w:rsidRPr="0070492C">
        <w:rPr>
          <w:lang w:val="en-US" w:eastAsia="en-US"/>
        </w:rPr>
        <w:t xml:space="preserve">schemes via </w:t>
      </w:r>
      <w:r w:rsidR="00DA4953">
        <w:rPr>
          <w:lang w:val="en-US" w:eastAsia="en-US"/>
        </w:rPr>
        <w:t>Champion Bowland</w:t>
      </w:r>
      <w:r w:rsidR="002900E0">
        <w:rPr>
          <w:lang w:val="en-US" w:eastAsia="en-US"/>
        </w:rPr>
        <w:t xml:space="preserve"> by transferring funds from the AONB</w:t>
      </w:r>
      <w:r w:rsidR="001F1576">
        <w:rPr>
          <w:lang w:val="en-US" w:eastAsia="en-US"/>
        </w:rPr>
        <w:t xml:space="preserve"> budget</w:t>
      </w:r>
      <w:r w:rsidR="0070492C" w:rsidRPr="0070492C">
        <w:rPr>
          <w:lang w:val="en-US" w:eastAsia="en-US"/>
        </w:rPr>
        <w:t>:</w:t>
      </w:r>
    </w:p>
    <w:p w:rsidR="0070492C" w:rsidRPr="0070492C" w:rsidRDefault="0070492C" w:rsidP="004C55F6">
      <w:pPr>
        <w:pStyle w:val="BodyText"/>
        <w:numPr>
          <w:ilvl w:val="0"/>
          <w:numId w:val="9"/>
        </w:numPr>
        <w:rPr>
          <w:lang w:val="en-US" w:eastAsia="en-US"/>
        </w:rPr>
      </w:pPr>
      <w:r w:rsidRPr="004F5E0B">
        <w:rPr>
          <w:b/>
          <w:lang w:val="en-US" w:eastAsia="en-US"/>
        </w:rPr>
        <w:t>Farm Visit Transport Fund</w:t>
      </w:r>
      <w:r w:rsidRPr="0070492C">
        <w:rPr>
          <w:lang w:val="en-US" w:eastAsia="en-US"/>
        </w:rPr>
        <w:t xml:space="preserve"> – a small pot </w:t>
      </w:r>
      <w:r w:rsidR="002900E0">
        <w:rPr>
          <w:lang w:val="en-US" w:eastAsia="en-US"/>
        </w:rPr>
        <w:t>(</w:t>
      </w:r>
      <w:r w:rsidRPr="0070492C">
        <w:rPr>
          <w:lang w:val="en-US" w:eastAsia="en-US"/>
        </w:rPr>
        <w:t>£2000 initially</w:t>
      </w:r>
      <w:r w:rsidR="002900E0">
        <w:rPr>
          <w:lang w:val="en-US" w:eastAsia="en-US"/>
        </w:rPr>
        <w:t>)</w:t>
      </w:r>
      <w:r w:rsidR="004F5E0B">
        <w:rPr>
          <w:lang w:val="en-US" w:eastAsia="en-US"/>
        </w:rPr>
        <w:t xml:space="preserve"> transferred from </w:t>
      </w:r>
      <w:r w:rsidR="002900E0">
        <w:rPr>
          <w:lang w:val="en-US" w:eastAsia="en-US"/>
        </w:rPr>
        <w:t xml:space="preserve">the </w:t>
      </w:r>
      <w:r w:rsidR="004F5E0B">
        <w:rPr>
          <w:lang w:val="en-US" w:eastAsia="en-US"/>
        </w:rPr>
        <w:t>AONB projects budget in 2012/13</w:t>
      </w:r>
      <w:r w:rsidRPr="0070492C">
        <w:rPr>
          <w:lang w:val="en-US" w:eastAsia="en-US"/>
        </w:rPr>
        <w:t>, to support the travel costs of groups</w:t>
      </w:r>
      <w:r w:rsidRPr="00052609">
        <w:rPr>
          <w:lang w:eastAsia="en-US"/>
        </w:rPr>
        <w:t xml:space="preserve"> organising</w:t>
      </w:r>
      <w:r w:rsidRPr="0070492C">
        <w:rPr>
          <w:lang w:val="en-US" w:eastAsia="en-US"/>
        </w:rPr>
        <w:t xml:space="preserve"> educational visits t</w:t>
      </w:r>
      <w:r w:rsidR="00BE5887">
        <w:rPr>
          <w:lang w:val="en-US" w:eastAsia="en-US"/>
        </w:rPr>
        <w:t xml:space="preserve">o farms in the AONB. </w:t>
      </w:r>
      <w:proofErr w:type="gramStart"/>
      <w:r w:rsidR="00BE5887">
        <w:rPr>
          <w:lang w:val="en-US" w:eastAsia="en-US"/>
        </w:rPr>
        <w:t xml:space="preserve">Grants </w:t>
      </w:r>
      <w:r w:rsidRPr="0070492C">
        <w:rPr>
          <w:lang w:val="en-US" w:eastAsia="en-US"/>
        </w:rPr>
        <w:t xml:space="preserve"> cover</w:t>
      </w:r>
      <w:proofErr w:type="gramEnd"/>
      <w:r w:rsidRPr="0070492C">
        <w:rPr>
          <w:lang w:val="en-US" w:eastAsia="en-US"/>
        </w:rPr>
        <w:t xml:space="preserve"> 50% of coach hire costs, up to £100</w:t>
      </w:r>
      <w:r w:rsidR="00DA4953">
        <w:rPr>
          <w:lang w:val="en-US" w:eastAsia="en-US"/>
        </w:rPr>
        <w:t xml:space="preserve"> per visit</w:t>
      </w:r>
      <w:r w:rsidRPr="0070492C">
        <w:rPr>
          <w:lang w:val="en-US" w:eastAsia="en-US"/>
        </w:rPr>
        <w:t>. This will</w:t>
      </w:r>
      <w:r w:rsidR="00BE5887">
        <w:rPr>
          <w:lang w:val="en-US" w:eastAsia="en-US"/>
        </w:rPr>
        <w:t xml:space="preserve"> be promoted and managed by a</w:t>
      </w:r>
      <w:r w:rsidR="008A45D2">
        <w:rPr>
          <w:lang w:val="en-US" w:eastAsia="en-US"/>
        </w:rPr>
        <w:t>n AONB</w:t>
      </w:r>
      <w:r w:rsidRPr="0070492C">
        <w:rPr>
          <w:lang w:val="en-US" w:eastAsia="en-US"/>
        </w:rPr>
        <w:t xml:space="preserve"> Officer at the AONB Unit, but </w:t>
      </w:r>
      <w:proofErr w:type="spellStart"/>
      <w:r w:rsidRPr="0070492C">
        <w:rPr>
          <w:lang w:val="en-US" w:eastAsia="en-US"/>
        </w:rPr>
        <w:t>cheques</w:t>
      </w:r>
      <w:proofErr w:type="spellEnd"/>
      <w:r w:rsidRPr="0070492C">
        <w:rPr>
          <w:lang w:val="en-US" w:eastAsia="en-US"/>
        </w:rPr>
        <w:t xml:space="preserve"> will issued </w:t>
      </w:r>
      <w:r w:rsidR="004F5E0B">
        <w:rPr>
          <w:lang w:val="en-US" w:eastAsia="en-US"/>
        </w:rPr>
        <w:t xml:space="preserve">and the fund managed </w:t>
      </w:r>
      <w:r w:rsidRPr="0070492C">
        <w:rPr>
          <w:lang w:val="en-US" w:eastAsia="en-US"/>
        </w:rPr>
        <w:t xml:space="preserve">by </w:t>
      </w:r>
      <w:r w:rsidR="00DA4953">
        <w:rPr>
          <w:lang w:val="en-US" w:eastAsia="en-US"/>
        </w:rPr>
        <w:t>Champion Bowland</w:t>
      </w:r>
    </w:p>
    <w:p w:rsidR="0070492C" w:rsidRPr="0070492C" w:rsidRDefault="004F5E0B" w:rsidP="004C55F6">
      <w:pPr>
        <w:pStyle w:val="BodyText"/>
        <w:numPr>
          <w:ilvl w:val="0"/>
          <w:numId w:val="9"/>
        </w:numPr>
        <w:rPr>
          <w:lang w:val="en-US" w:eastAsia="en-US"/>
        </w:rPr>
      </w:pPr>
      <w:r w:rsidRPr="004F5E0B">
        <w:rPr>
          <w:b/>
          <w:lang w:val="en-US" w:eastAsia="en-US"/>
        </w:rPr>
        <w:t>S</w:t>
      </w:r>
      <w:r w:rsidR="0070492C" w:rsidRPr="004F5E0B">
        <w:rPr>
          <w:b/>
          <w:lang w:val="en-US" w:eastAsia="en-US"/>
        </w:rPr>
        <w:t>ustainable Development Fund</w:t>
      </w:r>
      <w:r w:rsidR="0070492C" w:rsidRPr="0070492C">
        <w:rPr>
          <w:lang w:val="en-US" w:eastAsia="en-US"/>
        </w:rPr>
        <w:t xml:space="preserve"> – currently administered by the AONB and with a dedicated grants panel made up of representatives and specialists from farming, community, heritage and biodiversity sectors. The panel reports to the JAC, and the fund is managed by the Development &amp; Funding Officer at the AONB Unit</w:t>
      </w:r>
    </w:p>
    <w:p w:rsidR="0070492C" w:rsidRPr="0070492C" w:rsidRDefault="0070492C" w:rsidP="0070492C">
      <w:pPr>
        <w:pStyle w:val="BodyText"/>
        <w:rPr>
          <w:lang w:val="en-US" w:eastAsia="en-US"/>
        </w:rPr>
      </w:pPr>
    </w:p>
    <w:p w:rsidR="0070492C" w:rsidRPr="0070492C" w:rsidRDefault="0070492C" w:rsidP="0070492C">
      <w:pPr>
        <w:pStyle w:val="BodyText"/>
        <w:rPr>
          <w:lang w:val="en-US" w:eastAsia="en-US"/>
        </w:rPr>
      </w:pPr>
      <w:r w:rsidRPr="0070492C">
        <w:rPr>
          <w:lang w:val="en-US" w:eastAsia="en-US"/>
        </w:rPr>
        <w:t>We are proposing that the Fa</w:t>
      </w:r>
      <w:r w:rsidR="00BE5887">
        <w:rPr>
          <w:lang w:val="en-US" w:eastAsia="en-US"/>
        </w:rPr>
        <w:t>rm Visit Transport Fund is launched</w:t>
      </w:r>
      <w:r w:rsidRPr="0070492C">
        <w:rPr>
          <w:lang w:val="en-US" w:eastAsia="en-US"/>
        </w:rPr>
        <w:t xml:space="preserve"> in </w:t>
      </w:r>
      <w:r w:rsidR="00BE5887">
        <w:rPr>
          <w:lang w:val="en-US" w:eastAsia="en-US"/>
        </w:rPr>
        <w:t>April</w:t>
      </w:r>
      <w:r w:rsidRPr="0070492C">
        <w:rPr>
          <w:lang w:val="en-US" w:eastAsia="en-US"/>
        </w:rPr>
        <w:t xml:space="preserve"> 2013 and will initially run until funds are exhausted. The pot will be replenished via AONB project funds </w:t>
      </w:r>
      <w:r w:rsidR="002900E0">
        <w:rPr>
          <w:lang w:val="en-US" w:eastAsia="en-US"/>
        </w:rPr>
        <w:t xml:space="preserve">in future years </w:t>
      </w:r>
      <w:r w:rsidRPr="0070492C">
        <w:rPr>
          <w:lang w:val="en-US" w:eastAsia="en-US"/>
        </w:rPr>
        <w:t>if the pilot run is successful and demand is high. We will also seek to raise match funds for this grant pot from other sources within LCC and from charitable trusts which support environmental education.</w:t>
      </w:r>
    </w:p>
    <w:p w:rsidR="0070492C" w:rsidRPr="0070492C" w:rsidRDefault="0070492C" w:rsidP="0070492C">
      <w:pPr>
        <w:pStyle w:val="BodyText"/>
        <w:rPr>
          <w:lang w:val="en-US" w:eastAsia="en-US"/>
        </w:rPr>
      </w:pPr>
    </w:p>
    <w:p w:rsidR="00A84761" w:rsidRDefault="0070492C" w:rsidP="0070492C">
      <w:pPr>
        <w:pStyle w:val="BodyText"/>
        <w:rPr>
          <w:lang w:val="en-US" w:eastAsia="en-US"/>
        </w:rPr>
      </w:pPr>
      <w:r w:rsidRPr="0070492C">
        <w:rPr>
          <w:lang w:val="en-US" w:eastAsia="en-US"/>
        </w:rPr>
        <w:t>The SDF scheme could be transferred from April</w:t>
      </w:r>
      <w:r w:rsidR="00BE5887">
        <w:rPr>
          <w:lang w:val="en-US" w:eastAsia="en-US"/>
        </w:rPr>
        <w:t xml:space="preserve"> or May</w:t>
      </w:r>
      <w:r w:rsidRPr="0070492C">
        <w:rPr>
          <w:lang w:val="en-US" w:eastAsia="en-US"/>
        </w:rPr>
        <w:t xml:space="preserve"> 20</w:t>
      </w:r>
      <w:r w:rsidR="00DA4953">
        <w:rPr>
          <w:lang w:val="en-US" w:eastAsia="en-US"/>
        </w:rPr>
        <w:t>13, if Champion Bowland</w:t>
      </w:r>
      <w:r w:rsidRPr="0070492C">
        <w:rPr>
          <w:lang w:val="en-US" w:eastAsia="en-US"/>
        </w:rPr>
        <w:t xml:space="preserve"> Trustees and the JAC approve and the </w:t>
      </w:r>
      <w:r w:rsidR="00DA4953">
        <w:rPr>
          <w:lang w:val="en-US" w:eastAsia="en-US"/>
        </w:rPr>
        <w:t xml:space="preserve">SDF </w:t>
      </w:r>
      <w:r w:rsidRPr="0070492C">
        <w:rPr>
          <w:lang w:val="en-US" w:eastAsia="en-US"/>
        </w:rPr>
        <w:t xml:space="preserve">grants panel is in agreement. </w:t>
      </w:r>
    </w:p>
    <w:p w:rsidR="00DA4953" w:rsidRDefault="0070492C" w:rsidP="0070492C">
      <w:pPr>
        <w:pStyle w:val="BodyText"/>
        <w:rPr>
          <w:lang w:val="en-US" w:eastAsia="en-US"/>
        </w:rPr>
      </w:pPr>
      <w:r w:rsidRPr="0070492C">
        <w:rPr>
          <w:lang w:val="en-US" w:eastAsia="en-US"/>
        </w:rPr>
        <w:t xml:space="preserve">The </w:t>
      </w:r>
      <w:r w:rsidR="002900E0">
        <w:rPr>
          <w:lang w:val="en-US" w:eastAsia="en-US"/>
        </w:rPr>
        <w:t xml:space="preserve">scheme </w:t>
      </w:r>
      <w:r w:rsidRPr="0070492C">
        <w:rPr>
          <w:lang w:val="en-US" w:eastAsia="en-US"/>
        </w:rPr>
        <w:t xml:space="preserve">set up would </w:t>
      </w:r>
      <w:r w:rsidR="00DA4953">
        <w:rPr>
          <w:lang w:val="en-US" w:eastAsia="en-US"/>
        </w:rPr>
        <w:t xml:space="preserve">essentially </w:t>
      </w:r>
      <w:r w:rsidRPr="0070492C">
        <w:rPr>
          <w:lang w:val="en-US" w:eastAsia="en-US"/>
        </w:rPr>
        <w:t>remain the same</w:t>
      </w:r>
      <w:r w:rsidR="00A84761">
        <w:rPr>
          <w:lang w:val="en-US" w:eastAsia="en-US"/>
        </w:rPr>
        <w:t>:</w:t>
      </w:r>
      <w:r w:rsidRPr="0070492C">
        <w:rPr>
          <w:lang w:val="en-US" w:eastAsia="en-US"/>
        </w:rPr>
        <w:t xml:space="preserve"> </w:t>
      </w:r>
    </w:p>
    <w:p w:rsidR="00DA4953" w:rsidRDefault="00A84761" w:rsidP="004C55F6">
      <w:pPr>
        <w:pStyle w:val="BodyText"/>
        <w:numPr>
          <w:ilvl w:val="0"/>
          <w:numId w:val="15"/>
        </w:numPr>
        <w:rPr>
          <w:lang w:val="en-US" w:eastAsia="en-US"/>
        </w:rPr>
      </w:pPr>
      <w:r>
        <w:rPr>
          <w:lang w:val="en-US" w:eastAsia="en-US"/>
        </w:rPr>
        <w:t xml:space="preserve">A </w:t>
      </w:r>
      <w:r w:rsidR="0070492C" w:rsidRPr="0070492C">
        <w:rPr>
          <w:lang w:val="en-US" w:eastAsia="en-US"/>
        </w:rPr>
        <w:t xml:space="preserve">dedicated grants panel </w:t>
      </w:r>
      <w:r w:rsidR="00DA4953">
        <w:rPr>
          <w:lang w:val="en-US" w:eastAsia="en-US"/>
        </w:rPr>
        <w:t>made up of 'local experts' and Trustee</w:t>
      </w:r>
      <w:r>
        <w:rPr>
          <w:lang w:val="en-US" w:eastAsia="en-US"/>
        </w:rPr>
        <w:t>s</w:t>
      </w:r>
      <w:r w:rsidR="00DA4953">
        <w:rPr>
          <w:lang w:val="en-US" w:eastAsia="en-US"/>
        </w:rPr>
        <w:t>, plus LCC/AONB staff as advisers</w:t>
      </w:r>
      <w:r w:rsidR="0070492C" w:rsidRPr="0070492C">
        <w:rPr>
          <w:lang w:val="en-US" w:eastAsia="en-US"/>
        </w:rPr>
        <w:t xml:space="preserve"> </w:t>
      </w:r>
    </w:p>
    <w:p w:rsidR="00DA4953" w:rsidRDefault="00A84761" w:rsidP="004C55F6">
      <w:pPr>
        <w:pStyle w:val="BodyText"/>
        <w:numPr>
          <w:ilvl w:val="0"/>
          <w:numId w:val="15"/>
        </w:numPr>
        <w:rPr>
          <w:lang w:val="en-US" w:eastAsia="en-US"/>
        </w:rPr>
      </w:pPr>
      <w:r>
        <w:rPr>
          <w:lang w:val="en-US" w:eastAsia="en-US"/>
        </w:rPr>
        <w:t xml:space="preserve">An </w:t>
      </w:r>
      <w:r w:rsidR="00DA4953">
        <w:rPr>
          <w:lang w:val="en-US" w:eastAsia="en-US"/>
        </w:rPr>
        <w:t xml:space="preserve">AONB officer to remain as fund manager: promoting the scheme via networks and press, liaising with applicants to develop appropriate and high quality applications, </w:t>
      </w:r>
      <w:r>
        <w:rPr>
          <w:lang w:val="en-US" w:eastAsia="en-US"/>
        </w:rPr>
        <w:t xml:space="preserve">assessing applications and presenting these to the grants panel, </w:t>
      </w:r>
      <w:r w:rsidR="00DA4953">
        <w:rPr>
          <w:lang w:val="en-US" w:eastAsia="en-US"/>
        </w:rPr>
        <w:t xml:space="preserve">keeping </w:t>
      </w:r>
      <w:r>
        <w:rPr>
          <w:lang w:val="en-US" w:eastAsia="en-US"/>
        </w:rPr>
        <w:t xml:space="preserve">panel meeting minutes and </w:t>
      </w:r>
      <w:r w:rsidR="00DA4953">
        <w:rPr>
          <w:lang w:val="en-US" w:eastAsia="en-US"/>
        </w:rPr>
        <w:t>project files, processing claims</w:t>
      </w:r>
      <w:r>
        <w:rPr>
          <w:lang w:val="en-US" w:eastAsia="en-US"/>
        </w:rPr>
        <w:t xml:space="preserve"> and reports</w:t>
      </w:r>
      <w:r w:rsidR="00DA4953">
        <w:rPr>
          <w:lang w:val="en-US" w:eastAsia="en-US"/>
        </w:rPr>
        <w:t>, requesting payments from Champion Bowland</w:t>
      </w:r>
    </w:p>
    <w:p w:rsidR="00AC3647" w:rsidRDefault="00AC3647" w:rsidP="004C55F6">
      <w:pPr>
        <w:pStyle w:val="BodyText"/>
        <w:numPr>
          <w:ilvl w:val="0"/>
          <w:numId w:val="15"/>
        </w:numPr>
        <w:rPr>
          <w:lang w:val="en-US" w:eastAsia="en-US"/>
        </w:rPr>
      </w:pPr>
      <w:r>
        <w:rPr>
          <w:lang w:val="en-US" w:eastAsia="en-US"/>
        </w:rPr>
        <w:t xml:space="preserve">Champion Bowland to write the </w:t>
      </w:r>
      <w:proofErr w:type="spellStart"/>
      <w:r>
        <w:rPr>
          <w:lang w:val="en-US" w:eastAsia="en-US"/>
        </w:rPr>
        <w:t>cheques</w:t>
      </w:r>
      <w:proofErr w:type="spellEnd"/>
      <w:r>
        <w:rPr>
          <w:lang w:val="en-US" w:eastAsia="en-US"/>
        </w:rPr>
        <w:t xml:space="preserve"> to grantees from the ring-fenced budget within the charity accounts</w:t>
      </w:r>
    </w:p>
    <w:p w:rsidR="00A84761" w:rsidRDefault="00A84761" w:rsidP="004C55F6">
      <w:pPr>
        <w:pStyle w:val="BodyText"/>
        <w:numPr>
          <w:ilvl w:val="0"/>
          <w:numId w:val="15"/>
        </w:numPr>
        <w:rPr>
          <w:lang w:val="en-US" w:eastAsia="en-US"/>
        </w:rPr>
      </w:pPr>
      <w:r>
        <w:rPr>
          <w:lang w:val="en-US" w:eastAsia="en-US"/>
        </w:rPr>
        <w:t>Application materials to be made available via AONB and Champion Bowland websites</w:t>
      </w:r>
    </w:p>
    <w:p w:rsidR="00AC3647" w:rsidRDefault="00AC3647" w:rsidP="00AC3647">
      <w:pPr>
        <w:pStyle w:val="BodyText"/>
        <w:rPr>
          <w:lang w:val="en-US" w:eastAsia="en-US"/>
        </w:rPr>
      </w:pPr>
    </w:p>
    <w:p w:rsidR="00AC3647" w:rsidRDefault="00A84761" w:rsidP="00AC3647">
      <w:pPr>
        <w:pStyle w:val="BodyText"/>
        <w:rPr>
          <w:lang w:val="en-US" w:eastAsia="en-US"/>
        </w:rPr>
      </w:pPr>
      <w:r w:rsidRPr="0070492C">
        <w:rPr>
          <w:lang w:val="en-US" w:eastAsia="en-US"/>
        </w:rPr>
        <w:t xml:space="preserve">As above, there would be </w:t>
      </w:r>
      <w:r w:rsidR="00AC3647">
        <w:rPr>
          <w:lang w:val="en-US" w:eastAsia="en-US"/>
        </w:rPr>
        <w:t xml:space="preserve">the added </w:t>
      </w:r>
      <w:r w:rsidRPr="0070492C">
        <w:rPr>
          <w:lang w:val="en-US" w:eastAsia="en-US"/>
        </w:rPr>
        <w:t xml:space="preserve">opportunity for other funds to be contributed to </w:t>
      </w:r>
      <w:r w:rsidR="00BE5887">
        <w:rPr>
          <w:lang w:val="en-US" w:eastAsia="en-US"/>
        </w:rPr>
        <w:t xml:space="preserve">maintain </w:t>
      </w:r>
      <w:r w:rsidRPr="0070492C">
        <w:rPr>
          <w:lang w:val="en-US" w:eastAsia="en-US"/>
        </w:rPr>
        <w:t xml:space="preserve">the grant pot – eg from repaid loans or returned grants, </w:t>
      </w:r>
      <w:r w:rsidR="00BE5887">
        <w:rPr>
          <w:lang w:val="en-US" w:eastAsia="en-US"/>
        </w:rPr>
        <w:t xml:space="preserve">income earned, or </w:t>
      </w:r>
      <w:r w:rsidRPr="0070492C">
        <w:rPr>
          <w:lang w:val="en-US" w:eastAsia="en-US"/>
        </w:rPr>
        <w:t>from benefactors or</w:t>
      </w:r>
      <w:r w:rsidR="00BE5887">
        <w:rPr>
          <w:lang w:val="en-US" w:eastAsia="en-US"/>
        </w:rPr>
        <w:t xml:space="preserve"> </w:t>
      </w:r>
      <w:r w:rsidRPr="0070492C">
        <w:rPr>
          <w:lang w:val="en-US" w:eastAsia="en-US"/>
        </w:rPr>
        <w:t xml:space="preserve">other charitable bodies. </w:t>
      </w:r>
    </w:p>
    <w:p w:rsidR="00A84761" w:rsidRPr="0070492C" w:rsidRDefault="00A84761" w:rsidP="00AC3647">
      <w:pPr>
        <w:pStyle w:val="BodyText"/>
        <w:rPr>
          <w:lang w:val="en-US" w:eastAsia="en-US"/>
        </w:rPr>
      </w:pPr>
      <w:r w:rsidRPr="0070492C">
        <w:rPr>
          <w:lang w:val="en-US" w:eastAsia="en-US"/>
        </w:rPr>
        <w:t xml:space="preserve">It </w:t>
      </w:r>
      <w:r>
        <w:rPr>
          <w:lang w:val="en-US" w:eastAsia="en-US"/>
        </w:rPr>
        <w:t>would</w:t>
      </w:r>
      <w:r w:rsidRPr="0070492C">
        <w:rPr>
          <w:lang w:val="en-US" w:eastAsia="en-US"/>
        </w:rPr>
        <w:t xml:space="preserve"> also </w:t>
      </w:r>
      <w:r>
        <w:rPr>
          <w:lang w:val="en-US" w:eastAsia="en-US"/>
        </w:rPr>
        <w:t xml:space="preserve">be </w:t>
      </w:r>
      <w:r w:rsidRPr="0070492C">
        <w:rPr>
          <w:lang w:val="en-US" w:eastAsia="en-US"/>
        </w:rPr>
        <w:t xml:space="preserve">possible for </w:t>
      </w:r>
      <w:r w:rsidR="00AC3647">
        <w:rPr>
          <w:lang w:val="en-US" w:eastAsia="en-US"/>
        </w:rPr>
        <w:t>Champion Bowland</w:t>
      </w:r>
      <w:r w:rsidRPr="0070492C">
        <w:rPr>
          <w:lang w:val="en-US" w:eastAsia="en-US"/>
        </w:rPr>
        <w:t xml:space="preserve"> to draw down a management fee from AONB budgets to cover administrative costs of servicing the SDF scheme, as defined by Defra when the SDF scheme was initially set up.</w:t>
      </w:r>
    </w:p>
    <w:p w:rsidR="00DA4953" w:rsidRDefault="00DA4953" w:rsidP="0070492C">
      <w:pPr>
        <w:pStyle w:val="BodyText"/>
        <w:rPr>
          <w:lang w:val="en-US" w:eastAsia="en-US"/>
        </w:rPr>
      </w:pPr>
    </w:p>
    <w:p w:rsidR="00AC3647" w:rsidRDefault="00AC3647" w:rsidP="0070492C">
      <w:pPr>
        <w:pStyle w:val="BodyText"/>
        <w:rPr>
          <w:lang w:val="en-US" w:eastAsia="en-US"/>
        </w:rPr>
      </w:pPr>
    </w:p>
    <w:p w:rsidR="00AC3647" w:rsidRDefault="003234B0" w:rsidP="0070492C">
      <w:pPr>
        <w:pStyle w:val="BodyText"/>
        <w:rPr>
          <w:lang w:val="en-US" w:eastAsia="en-US"/>
        </w:rPr>
      </w:pPr>
      <w:r w:rsidRPr="003234B0">
        <w:rPr>
          <w:highlight w:val="green"/>
          <w:lang w:val="en-US" w:eastAsia="en-US"/>
        </w:rPr>
        <w:t>ACTION 7: this proposal requires agreement from the JAC, the Trustees of Champion Bowland and the SDF panel members</w:t>
      </w:r>
    </w:p>
    <w:p w:rsidR="00A84761" w:rsidRDefault="00A84761" w:rsidP="00A84761">
      <w:pPr>
        <w:pStyle w:val="Heading4"/>
        <w:rPr>
          <w:lang w:val="en-US" w:eastAsia="en-US"/>
        </w:rPr>
      </w:pPr>
      <w:r>
        <w:rPr>
          <w:lang w:val="en-US" w:eastAsia="en-US"/>
        </w:rPr>
        <w:lastRenderedPageBreak/>
        <w:t xml:space="preserve">Issues </w:t>
      </w:r>
      <w:r w:rsidR="00BE5887">
        <w:rPr>
          <w:lang w:val="en-US" w:eastAsia="en-US"/>
        </w:rPr>
        <w:t xml:space="preserve">for the Trustees and the SDF Panel </w:t>
      </w:r>
      <w:r>
        <w:rPr>
          <w:lang w:val="en-US" w:eastAsia="en-US"/>
        </w:rPr>
        <w:t>to discuss:</w:t>
      </w:r>
    </w:p>
    <w:p w:rsidR="00A84761" w:rsidRDefault="00A84761" w:rsidP="0070492C">
      <w:pPr>
        <w:pStyle w:val="BodyText"/>
        <w:rPr>
          <w:lang w:val="en-US" w:eastAsia="en-US"/>
        </w:rPr>
      </w:pPr>
      <w:r>
        <w:rPr>
          <w:lang w:val="en-US" w:eastAsia="en-US"/>
        </w:rPr>
        <w:t>What should be the make-up of the grants panel?</w:t>
      </w:r>
    </w:p>
    <w:p w:rsidR="007768F8" w:rsidRDefault="007768F8" w:rsidP="007768F8">
      <w:pPr>
        <w:pStyle w:val="BodyText"/>
        <w:rPr>
          <w:lang w:val="en-US" w:eastAsia="en-US"/>
        </w:rPr>
      </w:pPr>
      <w:r>
        <w:rPr>
          <w:lang w:val="en-US" w:eastAsia="en-US"/>
        </w:rPr>
        <w:t>Should the two 'pots' of funds (currently BTEF and SDF) be merged or kept separate?</w:t>
      </w:r>
    </w:p>
    <w:p w:rsidR="00A84761" w:rsidRDefault="00A84761" w:rsidP="0070492C">
      <w:pPr>
        <w:pStyle w:val="BodyText"/>
        <w:rPr>
          <w:lang w:val="en-US" w:eastAsia="en-US"/>
        </w:rPr>
      </w:pPr>
      <w:r>
        <w:rPr>
          <w:lang w:val="en-US" w:eastAsia="en-US"/>
        </w:rPr>
        <w:t xml:space="preserve">Should we have a single grant </w:t>
      </w:r>
      <w:r w:rsidR="00AC3647">
        <w:rPr>
          <w:lang w:val="en-US" w:eastAsia="en-US"/>
        </w:rPr>
        <w:t xml:space="preserve">scheme </w:t>
      </w:r>
      <w:r>
        <w:rPr>
          <w:lang w:val="en-US" w:eastAsia="en-US"/>
        </w:rPr>
        <w:t>fo</w:t>
      </w:r>
      <w:r w:rsidR="00AC3647">
        <w:rPr>
          <w:lang w:val="en-US" w:eastAsia="en-US"/>
        </w:rPr>
        <w:t>r all applications, or separate: eg small and main grants?</w:t>
      </w:r>
    </w:p>
    <w:p w:rsidR="00A84761" w:rsidRDefault="00A84761" w:rsidP="0070492C">
      <w:pPr>
        <w:pStyle w:val="BodyText"/>
        <w:rPr>
          <w:lang w:val="en-US" w:eastAsia="en-US"/>
        </w:rPr>
      </w:pPr>
      <w:r>
        <w:rPr>
          <w:lang w:val="en-US" w:eastAsia="en-US"/>
        </w:rPr>
        <w:t>Should we retain the SDF name?</w:t>
      </w:r>
    </w:p>
    <w:p w:rsidR="00A84761" w:rsidRDefault="00A84761" w:rsidP="0070492C">
      <w:pPr>
        <w:pStyle w:val="BodyText"/>
        <w:rPr>
          <w:lang w:val="en-US" w:eastAsia="en-US"/>
        </w:rPr>
      </w:pPr>
      <w:proofErr w:type="gramStart"/>
      <w:r>
        <w:rPr>
          <w:lang w:val="en-US" w:eastAsia="en-US"/>
        </w:rPr>
        <w:t xml:space="preserve">Should there be a </w:t>
      </w:r>
      <w:r w:rsidR="008942D7">
        <w:rPr>
          <w:lang w:val="en-US" w:eastAsia="en-US"/>
        </w:rPr>
        <w:t>'</w:t>
      </w:r>
      <w:r>
        <w:rPr>
          <w:lang w:val="en-US" w:eastAsia="en-US"/>
        </w:rPr>
        <w:t>delegated fund</w:t>
      </w:r>
      <w:r w:rsidR="008942D7">
        <w:rPr>
          <w:lang w:val="en-US" w:eastAsia="en-US"/>
        </w:rPr>
        <w:t>'</w:t>
      </w:r>
      <w:r>
        <w:rPr>
          <w:lang w:val="en-US" w:eastAsia="en-US"/>
        </w:rPr>
        <w:t xml:space="preserve"> for </w:t>
      </w:r>
      <w:r w:rsidR="00AC3647">
        <w:rPr>
          <w:lang w:val="en-US" w:eastAsia="en-US"/>
        </w:rPr>
        <w:t>the fund manager</w:t>
      </w:r>
      <w:r>
        <w:rPr>
          <w:lang w:val="en-US" w:eastAsia="en-US"/>
        </w:rPr>
        <w:t xml:space="preserve"> and </w:t>
      </w:r>
      <w:r w:rsidR="00AC3647">
        <w:rPr>
          <w:lang w:val="en-US" w:eastAsia="en-US"/>
        </w:rPr>
        <w:t xml:space="preserve">panel </w:t>
      </w:r>
      <w:r>
        <w:rPr>
          <w:lang w:val="en-US" w:eastAsia="en-US"/>
        </w:rPr>
        <w:t>chair to approve, eg under £500 or £1000?</w:t>
      </w:r>
      <w:proofErr w:type="gramEnd"/>
    </w:p>
    <w:p w:rsidR="00A84761" w:rsidRDefault="00A84761" w:rsidP="0070492C">
      <w:pPr>
        <w:pStyle w:val="BodyText"/>
        <w:rPr>
          <w:lang w:val="en-US" w:eastAsia="en-US"/>
        </w:rPr>
      </w:pPr>
      <w:r>
        <w:rPr>
          <w:lang w:val="en-US" w:eastAsia="en-US"/>
        </w:rPr>
        <w:t>Should there be a simplified application process for small</w:t>
      </w:r>
      <w:r w:rsidR="00AC3647">
        <w:rPr>
          <w:lang w:val="en-US" w:eastAsia="en-US"/>
        </w:rPr>
        <w:t>/delegated</w:t>
      </w:r>
      <w:r>
        <w:rPr>
          <w:lang w:val="en-US" w:eastAsia="en-US"/>
        </w:rPr>
        <w:t xml:space="preserve"> grants</w:t>
      </w:r>
      <w:r w:rsidR="00AC3647">
        <w:rPr>
          <w:lang w:val="en-US" w:eastAsia="en-US"/>
        </w:rPr>
        <w:t>?</w:t>
      </w:r>
    </w:p>
    <w:p w:rsidR="00A84761" w:rsidRDefault="00A84761" w:rsidP="0070492C">
      <w:pPr>
        <w:pStyle w:val="BodyText"/>
        <w:rPr>
          <w:lang w:val="en-US" w:eastAsia="en-US"/>
        </w:rPr>
      </w:pPr>
      <w:r>
        <w:rPr>
          <w:lang w:val="en-US" w:eastAsia="en-US"/>
        </w:rPr>
        <w:t xml:space="preserve">Should grants be offered for </w:t>
      </w:r>
      <w:r w:rsidR="00AC3647">
        <w:rPr>
          <w:lang w:val="en-US" w:eastAsia="en-US"/>
        </w:rPr>
        <w:t xml:space="preserve">a fixed time period, eg </w:t>
      </w:r>
      <w:r>
        <w:rPr>
          <w:lang w:val="en-US" w:eastAsia="en-US"/>
        </w:rPr>
        <w:t xml:space="preserve">12 months from date of offer? </w:t>
      </w:r>
      <w:proofErr w:type="gramStart"/>
      <w:r>
        <w:rPr>
          <w:lang w:val="en-US" w:eastAsia="en-US"/>
        </w:rPr>
        <w:t>With an opportunity to extend if necessary?</w:t>
      </w:r>
      <w:proofErr w:type="gramEnd"/>
      <w:r w:rsidR="00AC3647">
        <w:rPr>
          <w:lang w:val="en-US" w:eastAsia="en-US"/>
        </w:rPr>
        <w:t xml:space="preserve"> </w:t>
      </w:r>
      <w:proofErr w:type="gramStart"/>
      <w:r w:rsidR="00AC3647">
        <w:rPr>
          <w:lang w:val="en-US" w:eastAsia="en-US"/>
        </w:rPr>
        <w:t>Or…</w:t>
      </w:r>
      <w:proofErr w:type="gramEnd"/>
    </w:p>
    <w:p w:rsidR="00A84761" w:rsidRDefault="00A84761" w:rsidP="0070492C">
      <w:pPr>
        <w:pStyle w:val="BodyText"/>
        <w:rPr>
          <w:lang w:val="en-US" w:eastAsia="en-US"/>
        </w:rPr>
      </w:pPr>
      <w:r>
        <w:rPr>
          <w:lang w:val="en-US" w:eastAsia="en-US"/>
        </w:rPr>
        <w:t>Should grants be offered for the project lifetime, ie potentially over several years, and if so should the grant be allocated from the application year fund, or from future years?</w:t>
      </w:r>
    </w:p>
    <w:p w:rsidR="008942D7" w:rsidRDefault="00AC3647" w:rsidP="0070492C">
      <w:pPr>
        <w:pStyle w:val="BodyText"/>
        <w:rPr>
          <w:lang w:val="en-US" w:eastAsia="en-US"/>
        </w:rPr>
      </w:pPr>
      <w:r>
        <w:rPr>
          <w:lang w:val="en-US" w:eastAsia="en-US"/>
        </w:rPr>
        <w:t xml:space="preserve">How should scheme criteria be decided? </w:t>
      </w:r>
    </w:p>
    <w:p w:rsidR="00AC3647" w:rsidRDefault="00AC3647" w:rsidP="0070492C">
      <w:pPr>
        <w:pStyle w:val="BodyText"/>
        <w:rPr>
          <w:lang w:val="en-US" w:eastAsia="en-US"/>
        </w:rPr>
      </w:pPr>
      <w:r>
        <w:rPr>
          <w:lang w:val="en-US" w:eastAsia="en-US"/>
        </w:rPr>
        <w:t>If we have two grant schemes should they share criteria?</w:t>
      </w:r>
    </w:p>
    <w:p w:rsidR="00AC3647" w:rsidRDefault="00AC3647" w:rsidP="0070492C">
      <w:pPr>
        <w:pStyle w:val="BodyText"/>
        <w:rPr>
          <w:lang w:val="en-US" w:eastAsia="en-US"/>
        </w:rPr>
      </w:pPr>
      <w:r>
        <w:rPr>
          <w:lang w:val="en-US" w:eastAsia="en-US"/>
        </w:rPr>
        <w:t>Should we set a maximum or average grant? At what level?</w:t>
      </w:r>
    </w:p>
    <w:p w:rsidR="00AC3647" w:rsidRDefault="00AC3647" w:rsidP="0070492C">
      <w:pPr>
        <w:pStyle w:val="BodyText"/>
        <w:rPr>
          <w:lang w:val="en-US" w:eastAsia="en-US"/>
        </w:rPr>
      </w:pPr>
      <w:r>
        <w:rPr>
          <w:lang w:val="en-US" w:eastAsia="en-US"/>
        </w:rPr>
        <w:t>Should we set a minimum grant in order to encourage larger more ambitious schemes?</w:t>
      </w:r>
    </w:p>
    <w:p w:rsidR="008942D7" w:rsidRDefault="008942D7" w:rsidP="0070492C">
      <w:pPr>
        <w:pStyle w:val="BodyText"/>
        <w:rPr>
          <w:lang w:val="en-US" w:eastAsia="en-US"/>
        </w:rPr>
      </w:pPr>
      <w:r>
        <w:rPr>
          <w:lang w:val="en-US" w:eastAsia="en-US"/>
        </w:rPr>
        <w:t xml:space="preserve">Do we need to run the scheme every year/all the time or could we close it </w:t>
      </w:r>
      <w:r w:rsidR="00CD7879">
        <w:rPr>
          <w:lang w:val="en-US" w:eastAsia="en-US"/>
        </w:rPr>
        <w:t xml:space="preserve">occasionally </w:t>
      </w:r>
      <w:r>
        <w:rPr>
          <w:lang w:val="en-US" w:eastAsia="en-US"/>
        </w:rPr>
        <w:t>in order to replenish funds?</w:t>
      </w:r>
    </w:p>
    <w:p w:rsidR="008942D7" w:rsidRDefault="008942D7" w:rsidP="0070492C">
      <w:pPr>
        <w:pStyle w:val="BodyText"/>
        <w:rPr>
          <w:lang w:val="en-US" w:eastAsia="en-US"/>
        </w:rPr>
      </w:pPr>
      <w:r>
        <w:rPr>
          <w:lang w:val="en-US" w:eastAsia="en-US"/>
        </w:rPr>
        <w:t>How large is a 'viable' fund?</w:t>
      </w:r>
    </w:p>
    <w:p w:rsidR="008942D7" w:rsidRDefault="008942D7" w:rsidP="0070492C">
      <w:pPr>
        <w:pStyle w:val="BodyText"/>
        <w:rPr>
          <w:lang w:val="en-US" w:eastAsia="en-US"/>
        </w:rPr>
      </w:pPr>
      <w:r>
        <w:rPr>
          <w:lang w:val="en-US" w:eastAsia="en-US"/>
        </w:rPr>
        <w:t>Who will work to increase the fund, eg to attract donations from corporate sponsors?</w:t>
      </w:r>
    </w:p>
    <w:p w:rsidR="008942D7" w:rsidRDefault="008942D7" w:rsidP="0070492C">
      <w:pPr>
        <w:pStyle w:val="BodyText"/>
        <w:rPr>
          <w:lang w:val="en-US" w:eastAsia="en-US"/>
        </w:rPr>
      </w:pPr>
    </w:p>
    <w:p w:rsidR="008942D7" w:rsidRDefault="008942D7" w:rsidP="0070492C">
      <w:pPr>
        <w:pStyle w:val="BodyText"/>
        <w:rPr>
          <w:lang w:val="en-US" w:eastAsia="en-US"/>
        </w:rPr>
      </w:pPr>
    </w:p>
    <w:p w:rsidR="00A84761" w:rsidRPr="0070492C" w:rsidRDefault="00A84761" w:rsidP="0070492C">
      <w:pPr>
        <w:pStyle w:val="BodyText"/>
        <w:rPr>
          <w:lang w:val="en-US" w:eastAsia="en-US"/>
        </w:rPr>
      </w:pPr>
    </w:p>
    <w:p w:rsidR="00763A50" w:rsidRDefault="00763A50">
      <w:pPr>
        <w:suppressAutoHyphens w:val="0"/>
        <w:spacing w:after="0"/>
        <w:jc w:val="left"/>
        <w:rPr>
          <w:lang w:val="en-US" w:eastAsia="en-US"/>
        </w:rPr>
      </w:pPr>
      <w:r>
        <w:rPr>
          <w:lang w:val="en-US" w:eastAsia="en-US"/>
        </w:rPr>
        <w:br w:type="page"/>
      </w:r>
    </w:p>
    <w:p w:rsidR="00466E97" w:rsidRDefault="00763A50" w:rsidP="00763A50">
      <w:pPr>
        <w:pStyle w:val="Heading1"/>
        <w:rPr>
          <w:lang w:val="en-US" w:eastAsia="en-US"/>
        </w:rPr>
      </w:pPr>
      <w:r>
        <w:rPr>
          <w:lang w:val="en-US" w:eastAsia="en-US"/>
        </w:rPr>
        <w:lastRenderedPageBreak/>
        <w:t xml:space="preserve">4. A Landscape Partnership </w:t>
      </w:r>
      <w:r w:rsidR="00DA4953">
        <w:rPr>
          <w:lang w:val="en-US" w:eastAsia="en-US"/>
        </w:rPr>
        <w:t xml:space="preserve">Scheme </w:t>
      </w:r>
      <w:r>
        <w:rPr>
          <w:lang w:val="en-US" w:eastAsia="en-US"/>
        </w:rPr>
        <w:t>proposal</w:t>
      </w:r>
    </w:p>
    <w:p w:rsidR="00955535" w:rsidRDefault="00955535" w:rsidP="00763A50">
      <w:pPr>
        <w:pStyle w:val="BodyText"/>
        <w:rPr>
          <w:lang w:val="en-US" w:eastAsia="en-US"/>
        </w:rPr>
      </w:pPr>
    </w:p>
    <w:p w:rsidR="008942D7" w:rsidRDefault="00955535" w:rsidP="00763A50">
      <w:pPr>
        <w:pStyle w:val="BodyText"/>
        <w:rPr>
          <w:lang w:val="en-US" w:eastAsia="en-US"/>
        </w:rPr>
      </w:pPr>
      <w:r>
        <w:rPr>
          <w:lang w:val="en-US" w:eastAsia="en-US"/>
        </w:rPr>
        <w:t>The AONB Unit is</w:t>
      </w:r>
      <w:r w:rsidR="00763A50" w:rsidRPr="0070492C">
        <w:rPr>
          <w:lang w:val="en-US" w:eastAsia="en-US"/>
        </w:rPr>
        <w:t xml:space="preserve"> </w:t>
      </w:r>
      <w:r w:rsidR="007768F8">
        <w:rPr>
          <w:lang w:val="en-US" w:eastAsia="en-US"/>
        </w:rPr>
        <w:t>considering developing a bid to</w:t>
      </w:r>
      <w:r w:rsidR="00763A50" w:rsidRPr="0070492C">
        <w:rPr>
          <w:lang w:val="en-US" w:eastAsia="en-US"/>
        </w:rPr>
        <w:t xml:space="preserve"> HLF's </w:t>
      </w:r>
      <w:r w:rsidR="00763A50">
        <w:rPr>
          <w:lang w:val="en-US" w:eastAsia="en-US"/>
        </w:rPr>
        <w:t>Landscape Partnership Scheme</w:t>
      </w:r>
      <w:r w:rsidR="00763A50" w:rsidRPr="0070492C">
        <w:rPr>
          <w:lang w:val="en-US" w:eastAsia="en-US"/>
        </w:rPr>
        <w:t xml:space="preserve"> </w:t>
      </w:r>
      <w:r w:rsidR="00DA4953">
        <w:rPr>
          <w:lang w:val="en-US" w:eastAsia="en-US"/>
        </w:rPr>
        <w:t xml:space="preserve">(LPS) </w:t>
      </w:r>
      <w:r w:rsidR="00763A50" w:rsidRPr="0070492C">
        <w:rPr>
          <w:lang w:val="en-US" w:eastAsia="en-US"/>
        </w:rPr>
        <w:t xml:space="preserve">for a </w:t>
      </w:r>
      <w:r w:rsidR="00763A50">
        <w:rPr>
          <w:lang w:val="en-US" w:eastAsia="en-US"/>
        </w:rPr>
        <w:t xml:space="preserve">grant to fund an integrated </w:t>
      </w:r>
      <w:r w:rsidR="00763A50" w:rsidRPr="00763A50">
        <w:rPr>
          <w:lang w:eastAsia="en-US"/>
        </w:rPr>
        <w:t>programme</w:t>
      </w:r>
      <w:r w:rsidR="00763A50">
        <w:rPr>
          <w:lang w:val="en-US" w:eastAsia="en-US"/>
        </w:rPr>
        <w:t xml:space="preserve"> of activity including </w:t>
      </w:r>
      <w:r w:rsidR="00763A50" w:rsidRPr="0070492C">
        <w:rPr>
          <w:lang w:val="en-US" w:eastAsia="en-US"/>
        </w:rPr>
        <w:t>habitat restoration, access and community heritage works</w:t>
      </w:r>
      <w:r w:rsidR="00763A50">
        <w:rPr>
          <w:lang w:val="en-US" w:eastAsia="en-US"/>
        </w:rPr>
        <w:t xml:space="preserve">. This bid </w:t>
      </w:r>
      <w:r w:rsidR="002A483E">
        <w:rPr>
          <w:lang w:val="en-US" w:eastAsia="en-US"/>
        </w:rPr>
        <w:t xml:space="preserve">can be </w:t>
      </w:r>
      <w:r w:rsidR="00763A50">
        <w:rPr>
          <w:lang w:val="en-US" w:eastAsia="en-US"/>
        </w:rPr>
        <w:t>for up to £3m for a five year project</w:t>
      </w:r>
      <w:r w:rsidR="008942D7">
        <w:rPr>
          <w:lang w:val="en-US" w:eastAsia="en-US"/>
        </w:rPr>
        <w:t xml:space="preserve">. </w:t>
      </w:r>
    </w:p>
    <w:p w:rsidR="00B36C72" w:rsidRDefault="00763A50" w:rsidP="00763A50">
      <w:pPr>
        <w:pStyle w:val="BodyText"/>
        <w:rPr>
          <w:lang w:val="en-US" w:eastAsia="en-US"/>
        </w:rPr>
      </w:pPr>
      <w:r>
        <w:rPr>
          <w:lang w:val="en-US" w:eastAsia="en-US"/>
        </w:rPr>
        <w:t xml:space="preserve">Bids to LPS are a two stage process, with a first stage </w:t>
      </w:r>
      <w:r w:rsidR="00B36C72">
        <w:rPr>
          <w:lang w:val="en-US" w:eastAsia="en-US"/>
        </w:rPr>
        <w:t xml:space="preserve">application in </w:t>
      </w:r>
      <w:r>
        <w:rPr>
          <w:lang w:val="en-US" w:eastAsia="en-US"/>
        </w:rPr>
        <w:t xml:space="preserve">May </w:t>
      </w:r>
      <w:r w:rsidR="00B36C72">
        <w:rPr>
          <w:lang w:val="en-US" w:eastAsia="en-US"/>
        </w:rPr>
        <w:t>each year,</w:t>
      </w:r>
      <w:r>
        <w:rPr>
          <w:lang w:val="en-US" w:eastAsia="en-US"/>
        </w:rPr>
        <w:t xml:space="preserve"> followed by a development phase and a second round bid. </w:t>
      </w:r>
      <w:r w:rsidR="00B36C72">
        <w:rPr>
          <w:lang w:val="en-US" w:eastAsia="en-US"/>
        </w:rPr>
        <w:t xml:space="preserve"> </w:t>
      </w:r>
      <w:r w:rsidR="002A483E">
        <w:rPr>
          <w:lang w:val="en-US" w:eastAsia="en-US"/>
        </w:rPr>
        <w:t>The A</w:t>
      </w:r>
      <w:r w:rsidR="00B36C72">
        <w:rPr>
          <w:lang w:val="en-US" w:eastAsia="en-US"/>
        </w:rPr>
        <w:t xml:space="preserve">ONB </w:t>
      </w:r>
      <w:r w:rsidR="002A483E">
        <w:rPr>
          <w:lang w:val="en-US" w:eastAsia="en-US"/>
        </w:rPr>
        <w:t>c</w:t>
      </w:r>
      <w:r>
        <w:rPr>
          <w:lang w:val="en-US" w:eastAsia="en-US"/>
        </w:rPr>
        <w:t xml:space="preserve">ould therefore </w:t>
      </w:r>
      <w:r w:rsidR="00B36C72">
        <w:rPr>
          <w:lang w:val="en-US" w:eastAsia="en-US"/>
        </w:rPr>
        <w:t>apply in May 2014</w:t>
      </w:r>
      <w:r w:rsidR="002A483E">
        <w:rPr>
          <w:lang w:val="en-US" w:eastAsia="en-US"/>
        </w:rPr>
        <w:t>,</w:t>
      </w:r>
      <w:r w:rsidR="00B36C72">
        <w:rPr>
          <w:lang w:val="en-US" w:eastAsia="en-US"/>
        </w:rPr>
        <w:t xml:space="preserve"> </w:t>
      </w:r>
      <w:r w:rsidR="002A483E">
        <w:rPr>
          <w:lang w:val="en-US" w:eastAsia="en-US"/>
        </w:rPr>
        <w:t>start the development phase in 2015</w:t>
      </w:r>
      <w:r w:rsidR="00B36C72">
        <w:rPr>
          <w:lang w:val="en-US" w:eastAsia="en-US"/>
        </w:rPr>
        <w:t xml:space="preserve">, and </w:t>
      </w:r>
      <w:r w:rsidR="002A483E">
        <w:rPr>
          <w:lang w:val="en-US" w:eastAsia="en-US"/>
        </w:rPr>
        <w:t xml:space="preserve">be able </w:t>
      </w:r>
      <w:r>
        <w:rPr>
          <w:lang w:val="en-US" w:eastAsia="en-US"/>
        </w:rPr>
        <w:t xml:space="preserve">to start </w:t>
      </w:r>
      <w:r w:rsidR="002A483E">
        <w:rPr>
          <w:lang w:val="en-US" w:eastAsia="en-US"/>
        </w:rPr>
        <w:t>delivery in</w:t>
      </w:r>
      <w:r>
        <w:rPr>
          <w:lang w:val="en-US" w:eastAsia="en-US"/>
        </w:rPr>
        <w:t xml:space="preserve"> 2016</w:t>
      </w:r>
      <w:r w:rsidR="00B36C72">
        <w:rPr>
          <w:lang w:val="en-US" w:eastAsia="en-US"/>
        </w:rPr>
        <w:t xml:space="preserve">. </w:t>
      </w:r>
    </w:p>
    <w:p w:rsidR="00763A50" w:rsidRDefault="00B36C72" w:rsidP="00763A50">
      <w:pPr>
        <w:pStyle w:val="BodyText"/>
        <w:rPr>
          <w:lang w:val="en-US" w:eastAsia="en-US"/>
        </w:rPr>
      </w:pPr>
      <w:r>
        <w:rPr>
          <w:lang w:val="en-US" w:eastAsia="en-US"/>
        </w:rPr>
        <w:t>A LPS bid to HLF</w:t>
      </w:r>
      <w:r w:rsidR="00763A50">
        <w:rPr>
          <w:lang w:val="en-US" w:eastAsia="en-US"/>
        </w:rPr>
        <w:t xml:space="preserve"> would require </w:t>
      </w:r>
      <w:r w:rsidR="008942D7">
        <w:rPr>
          <w:lang w:val="en-US" w:eastAsia="en-US"/>
        </w:rPr>
        <w:t xml:space="preserve">us to identify at least </w:t>
      </w:r>
      <w:r w:rsidR="00763A50">
        <w:rPr>
          <w:lang w:val="en-US" w:eastAsia="en-US"/>
        </w:rPr>
        <w:t xml:space="preserve">£50,000 match </w:t>
      </w:r>
      <w:r w:rsidR="008942D7">
        <w:rPr>
          <w:lang w:val="en-US" w:eastAsia="en-US"/>
        </w:rPr>
        <w:t xml:space="preserve">funding </w:t>
      </w:r>
      <w:r w:rsidR="00763A50">
        <w:rPr>
          <w:lang w:val="en-US" w:eastAsia="en-US"/>
        </w:rPr>
        <w:t>for a £1m project, and up to £300,000 match for a £3m project – over a period of up to five years.</w:t>
      </w:r>
      <w:r>
        <w:rPr>
          <w:lang w:val="en-US" w:eastAsia="en-US"/>
        </w:rPr>
        <w:t xml:space="preserve"> This does not have to come solely from AONB resources, other partners can also contribute to the scheme </w:t>
      </w:r>
      <w:r w:rsidR="004E76B5">
        <w:rPr>
          <w:lang w:val="en-US" w:eastAsia="en-US"/>
        </w:rPr>
        <w:t>eg</w:t>
      </w:r>
      <w:r>
        <w:rPr>
          <w:lang w:val="en-US" w:eastAsia="en-US"/>
        </w:rPr>
        <w:t xml:space="preserve"> funds </w:t>
      </w:r>
      <w:r w:rsidR="004E76B5">
        <w:rPr>
          <w:lang w:val="en-US" w:eastAsia="en-US"/>
        </w:rPr>
        <w:t xml:space="preserve">are </w:t>
      </w:r>
      <w:r>
        <w:rPr>
          <w:lang w:val="en-US" w:eastAsia="en-US"/>
        </w:rPr>
        <w:t xml:space="preserve">commonly </w:t>
      </w:r>
      <w:r w:rsidR="004E76B5">
        <w:rPr>
          <w:lang w:val="en-US" w:eastAsia="en-US"/>
        </w:rPr>
        <w:t xml:space="preserve">raised </w:t>
      </w:r>
      <w:r>
        <w:rPr>
          <w:lang w:val="en-US" w:eastAsia="en-US"/>
        </w:rPr>
        <w:t>via Natural Englan</w:t>
      </w:r>
      <w:r w:rsidR="004E76B5">
        <w:rPr>
          <w:lang w:val="en-US" w:eastAsia="en-US"/>
        </w:rPr>
        <w:t>d's HLS grants to landowners.</w:t>
      </w:r>
    </w:p>
    <w:p w:rsidR="008942D7" w:rsidRDefault="008942D7" w:rsidP="00763A50">
      <w:pPr>
        <w:pStyle w:val="BodyText"/>
        <w:rPr>
          <w:lang w:val="en-US" w:eastAsia="en-US"/>
        </w:rPr>
      </w:pPr>
      <w:r>
        <w:rPr>
          <w:lang w:val="en-US" w:eastAsia="en-US"/>
        </w:rPr>
        <w:t>As a LPS bid</w:t>
      </w:r>
      <w:r w:rsidR="004E76B5">
        <w:rPr>
          <w:lang w:val="en-US" w:eastAsia="en-US"/>
        </w:rPr>
        <w:t xml:space="preserve"> is complex and time-consuming -</w:t>
      </w:r>
      <w:r>
        <w:rPr>
          <w:lang w:val="en-US" w:eastAsia="en-US"/>
        </w:rPr>
        <w:t>and we have a limited team resource</w:t>
      </w:r>
      <w:r w:rsidR="004E76B5">
        <w:rPr>
          <w:lang w:val="en-US" w:eastAsia="en-US"/>
        </w:rPr>
        <w:t xml:space="preserve"> - </w:t>
      </w:r>
      <w:r>
        <w:rPr>
          <w:lang w:val="en-US" w:eastAsia="en-US"/>
        </w:rPr>
        <w:t>we may need to appoint</w:t>
      </w:r>
      <w:r w:rsidR="00793889">
        <w:rPr>
          <w:lang w:val="en-US" w:eastAsia="en-US"/>
        </w:rPr>
        <w:t xml:space="preserve"> a</w:t>
      </w:r>
      <w:r>
        <w:rPr>
          <w:lang w:val="en-US" w:eastAsia="en-US"/>
        </w:rPr>
        <w:t xml:space="preserve"> freelance facilitator or professional bid writer to assist the development of an application, this will incur a cost in the 2013/14 financial year, and possib</w:t>
      </w:r>
      <w:r w:rsidR="00CD7879">
        <w:rPr>
          <w:lang w:val="en-US" w:eastAsia="en-US"/>
        </w:rPr>
        <w:t>ly into 2014/15</w:t>
      </w:r>
      <w:r>
        <w:rPr>
          <w:lang w:val="en-US" w:eastAsia="en-US"/>
        </w:rPr>
        <w:t>. If a stage 1 bid is successful HLF can fund a development phase which can include staff costs. Any successful scheme at round 2 is expected to include a number of staff posts (manager + 2 to 3 officers) and these could be employed by the host authority/responsible body or by appropriate partners.</w:t>
      </w:r>
    </w:p>
    <w:p w:rsidR="006610C0" w:rsidRDefault="00BF1CE4" w:rsidP="00793889">
      <w:pPr>
        <w:pStyle w:val="BodyText"/>
        <w:rPr>
          <w:lang w:val="en-US" w:eastAsia="en-US"/>
        </w:rPr>
      </w:pPr>
      <w:r w:rsidRPr="00BF1CE4">
        <w:rPr>
          <w:noProof/>
          <w:lang w:val="en-US" w:eastAsia="zh-TW"/>
        </w:rPr>
        <w:pict>
          <v:shape id="_x0000_s1048" type="#_x0000_t202" style="position:absolute;left:0;text-align:left;margin-left:0;margin-top:0;width:373.25pt;height:324.35pt;z-index:251661824;mso-position-horizontal:center;mso-width-relative:margin;mso-height-relative:margin">
            <v:textbox>
              <w:txbxContent>
                <w:p w:rsidR="000F2C27" w:rsidRPr="002322A8" w:rsidRDefault="000F2C27" w:rsidP="002322A8">
                  <w:pPr>
                    <w:shd w:val="clear" w:color="auto" w:fill="FFFFFF"/>
                    <w:suppressAutoHyphens w:val="0"/>
                    <w:spacing w:after="135" w:line="288" w:lineRule="atLeast"/>
                    <w:jc w:val="left"/>
                    <w:rPr>
                      <w:rFonts w:ascii="Arial" w:hAnsi="Arial" w:cs="Arial"/>
                      <w:color w:val="1F497D" w:themeColor="text2"/>
                      <w:sz w:val="20"/>
                    </w:rPr>
                  </w:pPr>
                  <w:r w:rsidRPr="002322A8">
                    <w:rPr>
                      <w:rFonts w:ascii="Arial" w:hAnsi="Arial" w:cs="Arial"/>
                      <w:color w:val="1F497D" w:themeColor="text2"/>
                      <w:sz w:val="20"/>
                    </w:rPr>
                    <w:t>Landscape Partnership schemes need to contribute towards all of the nine outcomes listed below.</w:t>
                  </w:r>
                </w:p>
                <w:p w:rsidR="000F2C27" w:rsidRPr="002322A8" w:rsidRDefault="000F2C27" w:rsidP="002322A8">
                  <w:pPr>
                    <w:shd w:val="clear" w:color="auto" w:fill="FFFFFF"/>
                    <w:suppressAutoHyphens w:val="0"/>
                    <w:spacing w:after="135" w:line="288" w:lineRule="atLeast"/>
                    <w:jc w:val="left"/>
                    <w:rPr>
                      <w:rFonts w:ascii="Arial" w:hAnsi="Arial" w:cs="Arial"/>
                      <w:color w:val="1F497D" w:themeColor="text2"/>
                      <w:sz w:val="20"/>
                    </w:rPr>
                  </w:pPr>
                  <w:r w:rsidRPr="002322A8">
                    <w:rPr>
                      <w:rFonts w:ascii="Arial" w:hAnsi="Arial" w:cs="Arial"/>
                      <w:b/>
                      <w:bCs/>
                      <w:color w:val="1F497D" w:themeColor="text2"/>
                      <w:sz w:val="20"/>
                    </w:rPr>
                    <w:t>Outcomes for heritage</w:t>
                  </w:r>
                </w:p>
                <w:p w:rsidR="000F2C27" w:rsidRPr="002322A8" w:rsidRDefault="000F2C27" w:rsidP="002322A8">
                  <w:pPr>
                    <w:shd w:val="clear" w:color="auto" w:fill="FFFFFF"/>
                    <w:suppressAutoHyphens w:val="0"/>
                    <w:spacing w:after="135" w:line="288" w:lineRule="atLeast"/>
                    <w:jc w:val="left"/>
                    <w:rPr>
                      <w:rFonts w:ascii="Arial" w:hAnsi="Arial" w:cs="Arial"/>
                      <w:color w:val="1F497D" w:themeColor="text2"/>
                      <w:sz w:val="20"/>
                    </w:rPr>
                  </w:pPr>
                  <w:r w:rsidRPr="002322A8">
                    <w:rPr>
                      <w:rFonts w:ascii="Arial" w:hAnsi="Arial" w:cs="Arial"/>
                      <w:color w:val="1F497D" w:themeColor="text2"/>
                      <w:sz w:val="20"/>
                    </w:rPr>
                    <w:t>With our investment, heritage will be:</w:t>
                  </w:r>
                </w:p>
                <w:p w:rsidR="000F2C27" w:rsidRPr="002322A8" w:rsidRDefault="000F2C27" w:rsidP="002322A8">
                  <w:pPr>
                    <w:numPr>
                      <w:ilvl w:val="0"/>
                      <w:numId w:val="20"/>
                    </w:numPr>
                    <w:shd w:val="clear" w:color="auto" w:fill="FFFFFF"/>
                    <w:suppressAutoHyphens w:val="0"/>
                    <w:spacing w:after="0"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better managed </w:t>
                  </w:r>
                </w:p>
                <w:p w:rsidR="000F2C27" w:rsidRPr="002322A8" w:rsidRDefault="000F2C27" w:rsidP="002322A8">
                  <w:pPr>
                    <w:numPr>
                      <w:ilvl w:val="0"/>
                      <w:numId w:val="20"/>
                    </w:numPr>
                    <w:shd w:val="clear" w:color="auto" w:fill="FFFFFF"/>
                    <w:suppressAutoHyphens w:val="0"/>
                    <w:spacing w:after="0"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in better condition </w:t>
                  </w:r>
                </w:p>
                <w:p w:rsidR="000F2C27" w:rsidRPr="002322A8" w:rsidRDefault="000F2C27" w:rsidP="002322A8">
                  <w:pPr>
                    <w:numPr>
                      <w:ilvl w:val="0"/>
                      <w:numId w:val="20"/>
                    </w:numPr>
                    <w:shd w:val="clear" w:color="auto" w:fill="FFFFFF"/>
                    <w:suppressAutoHyphens w:val="0"/>
                    <w:spacing w:after="0"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identified/recorded </w:t>
                  </w:r>
                </w:p>
                <w:p w:rsidR="000F2C27" w:rsidRPr="002322A8" w:rsidRDefault="000F2C27" w:rsidP="002322A8">
                  <w:pPr>
                    <w:shd w:val="clear" w:color="auto" w:fill="FFFFFF"/>
                    <w:suppressAutoHyphens w:val="0"/>
                    <w:spacing w:after="135" w:line="288" w:lineRule="atLeast"/>
                    <w:jc w:val="left"/>
                    <w:rPr>
                      <w:rFonts w:ascii="Arial" w:hAnsi="Arial" w:cs="Arial"/>
                      <w:color w:val="1F497D" w:themeColor="text2"/>
                      <w:sz w:val="20"/>
                    </w:rPr>
                  </w:pPr>
                  <w:r w:rsidRPr="002322A8">
                    <w:rPr>
                      <w:rFonts w:ascii="Arial" w:hAnsi="Arial" w:cs="Arial"/>
                      <w:b/>
                      <w:bCs/>
                      <w:color w:val="1F497D" w:themeColor="text2"/>
                      <w:sz w:val="20"/>
                    </w:rPr>
                    <w:t>Outcomes for people</w:t>
                  </w:r>
                </w:p>
                <w:p w:rsidR="000F2C27" w:rsidRPr="002322A8" w:rsidRDefault="000F2C27" w:rsidP="002322A8">
                  <w:pPr>
                    <w:shd w:val="clear" w:color="auto" w:fill="FFFFFF"/>
                    <w:suppressAutoHyphens w:val="0"/>
                    <w:spacing w:after="135" w:line="288" w:lineRule="atLeast"/>
                    <w:jc w:val="left"/>
                    <w:rPr>
                      <w:rFonts w:ascii="Arial" w:hAnsi="Arial" w:cs="Arial"/>
                      <w:color w:val="1F497D" w:themeColor="text2"/>
                      <w:sz w:val="20"/>
                    </w:rPr>
                  </w:pPr>
                  <w:r w:rsidRPr="002322A8">
                    <w:rPr>
                      <w:rFonts w:ascii="Arial" w:hAnsi="Arial" w:cs="Arial"/>
                      <w:color w:val="1F497D" w:themeColor="text2"/>
                      <w:sz w:val="20"/>
                    </w:rPr>
                    <w:t>With our investment, people will have:</w:t>
                  </w:r>
                </w:p>
                <w:p w:rsidR="000F2C27" w:rsidRPr="002322A8" w:rsidRDefault="000F2C27" w:rsidP="002322A8">
                  <w:pPr>
                    <w:numPr>
                      <w:ilvl w:val="0"/>
                      <w:numId w:val="21"/>
                    </w:numPr>
                    <w:shd w:val="clear" w:color="auto" w:fill="FFFFFF"/>
                    <w:suppressAutoHyphens w:val="0"/>
                    <w:spacing w:after="0"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developed skills </w:t>
                  </w:r>
                </w:p>
                <w:p w:rsidR="000F2C27" w:rsidRPr="002322A8" w:rsidRDefault="000F2C27" w:rsidP="002322A8">
                  <w:pPr>
                    <w:numPr>
                      <w:ilvl w:val="0"/>
                      <w:numId w:val="21"/>
                    </w:numPr>
                    <w:shd w:val="clear" w:color="auto" w:fill="FFFFFF"/>
                    <w:suppressAutoHyphens w:val="0"/>
                    <w:spacing w:after="0"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learnt about heritage </w:t>
                  </w:r>
                </w:p>
                <w:p w:rsidR="000F2C27" w:rsidRPr="002322A8" w:rsidRDefault="000F2C27" w:rsidP="002322A8">
                  <w:pPr>
                    <w:numPr>
                      <w:ilvl w:val="0"/>
                      <w:numId w:val="21"/>
                    </w:numPr>
                    <w:shd w:val="clear" w:color="auto" w:fill="FFFFFF"/>
                    <w:suppressAutoHyphens w:val="0"/>
                    <w:spacing w:after="0"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volunteered time </w:t>
                  </w:r>
                </w:p>
                <w:p w:rsidR="000F2C27" w:rsidRPr="002322A8" w:rsidRDefault="000F2C27" w:rsidP="002322A8">
                  <w:pPr>
                    <w:shd w:val="clear" w:color="auto" w:fill="FFFFFF"/>
                    <w:suppressAutoHyphens w:val="0"/>
                    <w:spacing w:after="135" w:line="288" w:lineRule="atLeast"/>
                    <w:jc w:val="left"/>
                    <w:rPr>
                      <w:rFonts w:ascii="Arial" w:hAnsi="Arial" w:cs="Arial"/>
                      <w:color w:val="1F497D" w:themeColor="text2"/>
                      <w:sz w:val="20"/>
                    </w:rPr>
                  </w:pPr>
                  <w:r w:rsidRPr="002322A8">
                    <w:rPr>
                      <w:rFonts w:ascii="Arial" w:hAnsi="Arial" w:cs="Arial"/>
                      <w:b/>
                      <w:bCs/>
                      <w:color w:val="1F497D" w:themeColor="text2"/>
                      <w:sz w:val="20"/>
                    </w:rPr>
                    <w:t>Outcomes for communities</w:t>
                  </w:r>
                </w:p>
                <w:p w:rsidR="000F2C27" w:rsidRPr="002322A8" w:rsidRDefault="000F2C27" w:rsidP="002322A8">
                  <w:pPr>
                    <w:shd w:val="clear" w:color="auto" w:fill="FFFFFF"/>
                    <w:suppressAutoHyphens w:val="0"/>
                    <w:spacing w:after="135" w:line="288" w:lineRule="atLeast"/>
                    <w:jc w:val="left"/>
                    <w:rPr>
                      <w:rFonts w:ascii="Arial" w:hAnsi="Arial" w:cs="Arial"/>
                      <w:color w:val="1F497D" w:themeColor="text2"/>
                      <w:sz w:val="20"/>
                    </w:rPr>
                  </w:pPr>
                  <w:r w:rsidRPr="002322A8">
                    <w:rPr>
                      <w:rFonts w:ascii="Arial" w:hAnsi="Arial" w:cs="Arial"/>
                      <w:color w:val="1F497D" w:themeColor="text2"/>
                      <w:sz w:val="20"/>
                    </w:rPr>
                    <w:t>With our investment:</w:t>
                  </w:r>
                </w:p>
                <w:p w:rsidR="000F2C27" w:rsidRPr="002322A8" w:rsidRDefault="000F2C27" w:rsidP="002322A8">
                  <w:pPr>
                    <w:numPr>
                      <w:ilvl w:val="0"/>
                      <w:numId w:val="22"/>
                    </w:numPr>
                    <w:shd w:val="clear" w:color="auto" w:fill="FFFFFF"/>
                    <w:suppressAutoHyphens w:val="0"/>
                    <w:spacing w:after="0"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environmental impacts will be reduced </w:t>
                  </w:r>
                </w:p>
                <w:p w:rsidR="000F2C27" w:rsidRPr="002322A8" w:rsidRDefault="000F2C27" w:rsidP="002322A8">
                  <w:pPr>
                    <w:numPr>
                      <w:ilvl w:val="0"/>
                      <w:numId w:val="22"/>
                    </w:numPr>
                    <w:shd w:val="clear" w:color="auto" w:fill="FFFFFF"/>
                    <w:suppressAutoHyphens w:val="0"/>
                    <w:spacing w:after="0"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more people and a wider range of people will have engaged with heritage </w:t>
                  </w:r>
                </w:p>
                <w:p w:rsidR="000F2C27" w:rsidRPr="002322A8" w:rsidRDefault="000F2C27" w:rsidP="002322A8">
                  <w:pPr>
                    <w:numPr>
                      <w:ilvl w:val="0"/>
                      <w:numId w:val="22"/>
                    </w:numPr>
                    <w:shd w:val="clear" w:color="auto" w:fill="FFFFFF"/>
                    <w:suppressAutoHyphens w:val="0"/>
                    <w:spacing w:line="288" w:lineRule="atLeast"/>
                    <w:ind w:left="750"/>
                    <w:jc w:val="left"/>
                    <w:rPr>
                      <w:rFonts w:ascii="Arial" w:hAnsi="Arial" w:cs="Arial"/>
                      <w:color w:val="1F497D" w:themeColor="text2"/>
                      <w:sz w:val="20"/>
                    </w:rPr>
                  </w:pPr>
                  <w:r w:rsidRPr="002322A8">
                    <w:rPr>
                      <w:rFonts w:ascii="Arial" w:hAnsi="Arial" w:cs="Arial"/>
                      <w:color w:val="1F497D" w:themeColor="text2"/>
                      <w:sz w:val="20"/>
                    </w:rPr>
                    <w:t xml:space="preserve">your local area/community will be a better place to live, work or visit </w:t>
                  </w:r>
                </w:p>
                <w:p w:rsidR="000F2C27" w:rsidRDefault="000F2C27"/>
              </w:txbxContent>
            </v:textbox>
          </v:shape>
        </w:pict>
      </w:r>
    </w:p>
    <w:p w:rsidR="006610C0" w:rsidRDefault="006610C0"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2322A8" w:rsidRDefault="002322A8" w:rsidP="00793889">
      <w:pPr>
        <w:pStyle w:val="BodyText"/>
        <w:rPr>
          <w:lang w:val="en-US" w:eastAsia="en-US"/>
        </w:rPr>
      </w:pPr>
    </w:p>
    <w:p w:rsidR="00F51C4F" w:rsidRDefault="00852302" w:rsidP="00793889">
      <w:pPr>
        <w:pStyle w:val="BodyText"/>
        <w:rPr>
          <w:lang w:val="en-US" w:eastAsia="en-US"/>
        </w:rPr>
      </w:pPr>
      <w:r>
        <w:rPr>
          <w:lang w:val="en-US" w:eastAsia="en-US"/>
        </w:rPr>
        <w:t xml:space="preserve">Appendix </w:t>
      </w:r>
      <w:r w:rsidR="006610C0">
        <w:rPr>
          <w:lang w:val="en-US" w:eastAsia="en-US"/>
        </w:rPr>
        <w:t>C</w:t>
      </w:r>
      <w:r w:rsidR="004E76B5">
        <w:rPr>
          <w:lang w:val="en-US" w:eastAsia="en-US"/>
        </w:rPr>
        <w:t xml:space="preserve"> sets out some potential options for a LPS bid for the Forest of Bowland. LPS are generally restricted in area to 200 square km and this should be an area with a defined character and cohesiveness – hence our proposed options.</w:t>
      </w:r>
    </w:p>
    <w:p w:rsidR="003234B0" w:rsidRPr="008942D7" w:rsidRDefault="003234B0" w:rsidP="008942D7">
      <w:pPr>
        <w:rPr>
          <w:lang w:val="en-US" w:eastAsia="en-US"/>
        </w:rPr>
        <w:sectPr w:rsidR="003234B0" w:rsidRPr="008942D7" w:rsidSect="00A274D6">
          <w:headerReference w:type="even" r:id="rId11"/>
          <w:headerReference w:type="default" r:id="rId12"/>
          <w:footerReference w:type="even" r:id="rId13"/>
          <w:footerReference w:type="default" r:id="rId14"/>
          <w:footerReference w:type="first" r:id="rId15"/>
          <w:pgSz w:w="11901" w:h="16840"/>
          <w:pgMar w:top="1134" w:right="567" w:bottom="1418" w:left="567" w:header="709" w:footer="709" w:gutter="0"/>
          <w:cols w:space="284"/>
        </w:sectPr>
      </w:pPr>
      <w:r w:rsidRPr="003234B0">
        <w:rPr>
          <w:highlight w:val="green"/>
          <w:lang w:val="en-US" w:eastAsia="en-US"/>
        </w:rPr>
        <w:t xml:space="preserve">ACTION 8: </w:t>
      </w:r>
      <w:r w:rsidR="001F1576">
        <w:rPr>
          <w:highlight w:val="green"/>
          <w:lang w:val="en-US" w:eastAsia="en-US"/>
        </w:rPr>
        <w:t>We will seek</w:t>
      </w:r>
      <w:r>
        <w:rPr>
          <w:highlight w:val="green"/>
          <w:lang w:val="en-US" w:eastAsia="en-US"/>
        </w:rPr>
        <w:t xml:space="preserve"> JAC approval </w:t>
      </w:r>
      <w:r w:rsidR="001F1576">
        <w:rPr>
          <w:highlight w:val="green"/>
          <w:lang w:val="en-US" w:eastAsia="en-US"/>
        </w:rPr>
        <w:t xml:space="preserve">for </w:t>
      </w:r>
      <w:r w:rsidRPr="003234B0">
        <w:rPr>
          <w:highlight w:val="green"/>
          <w:lang w:val="en-US" w:eastAsia="en-US"/>
        </w:rPr>
        <w:t>a draft proposal to be developed as a stage 1 bid to LPS</w:t>
      </w:r>
      <w:r>
        <w:rPr>
          <w:highlight w:val="green"/>
          <w:lang w:val="en-US" w:eastAsia="en-US"/>
        </w:rPr>
        <w:t>,</w:t>
      </w:r>
      <w:r w:rsidRPr="003234B0">
        <w:rPr>
          <w:highlight w:val="green"/>
          <w:lang w:val="en-US" w:eastAsia="en-US"/>
        </w:rPr>
        <w:t xml:space="preserve"> and discuss this with partners and Heritage Lottery Fund staff by </w:t>
      </w:r>
      <w:r w:rsidR="00542633">
        <w:rPr>
          <w:highlight w:val="green"/>
          <w:lang w:val="en-US" w:eastAsia="en-US"/>
        </w:rPr>
        <w:t xml:space="preserve">the end of </w:t>
      </w:r>
      <w:r w:rsidRPr="003234B0">
        <w:rPr>
          <w:highlight w:val="green"/>
          <w:lang w:val="en-US" w:eastAsia="en-US"/>
        </w:rPr>
        <w:t>September 2013</w:t>
      </w:r>
      <w:r w:rsidR="006610C0">
        <w:rPr>
          <w:highlight w:val="green"/>
          <w:lang w:val="en-US" w:eastAsia="en-US"/>
        </w:rPr>
        <w:t xml:space="preserve">. A final proposal will </w:t>
      </w:r>
      <w:r w:rsidR="00327A2F">
        <w:rPr>
          <w:highlight w:val="green"/>
          <w:lang w:val="en-US" w:eastAsia="en-US"/>
        </w:rPr>
        <w:t xml:space="preserve">then </w:t>
      </w:r>
      <w:r w:rsidR="006610C0">
        <w:rPr>
          <w:highlight w:val="green"/>
          <w:lang w:val="en-US" w:eastAsia="en-US"/>
        </w:rPr>
        <w:t>be taken to the JAC in October 2013, and we will p</w:t>
      </w:r>
      <w:r w:rsidRPr="003234B0">
        <w:rPr>
          <w:highlight w:val="green"/>
          <w:lang w:val="en-US" w:eastAsia="en-US"/>
        </w:rPr>
        <w:t>repare a bid for May 2014.</w:t>
      </w:r>
    </w:p>
    <w:p w:rsidR="0070492C" w:rsidRDefault="00466E97" w:rsidP="0070492C">
      <w:pPr>
        <w:pStyle w:val="Heading1"/>
        <w:rPr>
          <w:lang w:val="en-US" w:eastAsia="en-US"/>
        </w:rPr>
      </w:pPr>
      <w:r>
        <w:rPr>
          <w:lang w:val="en-US" w:eastAsia="en-US"/>
        </w:rPr>
        <w:lastRenderedPageBreak/>
        <w:t xml:space="preserve">Appendix </w:t>
      </w:r>
      <w:r w:rsidR="00852302">
        <w:rPr>
          <w:lang w:val="en-US" w:eastAsia="en-US"/>
        </w:rPr>
        <w:t>A</w:t>
      </w:r>
      <w:r>
        <w:rPr>
          <w:lang w:val="en-US" w:eastAsia="en-US"/>
        </w:rPr>
        <w:t>: AONB Unit Income and Expenditure</w:t>
      </w:r>
    </w:p>
    <w:p w:rsidR="00C432E2" w:rsidRDefault="00F51C4F" w:rsidP="00F51C4F">
      <w:pPr>
        <w:pStyle w:val="Heading3"/>
        <w:rPr>
          <w:lang w:val="en-US" w:eastAsia="en-US"/>
        </w:rPr>
      </w:pPr>
      <w:r>
        <w:rPr>
          <w:lang w:val="en-US" w:eastAsia="en-US"/>
        </w:rPr>
        <w:t>Expenditure 2011/12</w:t>
      </w:r>
    </w:p>
    <w:p w:rsidR="00C432E2" w:rsidRDefault="001F1576" w:rsidP="00C432E2">
      <w:pPr>
        <w:rPr>
          <w:lang w:val="en-US" w:eastAsia="en-US"/>
        </w:rPr>
      </w:pPr>
      <w:r w:rsidRPr="00BF1CE4">
        <w:rPr>
          <w:lang w:val="en-US" w:eastAsia="en-US"/>
        </w:rPr>
        <w:object w:dxaOrig="3793"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117pt" o:ole="">
            <v:imagedata r:id="rId16" o:title=""/>
          </v:shape>
          <o:OLEObject Type="Embed" ProgID="Excel.Sheet.8" ShapeID="_x0000_i1025" DrawAspect="Content" ObjectID="_1427807108" r:id="rId17"/>
        </w:object>
      </w:r>
      <w:r w:rsidR="00F51C4F">
        <w:rPr>
          <w:lang w:val="en-US" w:eastAsia="en-US"/>
        </w:rPr>
        <w:tab/>
      </w:r>
      <w:r w:rsidR="00F51C4F">
        <w:rPr>
          <w:lang w:val="en-US" w:eastAsia="en-US"/>
        </w:rPr>
        <w:tab/>
      </w:r>
      <w:r w:rsidR="00F51C4F">
        <w:rPr>
          <w:lang w:val="en-US" w:eastAsia="en-US"/>
        </w:rPr>
        <w:tab/>
      </w:r>
      <w:r w:rsidR="00F51C4F">
        <w:rPr>
          <w:lang w:val="en-US" w:eastAsia="en-US"/>
        </w:rPr>
        <w:tab/>
      </w:r>
      <w:r w:rsidR="00F51C4F">
        <w:rPr>
          <w:lang w:val="en-US" w:eastAsia="en-US"/>
        </w:rPr>
        <w:tab/>
      </w:r>
      <w:r w:rsidR="00C432E2" w:rsidRPr="00C432E2">
        <w:rPr>
          <w:noProof/>
        </w:rPr>
        <w:drawing>
          <wp:inline distT="0" distB="0" distL="0" distR="0">
            <wp:extent cx="1864995" cy="1619250"/>
            <wp:effectExtent l="19050" t="0" r="2095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1C4F" w:rsidRDefault="00F51C4F" w:rsidP="00C432E2">
      <w:pPr>
        <w:rPr>
          <w:lang w:val="en-US" w:eastAsia="en-US"/>
        </w:rPr>
      </w:pPr>
    </w:p>
    <w:p w:rsidR="00F51C4F" w:rsidRDefault="00F51C4F" w:rsidP="00C432E2">
      <w:pPr>
        <w:rPr>
          <w:lang w:val="en-US" w:eastAsia="en-US"/>
        </w:rPr>
      </w:pPr>
    </w:p>
    <w:p w:rsidR="00C432E2" w:rsidRDefault="00C432E2" w:rsidP="00C432E2">
      <w:pPr>
        <w:rPr>
          <w:lang w:val="en-US" w:eastAsia="en-US"/>
        </w:rPr>
      </w:pPr>
    </w:p>
    <w:p w:rsidR="00F51C4F" w:rsidRDefault="00F51C4F" w:rsidP="00F51C4F">
      <w:pPr>
        <w:pStyle w:val="Heading3"/>
        <w:rPr>
          <w:lang w:val="en-US" w:eastAsia="en-US"/>
        </w:rPr>
      </w:pPr>
      <w:r>
        <w:rPr>
          <w:lang w:val="en-US" w:eastAsia="en-US"/>
        </w:rPr>
        <w:t>Income 2011/12</w:t>
      </w:r>
    </w:p>
    <w:p w:rsidR="00C432E2" w:rsidRDefault="00C432E2" w:rsidP="00C432E2">
      <w:pPr>
        <w:rPr>
          <w:lang w:val="en-US" w:eastAsia="en-US"/>
        </w:rPr>
      </w:pPr>
      <w:r w:rsidRPr="000C7D3D">
        <w:rPr>
          <w:lang w:val="en-US" w:eastAsia="en-US"/>
        </w:rPr>
        <w:object w:dxaOrig="3793" w:dyaOrig="3510">
          <v:shape id="_x0000_i1026" type="#_x0000_t75" style="width:189.75pt;height:175.5pt" o:ole="">
            <v:imagedata r:id="rId19" o:title=""/>
          </v:shape>
          <o:OLEObject Type="Embed" ProgID="Excel.Sheet.8" ShapeID="_x0000_i1026" DrawAspect="Content" ObjectID="_1427807109" r:id="rId20"/>
        </w:object>
      </w:r>
      <w:r>
        <w:rPr>
          <w:lang w:val="en-US" w:eastAsia="en-US"/>
        </w:rPr>
        <w:tab/>
      </w:r>
      <w:r>
        <w:rPr>
          <w:lang w:val="en-US" w:eastAsia="en-US"/>
        </w:rPr>
        <w:tab/>
      </w:r>
      <w:r w:rsidRPr="00C432E2">
        <w:rPr>
          <w:noProof/>
        </w:rPr>
        <w:drawing>
          <wp:inline distT="0" distB="0" distL="0" distR="0">
            <wp:extent cx="1992630" cy="2838450"/>
            <wp:effectExtent l="19050" t="0" r="2667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432E2" w:rsidRDefault="00C432E2" w:rsidP="00C432E2">
      <w:pPr>
        <w:rPr>
          <w:lang w:val="en-US" w:eastAsia="en-US"/>
        </w:rPr>
      </w:pPr>
    </w:p>
    <w:p w:rsidR="00F51C4F" w:rsidRDefault="00F51C4F" w:rsidP="00C432E2">
      <w:pPr>
        <w:rPr>
          <w:lang w:val="en-US" w:eastAsia="en-US"/>
        </w:rPr>
      </w:pPr>
    </w:p>
    <w:p w:rsidR="00F51C4F" w:rsidRDefault="00F51C4F" w:rsidP="00C432E2">
      <w:pPr>
        <w:rPr>
          <w:lang w:val="en-US" w:eastAsia="en-US"/>
        </w:rPr>
      </w:pPr>
    </w:p>
    <w:p w:rsidR="00C432E2" w:rsidRDefault="00F51C4F" w:rsidP="00F51C4F">
      <w:pPr>
        <w:pStyle w:val="Heading3"/>
        <w:rPr>
          <w:lang w:val="en-US" w:eastAsia="en-US"/>
        </w:rPr>
      </w:pPr>
      <w:r>
        <w:rPr>
          <w:lang w:val="en-US" w:eastAsia="en-US"/>
        </w:rPr>
        <w:t>Expenditure 2012/13</w:t>
      </w:r>
    </w:p>
    <w:p w:rsidR="00F51C4F" w:rsidRDefault="00327A2F" w:rsidP="00C432E2">
      <w:pPr>
        <w:rPr>
          <w:lang w:val="en-US" w:eastAsia="en-US"/>
        </w:rPr>
      </w:pPr>
      <w:r>
        <w:rPr>
          <w:lang w:val="en-US" w:eastAsia="en-US"/>
        </w:rPr>
        <w:t>Details to be added on completion of AONB accounts for 2012/13</w:t>
      </w:r>
    </w:p>
    <w:p w:rsidR="00F51C4F" w:rsidRDefault="00F51C4F" w:rsidP="00C432E2">
      <w:pPr>
        <w:rPr>
          <w:lang w:val="en-US" w:eastAsia="en-US"/>
        </w:rPr>
      </w:pPr>
    </w:p>
    <w:p w:rsidR="00F51C4F" w:rsidRDefault="00F51C4F" w:rsidP="00C432E2">
      <w:pPr>
        <w:rPr>
          <w:lang w:val="en-US" w:eastAsia="en-US"/>
        </w:rPr>
      </w:pPr>
    </w:p>
    <w:p w:rsidR="00F51C4F" w:rsidRDefault="00F51C4F" w:rsidP="00C432E2">
      <w:pPr>
        <w:rPr>
          <w:lang w:val="en-US" w:eastAsia="en-US"/>
        </w:rPr>
      </w:pPr>
    </w:p>
    <w:p w:rsidR="00F51C4F" w:rsidRDefault="00F51C4F" w:rsidP="00F51C4F">
      <w:pPr>
        <w:pStyle w:val="Heading3"/>
        <w:rPr>
          <w:lang w:val="en-US" w:eastAsia="en-US"/>
        </w:rPr>
      </w:pPr>
      <w:r>
        <w:rPr>
          <w:lang w:val="en-US" w:eastAsia="en-US"/>
        </w:rPr>
        <w:t>Income 2012/13</w:t>
      </w:r>
    </w:p>
    <w:p w:rsidR="00C432E2" w:rsidRDefault="001F1576" w:rsidP="00C432E2">
      <w:pPr>
        <w:rPr>
          <w:noProof/>
        </w:rPr>
      </w:pPr>
      <w:r>
        <w:rPr>
          <w:lang w:val="en-US" w:eastAsia="en-US"/>
        </w:rPr>
        <w:t>Provisional end of year figures</w:t>
      </w:r>
    </w:p>
    <w:p w:rsidR="00A2698C" w:rsidRPr="00C432E2" w:rsidRDefault="00A2698C" w:rsidP="00C432E2">
      <w:pPr>
        <w:rPr>
          <w:lang w:val="en-US" w:eastAsia="en-US"/>
        </w:rPr>
      </w:pPr>
      <w:r>
        <w:rPr>
          <w:noProof/>
        </w:rPr>
        <w:object w:dxaOrig="3793" w:dyaOrig="4383">
          <v:shape id="_x0000_i1027" type="#_x0000_t75" style="width:189.75pt;height:219pt" o:ole="">
            <v:imagedata r:id="rId22" o:title=""/>
          </v:shape>
          <o:OLEObject Type="Embed" ProgID="Excel.Sheet.8" ShapeID="_x0000_i1027" DrawAspect="Content" ObjectID="_1427807110" r:id="rId23"/>
        </w:object>
      </w:r>
      <w:r>
        <w:rPr>
          <w:noProof/>
        </w:rPr>
        <w:tab/>
      </w:r>
      <w:r>
        <w:rPr>
          <w:noProof/>
        </w:rPr>
        <w:tab/>
      </w:r>
      <w:r>
        <w:rPr>
          <w:noProof/>
        </w:rPr>
        <w:object w:dxaOrig="4053" w:dyaOrig="5018">
          <v:shape id="_x0000_i1028" type="#_x0000_t75" style="width:230.25pt;height:276.75pt" o:ole="">
            <v:imagedata r:id="rId24" o:title=""/>
          </v:shape>
          <o:OLEObject Type="Embed" ProgID="Excel.Sheet.8" ShapeID="_x0000_i1028" DrawAspect="Content" ObjectID="_1427807111" r:id="rId25"/>
        </w:object>
      </w:r>
    </w:p>
    <w:p w:rsidR="00466E97" w:rsidRDefault="00C432E2" w:rsidP="00E52EB1">
      <w:pPr>
        <w:pStyle w:val="Heading1"/>
        <w:rPr>
          <w:lang w:val="en-US" w:eastAsia="en-US"/>
        </w:rPr>
      </w:pPr>
      <w:r>
        <w:rPr>
          <w:lang w:val="en-US" w:eastAsia="en-US"/>
        </w:rPr>
        <w:lastRenderedPageBreak/>
        <w:tab/>
      </w:r>
      <w:r>
        <w:rPr>
          <w:lang w:val="en-US" w:eastAsia="en-US"/>
        </w:rPr>
        <w:tab/>
      </w:r>
      <w:r>
        <w:rPr>
          <w:lang w:val="en-US" w:eastAsia="en-US"/>
        </w:rPr>
        <w:tab/>
      </w:r>
      <w:r w:rsidR="00852302">
        <w:rPr>
          <w:lang w:val="en-US" w:eastAsia="en-US"/>
        </w:rPr>
        <w:t>Appendix B</w:t>
      </w:r>
      <w:r w:rsidR="00E52EB1">
        <w:rPr>
          <w:lang w:val="en-US" w:eastAsia="en-US"/>
        </w:rPr>
        <w:t>:</w:t>
      </w:r>
      <w:r w:rsidR="00466E97">
        <w:rPr>
          <w:lang w:val="en-US" w:eastAsia="en-US"/>
        </w:rPr>
        <w:t xml:space="preserve"> Funding Options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2901"/>
        <w:gridCol w:w="2866"/>
        <w:gridCol w:w="1548"/>
        <w:gridCol w:w="1557"/>
        <w:gridCol w:w="1219"/>
        <w:gridCol w:w="1390"/>
        <w:gridCol w:w="1390"/>
      </w:tblGrid>
      <w:tr w:rsidR="00D17C26" w:rsidRPr="006A5193" w:rsidTr="00D17C26">
        <w:tc>
          <w:tcPr>
            <w:tcW w:w="1303" w:type="dxa"/>
          </w:tcPr>
          <w:p w:rsidR="00D17C26" w:rsidRPr="006A5193" w:rsidRDefault="00D17C26" w:rsidP="00D17C26">
            <w:pPr>
              <w:pStyle w:val="Heading5"/>
            </w:pPr>
            <w:r w:rsidRPr="006A5193">
              <w:t>Applicant</w:t>
            </w:r>
          </w:p>
        </w:tc>
        <w:tc>
          <w:tcPr>
            <w:tcW w:w="2901" w:type="dxa"/>
          </w:tcPr>
          <w:p w:rsidR="00D17C26" w:rsidRPr="006A5193" w:rsidRDefault="00D17C26" w:rsidP="00D17C26">
            <w:pPr>
              <w:pStyle w:val="Heading5"/>
            </w:pPr>
            <w:r w:rsidRPr="006A5193">
              <w:t>Benefits</w:t>
            </w:r>
          </w:p>
        </w:tc>
        <w:tc>
          <w:tcPr>
            <w:tcW w:w="2866" w:type="dxa"/>
          </w:tcPr>
          <w:p w:rsidR="00D17C26" w:rsidRPr="006A5193" w:rsidRDefault="00D17C26" w:rsidP="00D17C26">
            <w:pPr>
              <w:pStyle w:val="Heading5"/>
            </w:pPr>
            <w:r w:rsidRPr="006A5193">
              <w:t>Issues</w:t>
            </w:r>
          </w:p>
        </w:tc>
        <w:tc>
          <w:tcPr>
            <w:tcW w:w="7104" w:type="dxa"/>
            <w:gridSpan w:val="5"/>
          </w:tcPr>
          <w:p w:rsidR="00D17C26" w:rsidRPr="006A5193" w:rsidRDefault="00D17C26" w:rsidP="00D17C26">
            <w:pPr>
              <w:pStyle w:val="Heading5"/>
            </w:pPr>
            <w:r w:rsidRPr="006A5193">
              <w:t>Eligibility</w:t>
            </w:r>
            <w:r>
              <w:t xml:space="preserve"> for grant schemes or donations</w:t>
            </w:r>
          </w:p>
        </w:tc>
      </w:tr>
      <w:tr w:rsidR="00D17C26" w:rsidRPr="006A5193" w:rsidTr="00D17C26">
        <w:tc>
          <w:tcPr>
            <w:tcW w:w="1303" w:type="dxa"/>
          </w:tcPr>
          <w:p w:rsidR="00D17C26" w:rsidRPr="006A5193" w:rsidRDefault="00D17C26" w:rsidP="00D17C26">
            <w:pPr>
              <w:rPr>
                <w:b/>
                <w:sz w:val="20"/>
              </w:rPr>
            </w:pPr>
          </w:p>
        </w:tc>
        <w:tc>
          <w:tcPr>
            <w:tcW w:w="2901" w:type="dxa"/>
          </w:tcPr>
          <w:p w:rsidR="00D17C26" w:rsidRPr="006A5193" w:rsidRDefault="00D17C26" w:rsidP="00D17C26">
            <w:pPr>
              <w:rPr>
                <w:b/>
                <w:sz w:val="20"/>
              </w:rPr>
            </w:pPr>
          </w:p>
        </w:tc>
        <w:tc>
          <w:tcPr>
            <w:tcW w:w="2866" w:type="dxa"/>
          </w:tcPr>
          <w:p w:rsidR="00D17C26" w:rsidRPr="006A5193" w:rsidRDefault="00D17C26" w:rsidP="00D17C26">
            <w:pPr>
              <w:rPr>
                <w:b/>
                <w:sz w:val="20"/>
              </w:rPr>
            </w:pPr>
          </w:p>
        </w:tc>
        <w:tc>
          <w:tcPr>
            <w:tcW w:w="1548" w:type="dxa"/>
          </w:tcPr>
          <w:p w:rsidR="00D17C26" w:rsidRPr="00D17C26" w:rsidRDefault="00D17C26" w:rsidP="00D17C26">
            <w:pPr>
              <w:jc w:val="left"/>
              <w:rPr>
                <w:color w:val="F79646" w:themeColor="accent6"/>
                <w:sz w:val="20"/>
              </w:rPr>
            </w:pPr>
            <w:r w:rsidRPr="00D17C26">
              <w:rPr>
                <w:color w:val="F79646" w:themeColor="accent6"/>
                <w:sz w:val="20"/>
              </w:rPr>
              <w:t xml:space="preserve">HLF </w:t>
            </w:r>
          </w:p>
          <w:p w:rsidR="00D17C26" w:rsidRPr="00D17C26" w:rsidRDefault="00D17C26" w:rsidP="00D17C26">
            <w:pPr>
              <w:jc w:val="left"/>
              <w:rPr>
                <w:color w:val="F79646" w:themeColor="accent6"/>
                <w:sz w:val="20"/>
              </w:rPr>
            </w:pPr>
          </w:p>
        </w:tc>
        <w:tc>
          <w:tcPr>
            <w:tcW w:w="1557" w:type="dxa"/>
          </w:tcPr>
          <w:p w:rsidR="00D17C26" w:rsidRPr="00D17C26" w:rsidRDefault="00D17C26" w:rsidP="00D17C26">
            <w:pPr>
              <w:jc w:val="left"/>
              <w:rPr>
                <w:color w:val="F79646" w:themeColor="accent6"/>
                <w:sz w:val="20"/>
              </w:rPr>
            </w:pPr>
            <w:r>
              <w:rPr>
                <w:color w:val="F79646" w:themeColor="accent6"/>
                <w:sz w:val="20"/>
              </w:rPr>
              <w:t>?</w:t>
            </w:r>
          </w:p>
        </w:tc>
        <w:tc>
          <w:tcPr>
            <w:tcW w:w="1219" w:type="dxa"/>
          </w:tcPr>
          <w:p w:rsidR="00D17C26" w:rsidRPr="00D17C26" w:rsidRDefault="00D17C26" w:rsidP="00D17C26">
            <w:pPr>
              <w:jc w:val="left"/>
              <w:rPr>
                <w:color w:val="F79646" w:themeColor="accent6"/>
                <w:sz w:val="20"/>
              </w:rPr>
            </w:pPr>
            <w:r w:rsidRPr="00D17C26">
              <w:rPr>
                <w:color w:val="F79646" w:themeColor="accent6"/>
                <w:sz w:val="20"/>
              </w:rPr>
              <w:t>Landfill Tax</w:t>
            </w:r>
          </w:p>
        </w:tc>
        <w:tc>
          <w:tcPr>
            <w:tcW w:w="1390" w:type="dxa"/>
          </w:tcPr>
          <w:p w:rsidR="00D17C26" w:rsidRPr="00D17C26" w:rsidRDefault="00D17C26" w:rsidP="00D17C26">
            <w:pPr>
              <w:jc w:val="left"/>
              <w:rPr>
                <w:color w:val="F79646" w:themeColor="accent6"/>
                <w:sz w:val="20"/>
              </w:rPr>
            </w:pPr>
            <w:r w:rsidRPr="00D17C26">
              <w:rPr>
                <w:color w:val="F79646" w:themeColor="accent6"/>
                <w:sz w:val="20"/>
              </w:rPr>
              <w:t>Charitable Trusts</w:t>
            </w:r>
          </w:p>
        </w:tc>
        <w:tc>
          <w:tcPr>
            <w:tcW w:w="1390" w:type="dxa"/>
          </w:tcPr>
          <w:p w:rsidR="00D17C26" w:rsidRPr="00D17C26" w:rsidRDefault="00D17C26" w:rsidP="00D17C26">
            <w:pPr>
              <w:jc w:val="left"/>
              <w:rPr>
                <w:color w:val="F79646" w:themeColor="accent6"/>
                <w:sz w:val="20"/>
              </w:rPr>
            </w:pPr>
            <w:r w:rsidRPr="00D17C26">
              <w:rPr>
                <w:color w:val="F79646" w:themeColor="accent6"/>
                <w:sz w:val="20"/>
              </w:rPr>
              <w:t>Charitable donations</w:t>
            </w:r>
          </w:p>
        </w:tc>
      </w:tr>
      <w:tr w:rsidR="00D17C26" w:rsidRPr="006A5193" w:rsidTr="00D17C26">
        <w:tc>
          <w:tcPr>
            <w:tcW w:w="1303" w:type="dxa"/>
          </w:tcPr>
          <w:p w:rsidR="00D17C26" w:rsidRPr="006A5193" w:rsidRDefault="00D17C26" w:rsidP="00D17C26">
            <w:pPr>
              <w:jc w:val="left"/>
              <w:rPr>
                <w:b/>
                <w:sz w:val="20"/>
              </w:rPr>
            </w:pPr>
            <w:r w:rsidRPr="006A5193">
              <w:rPr>
                <w:b/>
                <w:sz w:val="20"/>
              </w:rPr>
              <w:t>Apply as LCC</w:t>
            </w:r>
          </w:p>
        </w:tc>
        <w:tc>
          <w:tcPr>
            <w:tcW w:w="2901" w:type="dxa"/>
          </w:tcPr>
          <w:p w:rsidR="00D17C26" w:rsidRPr="006A5193" w:rsidRDefault="00D17C26" w:rsidP="004C55F6">
            <w:pPr>
              <w:numPr>
                <w:ilvl w:val="0"/>
                <w:numId w:val="10"/>
              </w:numPr>
              <w:suppressAutoHyphens w:val="0"/>
              <w:spacing w:after="0"/>
              <w:jc w:val="left"/>
              <w:rPr>
                <w:b/>
                <w:sz w:val="20"/>
              </w:rPr>
            </w:pPr>
            <w:r w:rsidRPr="006A5193">
              <w:rPr>
                <w:b/>
                <w:sz w:val="20"/>
              </w:rPr>
              <w:t>Profile for AONB/LCC</w:t>
            </w:r>
          </w:p>
          <w:p w:rsidR="00D17C26" w:rsidRPr="006A5193" w:rsidRDefault="00D17C26" w:rsidP="004C55F6">
            <w:pPr>
              <w:numPr>
                <w:ilvl w:val="0"/>
                <w:numId w:val="10"/>
              </w:numPr>
              <w:suppressAutoHyphens w:val="0"/>
              <w:spacing w:after="0"/>
              <w:jc w:val="left"/>
              <w:rPr>
                <w:b/>
                <w:sz w:val="20"/>
              </w:rPr>
            </w:pPr>
            <w:r w:rsidRPr="006A5193">
              <w:rPr>
                <w:b/>
                <w:sz w:val="20"/>
              </w:rPr>
              <w:t>LCC can deal with finances and cover cash flow issues</w:t>
            </w:r>
          </w:p>
          <w:p w:rsidR="00D17C26" w:rsidRPr="006A5193" w:rsidRDefault="00D17C26" w:rsidP="004C55F6">
            <w:pPr>
              <w:numPr>
                <w:ilvl w:val="0"/>
                <w:numId w:val="10"/>
              </w:numPr>
              <w:suppressAutoHyphens w:val="0"/>
              <w:spacing w:after="0"/>
              <w:jc w:val="left"/>
              <w:rPr>
                <w:b/>
                <w:sz w:val="20"/>
              </w:rPr>
            </w:pPr>
            <w:r w:rsidRPr="006A5193">
              <w:rPr>
                <w:b/>
                <w:sz w:val="20"/>
              </w:rPr>
              <w:t>Policies &amp; procedures in place for staff and projects</w:t>
            </w:r>
          </w:p>
          <w:p w:rsidR="00D17C26" w:rsidRPr="006A5193" w:rsidRDefault="00D17C26" w:rsidP="004C55F6">
            <w:pPr>
              <w:numPr>
                <w:ilvl w:val="0"/>
                <w:numId w:val="10"/>
              </w:numPr>
              <w:suppressAutoHyphens w:val="0"/>
              <w:spacing w:after="0"/>
              <w:jc w:val="left"/>
              <w:rPr>
                <w:b/>
                <w:sz w:val="20"/>
              </w:rPr>
            </w:pPr>
            <w:r w:rsidRPr="006A5193">
              <w:rPr>
                <w:b/>
                <w:sz w:val="20"/>
              </w:rPr>
              <w:t>Match funds available</w:t>
            </w:r>
            <w:r w:rsidR="00B10A5A">
              <w:rPr>
                <w:b/>
                <w:sz w:val="20"/>
              </w:rPr>
              <w:t xml:space="preserve"> 'in house'</w:t>
            </w:r>
          </w:p>
          <w:p w:rsidR="00D17C26" w:rsidRPr="006A5193" w:rsidRDefault="00D17C26" w:rsidP="004C55F6">
            <w:pPr>
              <w:numPr>
                <w:ilvl w:val="0"/>
                <w:numId w:val="10"/>
              </w:numPr>
              <w:suppressAutoHyphens w:val="0"/>
              <w:spacing w:after="0"/>
              <w:jc w:val="left"/>
              <w:rPr>
                <w:b/>
                <w:sz w:val="20"/>
              </w:rPr>
            </w:pPr>
            <w:r w:rsidRPr="006A5193">
              <w:rPr>
                <w:b/>
                <w:sz w:val="20"/>
              </w:rPr>
              <w:t>Track record of success</w:t>
            </w:r>
          </w:p>
          <w:p w:rsidR="00D17C26" w:rsidRPr="006A5193" w:rsidRDefault="00D17C26" w:rsidP="00D17C26">
            <w:pPr>
              <w:rPr>
                <w:b/>
                <w:sz w:val="20"/>
              </w:rPr>
            </w:pPr>
          </w:p>
          <w:p w:rsidR="00D17C26" w:rsidRPr="006A5193" w:rsidRDefault="00D17C26" w:rsidP="00D17C26">
            <w:pPr>
              <w:rPr>
                <w:b/>
                <w:sz w:val="20"/>
              </w:rPr>
            </w:pPr>
          </w:p>
        </w:tc>
        <w:tc>
          <w:tcPr>
            <w:tcW w:w="2866" w:type="dxa"/>
          </w:tcPr>
          <w:p w:rsidR="00D17C26" w:rsidRPr="006A5193" w:rsidRDefault="00D17C26" w:rsidP="004C55F6">
            <w:pPr>
              <w:numPr>
                <w:ilvl w:val="0"/>
                <w:numId w:val="10"/>
              </w:numPr>
              <w:suppressAutoHyphens w:val="0"/>
              <w:spacing w:after="0"/>
              <w:jc w:val="left"/>
              <w:rPr>
                <w:b/>
                <w:sz w:val="20"/>
              </w:rPr>
            </w:pPr>
            <w:r w:rsidRPr="006A5193">
              <w:rPr>
                <w:b/>
                <w:sz w:val="20"/>
              </w:rPr>
              <w:t xml:space="preserve">Difficulties employing staff/creating new posts </w:t>
            </w:r>
            <w:r w:rsidR="00CD7879">
              <w:rPr>
                <w:b/>
                <w:sz w:val="20"/>
              </w:rPr>
              <w:t>at present</w:t>
            </w:r>
          </w:p>
          <w:p w:rsidR="00D17C26" w:rsidRPr="006A5193" w:rsidRDefault="00D17C26" w:rsidP="004C55F6">
            <w:pPr>
              <w:numPr>
                <w:ilvl w:val="0"/>
                <w:numId w:val="10"/>
              </w:numPr>
              <w:suppressAutoHyphens w:val="0"/>
              <w:spacing w:after="0"/>
              <w:jc w:val="left"/>
              <w:rPr>
                <w:b/>
                <w:sz w:val="20"/>
              </w:rPr>
            </w:pPr>
            <w:r w:rsidRPr="006A5193">
              <w:rPr>
                <w:b/>
                <w:sz w:val="20"/>
              </w:rPr>
              <w:t>Procurement and payment issues</w:t>
            </w:r>
          </w:p>
          <w:p w:rsidR="00D17C26" w:rsidRPr="006A5193" w:rsidRDefault="00D17C26" w:rsidP="004C55F6">
            <w:pPr>
              <w:numPr>
                <w:ilvl w:val="0"/>
                <w:numId w:val="10"/>
              </w:numPr>
              <w:suppressAutoHyphens w:val="0"/>
              <w:spacing w:after="0"/>
              <w:jc w:val="left"/>
              <w:rPr>
                <w:b/>
                <w:sz w:val="20"/>
              </w:rPr>
            </w:pPr>
            <w:r w:rsidRPr="006A5193">
              <w:rPr>
                <w:b/>
                <w:sz w:val="20"/>
              </w:rPr>
              <w:t>LCC concern over liabilities</w:t>
            </w:r>
          </w:p>
          <w:p w:rsidR="00D17C26" w:rsidRPr="006A5193" w:rsidRDefault="00D17C26" w:rsidP="004C55F6">
            <w:pPr>
              <w:numPr>
                <w:ilvl w:val="0"/>
                <w:numId w:val="10"/>
              </w:numPr>
              <w:suppressAutoHyphens w:val="0"/>
              <w:spacing w:after="0"/>
              <w:jc w:val="left"/>
              <w:rPr>
                <w:b/>
                <w:sz w:val="20"/>
              </w:rPr>
            </w:pPr>
            <w:r w:rsidRPr="006A5193">
              <w:rPr>
                <w:b/>
                <w:sz w:val="20"/>
              </w:rPr>
              <w:t>Employment costs perceived as high by some funders</w:t>
            </w:r>
          </w:p>
          <w:p w:rsidR="00D17C26" w:rsidRPr="006A5193" w:rsidRDefault="00D17C26" w:rsidP="004C55F6">
            <w:pPr>
              <w:numPr>
                <w:ilvl w:val="0"/>
                <w:numId w:val="10"/>
              </w:numPr>
              <w:suppressAutoHyphens w:val="0"/>
              <w:spacing w:after="0"/>
              <w:jc w:val="left"/>
              <w:rPr>
                <w:b/>
                <w:sz w:val="20"/>
              </w:rPr>
            </w:pPr>
            <w:r w:rsidRPr="006A5193">
              <w:rPr>
                <w:b/>
                <w:sz w:val="20"/>
              </w:rPr>
              <w:t>Statutory body not seen as being as 'needy' by some funders</w:t>
            </w:r>
          </w:p>
        </w:tc>
        <w:tc>
          <w:tcPr>
            <w:tcW w:w="1548" w:type="dxa"/>
          </w:tcPr>
          <w:p w:rsidR="00D17C26" w:rsidRPr="006A5193" w:rsidRDefault="00D17C26" w:rsidP="00D17C26">
            <w:pPr>
              <w:rPr>
                <w:b/>
                <w:sz w:val="20"/>
              </w:rPr>
            </w:pPr>
            <w:r w:rsidRPr="006A5193">
              <w:rPr>
                <w:b/>
                <w:sz w:val="20"/>
              </w:rPr>
              <w:t>yes</w:t>
            </w:r>
          </w:p>
        </w:tc>
        <w:tc>
          <w:tcPr>
            <w:tcW w:w="1557" w:type="dxa"/>
          </w:tcPr>
          <w:p w:rsidR="00D17C26" w:rsidRPr="006A5193" w:rsidRDefault="00D17C26" w:rsidP="00D17C26">
            <w:pPr>
              <w:rPr>
                <w:b/>
                <w:sz w:val="20"/>
              </w:rPr>
            </w:pPr>
          </w:p>
        </w:tc>
        <w:tc>
          <w:tcPr>
            <w:tcW w:w="1219" w:type="dxa"/>
          </w:tcPr>
          <w:p w:rsidR="00D17C26" w:rsidRPr="006A5193" w:rsidRDefault="00D17C26" w:rsidP="00D17C26">
            <w:pPr>
              <w:rPr>
                <w:b/>
                <w:sz w:val="20"/>
              </w:rPr>
            </w:pPr>
            <w:r w:rsidRPr="006A5193">
              <w:rPr>
                <w:b/>
                <w:sz w:val="20"/>
              </w:rPr>
              <w:t>no</w:t>
            </w:r>
          </w:p>
        </w:tc>
        <w:tc>
          <w:tcPr>
            <w:tcW w:w="1390" w:type="dxa"/>
          </w:tcPr>
          <w:p w:rsidR="00D17C26" w:rsidRPr="006A5193" w:rsidRDefault="00D17C26" w:rsidP="00D17C26">
            <w:pPr>
              <w:rPr>
                <w:b/>
                <w:sz w:val="20"/>
              </w:rPr>
            </w:pPr>
            <w:r w:rsidRPr="006A5193">
              <w:rPr>
                <w:b/>
                <w:sz w:val="20"/>
              </w:rPr>
              <w:t>no</w:t>
            </w:r>
          </w:p>
        </w:tc>
        <w:tc>
          <w:tcPr>
            <w:tcW w:w="1390" w:type="dxa"/>
          </w:tcPr>
          <w:p w:rsidR="00D17C26" w:rsidRPr="006A5193" w:rsidRDefault="00D17C26" w:rsidP="00D17C26">
            <w:pPr>
              <w:rPr>
                <w:b/>
                <w:sz w:val="20"/>
              </w:rPr>
            </w:pPr>
            <w:r w:rsidRPr="006A5193">
              <w:rPr>
                <w:b/>
                <w:sz w:val="20"/>
              </w:rPr>
              <w:t>no</w:t>
            </w:r>
          </w:p>
        </w:tc>
      </w:tr>
      <w:tr w:rsidR="00D17C26" w:rsidRPr="006A5193" w:rsidTr="00D17C26">
        <w:tc>
          <w:tcPr>
            <w:tcW w:w="1303" w:type="dxa"/>
          </w:tcPr>
          <w:p w:rsidR="00D17C26" w:rsidRPr="006A5193" w:rsidRDefault="00D17C26" w:rsidP="00D17C26">
            <w:pPr>
              <w:jc w:val="left"/>
              <w:rPr>
                <w:b/>
                <w:sz w:val="20"/>
              </w:rPr>
            </w:pPr>
            <w:r w:rsidRPr="006A5193">
              <w:rPr>
                <w:b/>
                <w:sz w:val="20"/>
              </w:rPr>
              <w:t xml:space="preserve">Apply as </w:t>
            </w:r>
            <w:r w:rsidR="007F1302">
              <w:rPr>
                <w:b/>
                <w:sz w:val="20"/>
              </w:rPr>
              <w:t>CHAMPION BOWLAND</w:t>
            </w:r>
          </w:p>
        </w:tc>
        <w:tc>
          <w:tcPr>
            <w:tcW w:w="2901" w:type="dxa"/>
          </w:tcPr>
          <w:p w:rsidR="00D17C26" w:rsidRPr="006A5193" w:rsidRDefault="00D17C26" w:rsidP="004C55F6">
            <w:pPr>
              <w:numPr>
                <w:ilvl w:val="0"/>
                <w:numId w:val="13"/>
              </w:numPr>
              <w:suppressAutoHyphens w:val="0"/>
              <w:spacing w:after="0"/>
              <w:jc w:val="left"/>
              <w:rPr>
                <w:b/>
                <w:sz w:val="20"/>
              </w:rPr>
            </w:pPr>
            <w:r w:rsidRPr="006A5193">
              <w:rPr>
                <w:b/>
                <w:sz w:val="20"/>
              </w:rPr>
              <w:t>Eligible to apply for funds as a charity</w:t>
            </w:r>
          </w:p>
          <w:p w:rsidR="00D17C26" w:rsidRPr="006A5193" w:rsidRDefault="00D17C26" w:rsidP="004C55F6">
            <w:pPr>
              <w:numPr>
                <w:ilvl w:val="0"/>
                <w:numId w:val="13"/>
              </w:numPr>
              <w:suppressAutoHyphens w:val="0"/>
              <w:spacing w:after="0"/>
              <w:jc w:val="left"/>
              <w:rPr>
                <w:b/>
                <w:sz w:val="20"/>
              </w:rPr>
            </w:pPr>
            <w:r w:rsidRPr="006A5193">
              <w:rPr>
                <w:b/>
                <w:sz w:val="20"/>
              </w:rPr>
              <w:t xml:space="preserve">Can subcontract AONB Unit </w:t>
            </w:r>
            <w:r w:rsidR="00B10A5A">
              <w:rPr>
                <w:b/>
                <w:sz w:val="20"/>
              </w:rPr>
              <w:t xml:space="preserve">or other organisations </w:t>
            </w:r>
            <w:r w:rsidRPr="006A5193">
              <w:rPr>
                <w:b/>
                <w:sz w:val="20"/>
              </w:rPr>
              <w:t>to deliver projects on its behalf</w:t>
            </w:r>
          </w:p>
          <w:p w:rsidR="00D17C26" w:rsidRPr="006A5193" w:rsidRDefault="00D17C26" w:rsidP="004C55F6">
            <w:pPr>
              <w:numPr>
                <w:ilvl w:val="0"/>
                <w:numId w:val="13"/>
              </w:numPr>
              <w:suppressAutoHyphens w:val="0"/>
              <w:spacing w:after="0"/>
              <w:jc w:val="left"/>
              <w:rPr>
                <w:b/>
                <w:sz w:val="20"/>
              </w:rPr>
            </w:pPr>
            <w:r w:rsidRPr="006A5193">
              <w:rPr>
                <w:b/>
                <w:sz w:val="20"/>
              </w:rPr>
              <w:t>Can register with ENTRUST for Landfill Tax grants</w:t>
            </w:r>
          </w:p>
          <w:p w:rsidR="00D17C26" w:rsidRDefault="00D17C26" w:rsidP="004C55F6">
            <w:pPr>
              <w:numPr>
                <w:ilvl w:val="0"/>
                <w:numId w:val="13"/>
              </w:numPr>
              <w:suppressAutoHyphens w:val="0"/>
              <w:spacing w:after="0"/>
              <w:jc w:val="left"/>
              <w:rPr>
                <w:b/>
                <w:sz w:val="20"/>
              </w:rPr>
            </w:pPr>
            <w:r w:rsidRPr="006A5193">
              <w:rPr>
                <w:b/>
                <w:sz w:val="20"/>
              </w:rPr>
              <w:t>Can roll forward funds at year end</w:t>
            </w:r>
          </w:p>
          <w:p w:rsidR="00B10A5A" w:rsidRDefault="00B10A5A" w:rsidP="004C55F6">
            <w:pPr>
              <w:numPr>
                <w:ilvl w:val="0"/>
                <w:numId w:val="13"/>
              </w:numPr>
              <w:suppressAutoHyphens w:val="0"/>
              <w:spacing w:after="0"/>
              <w:jc w:val="left"/>
              <w:rPr>
                <w:b/>
                <w:sz w:val="20"/>
              </w:rPr>
            </w:pPr>
            <w:r>
              <w:rPr>
                <w:b/>
                <w:sz w:val="20"/>
              </w:rPr>
              <w:t xml:space="preserve">Increased profile for </w:t>
            </w:r>
            <w:r w:rsidR="007F1302">
              <w:rPr>
                <w:b/>
                <w:sz w:val="20"/>
              </w:rPr>
              <w:t>Champion Bowland</w:t>
            </w:r>
            <w:r>
              <w:rPr>
                <w:b/>
                <w:sz w:val="20"/>
              </w:rPr>
              <w:t xml:space="preserve"> as a local charity</w:t>
            </w:r>
          </w:p>
          <w:p w:rsidR="00B10A5A" w:rsidRPr="006A5193" w:rsidRDefault="00B10A5A" w:rsidP="004C55F6">
            <w:pPr>
              <w:numPr>
                <w:ilvl w:val="0"/>
                <w:numId w:val="13"/>
              </w:numPr>
              <w:suppressAutoHyphens w:val="0"/>
              <w:spacing w:after="0"/>
              <w:jc w:val="left"/>
              <w:rPr>
                <w:b/>
                <w:sz w:val="20"/>
              </w:rPr>
            </w:pPr>
            <w:r>
              <w:rPr>
                <w:b/>
                <w:sz w:val="20"/>
              </w:rPr>
              <w:t>Procurement and payment simplified</w:t>
            </w:r>
          </w:p>
        </w:tc>
        <w:tc>
          <w:tcPr>
            <w:tcW w:w="2866" w:type="dxa"/>
          </w:tcPr>
          <w:p w:rsidR="00D17C26" w:rsidRPr="006A5193" w:rsidRDefault="00D17C26" w:rsidP="004C55F6">
            <w:pPr>
              <w:numPr>
                <w:ilvl w:val="0"/>
                <w:numId w:val="11"/>
              </w:numPr>
              <w:suppressAutoHyphens w:val="0"/>
              <w:spacing w:after="0"/>
              <w:jc w:val="left"/>
              <w:rPr>
                <w:b/>
                <w:sz w:val="20"/>
              </w:rPr>
            </w:pPr>
            <w:r w:rsidRPr="006A5193">
              <w:rPr>
                <w:b/>
                <w:sz w:val="20"/>
              </w:rPr>
              <w:t>Currently no policies or procedures in place to employ staff</w:t>
            </w:r>
          </w:p>
          <w:p w:rsidR="00D17C26" w:rsidRPr="006A5193" w:rsidRDefault="00D17C26" w:rsidP="004C55F6">
            <w:pPr>
              <w:numPr>
                <w:ilvl w:val="0"/>
                <w:numId w:val="11"/>
              </w:numPr>
              <w:suppressAutoHyphens w:val="0"/>
              <w:spacing w:after="0"/>
              <w:jc w:val="left"/>
              <w:rPr>
                <w:b/>
                <w:sz w:val="20"/>
              </w:rPr>
            </w:pPr>
            <w:r w:rsidRPr="006A5193">
              <w:rPr>
                <w:b/>
                <w:sz w:val="20"/>
              </w:rPr>
              <w:t>Reserves are limited so difficulties if grants are claimed in arrears</w:t>
            </w:r>
          </w:p>
          <w:p w:rsidR="00D17C26" w:rsidRPr="006A5193" w:rsidRDefault="00D17C26" w:rsidP="004C55F6">
            <w:pPr>
              <w:numPr>
                <w:ilvl w:val="0"/>
                <w:numId w:val="11"/>
              </w:numPr>
              <w:suppressAutoHyphens w:val="0"/>
              <w:spacing w:after="0"/>
              <w:jc w:val="left"/>
              <w:rPr>
                <w:b/>
                <w:sz w:val="20"/>
              </w:rPr>
            </w:pPr>
            <w:r w:rsidRPr="006A5193">
              <w:rPr>
                <w:b/>
                <w:sz w:val="20"/>
              </w:rPr>
              <w:t>Currently no staff to deal with finances or procurement</w:t>
            </w:r>
          </w:p>
          <w:p w:rsidR="00D17C26" w:rsidRPr="006A5193" w:rsidRDefault="00D17C26" w:rsidP="004C55F6">
            <w:pPr>
              <w:numPr>
                <w:ilvl w:val="0"/>
                <w:numId w:val="11"/>
              </w:numPr>
              <w:suppressAutoHyphens w:val="0"/>
              <w:spacing w:after="0"/>
              <w:jc w:val="left"/>
              <w:rPr>
                <w:b/>
                <w:sz w:val="20"/>
              </w:rPr>
            </w:pPr>
            <w:r w:rsidRPr="006A5193">
              <w:rPr>
                <w:b/>
                <w:sz w:val="20"/>
              </w:rPr>
              <w:t>Management fee may be required</w:t>
            </w:r>
          </w:p>
          <w:p w:rsidR="00D17C26" w:rsidRPr="00D17C26" w:rsidRDefault="00CD7879" w:rsidP="004C55F6">
            <w:pPr>
              <w:numPr>
                <w:ilvl w:val="0"/>
                <w:numId w:val="11"/>
              </w:numPr>
              <w:suppressAutoHyphens w:val="0"/>
              <w:spacing w:after="0"/>
              <w:jc w:val="left"/>
              <w:rPr>
                <w:b/>
                <w:sz w:val="20"/>
              </w:rPr>
            </w:pPr>
            <w:r>
              <w:rPr>
                <w:b/>
                <w:sz w:val="20"/>
              </w:rPr>
              <w:t>limited</w:t>
            </w:r>
            <w:r w:rsidR="00D17C26" w:rsidRPr="00D17C26">
              <w:rPr>
                <w:b/>
                <w:sz w:val="20"/>
              </w:rPr>
              <w:t xml:space="preserve"> track record of success</w:t>
            </w:r>
          </w:p>
          <w:p w:rsidR="00D17C26" w:rsidRDefault="00D17C26" w:rsidP="00D17C26">
            <w:pPr>
              <w:suppressAutoHyphens w:val="0"/>
              <w:spacing w:after="0"/>
              <w:jc w:val="left"/>
              <w:rPr>
                <w:b/>
                <w:sz w:val="20"/>
              </w:rPr>
            </w:pPr>
          </w:p>
          <w:p w:rsidR="00D17C26" w:rsidRDefault="00D17C26" w:rsidP="00D17C26">
            <w:pPr>
              <w:suppressAutoHyphens w:val="0"/>
              <w:spacing w:after="0"/>
              <w:jc w:val="left"/>
              <w:rPr>
                <w:b/>
                <w:sz w:val="20"/>
              </w:rPr>
            </w:pPr>
          </w:p>
          <w:p w:rsidR="00D17C26" w:rsidRPr="006A5193" w:rsidRDefault="00D17C26" w:rsidP="00D17C26">
            <w:pPr>
              <w:suppressAutoHyphens w:val="0"/>
              <w:spacing w:after="0"/>
              <w:jc w:val="left"/>
              <w:rPr>
                <w:b/>
                <w:sz w:val="20"/>
              </w:rPr>
            </w:pPr>
          </w:p>
        </w:tc>
        <w:tc>
          <w:tcPr>
            <w:tcW w:w="1548" w:type="dxa"/>
          </w:tcPr>
          <w:p w:rsidR="00D17C26" w:rsidRPr="006A5193" w:rsidRDefault="00D17C26" w:rsidP="00D17C26">
            <w:pPr>
              <w:rPr>
                <w:b/>
                <w:sz w:val="20"/>
              </w:rPr>
            </w:pPr>
            <w:r w:rsidRPr="006A5193">
              <w:rPr>
                <w:b/>
                <w:sz w:val="20"/>
              </w:rPr>
              <w:t>yes</w:t>
            </w:r>
          </w:p>
        </w:tc>
        <w:tc>
          <w:tcPr>
            <w:tcW w:w="1557" w:type="dxa"/>
          </w:tcPr>
          <w:p w:rsidR="00D17C26" w:rsidRPr="006A5193" w:rsidRDefault="00D17C26" w:rsidP="00D17C26">
            <w:pPr>
              <w:rPr>
                <w:b/>
                <w:sz w:val="20"/>
              </w:rPr>
            </w:pPr>
          </w:p>
        </w:tc>
        <w:tc>
          <w:tcPr>
            <w:tcW w:w="1219" w:type="dxa"/>
          </w:tcPr>
          <w:p w:rsidR="00D17C26" w:rsidRPr="006A5193" w:rsidRDefault="00D17C26" w:rsidP="00D17C26">
            <w:pPr>
              <w:rPr>
                <w:b/>
                <w:sz w:val="20"/>
              </w:rPr>
            </w:pPr>
            <w:r w:rsidRPr="006A5193">
              <w:rPr>
                <w:b/>
                <w:sz w:val="20"/>
              </w:rPr>
              <w:t>yes</w:t>
            </w:r>
          </w:p>
        </w:tc>
        <w:tc>
          <w:tcPr>
            <w:tcW w:w="1390" w:type="dxa"/>
          </w:tcPr>
          <w:p w:rsidR="00D17C26" w:rsidRPr="006A5193" w:rsidRDefault="00D17C26" w:rsidP="00D17C26">
            <w:pPr>
              <w:rPr>
                <w:b/>
                <w:sz w:val="20"/>
              </w:rPr>
            </w:pPr>
            <w:r w:rsidRPr="006A5193">
              <w:rPr>
                <w:b/>
                <w:sz w:val="20"/>
              </w:rPr>
              <w:t>yes</w:t>
            </w:r>
          </w:p>
        </w:tc>
        <w:tc>
          <w:tcPr>
            <w:tcW w:w="1390" w:type="dxa"/>
          </w:tcPr>
          <w:p w:rsidR="00D17C26" w:rsidRPr="006A5193" w:rsidRDefault="00D17C26" w:rsidP="00D17C26">
            <w:pPr>
              <w:rPr>
                <w:b/>
                <w:sz w:val="20"/>
              </w:rPr>
            </w:pPr>
            <w:r w:rsidRPr="006A5193">
              <w:rPr>
                <w:b/>
                <w:sz w:val="20"/>
              </w:rPr>
              <w:t>yes</w:t>
            </w:r>
          </w:p>
        </w:tc>
      </w:tr>
      <w:tr w:rsidR="00D17C26" w:rsidRPr="006A5193" w:rsidTr="00D17C26">
        <w:tc>
          <w:tcPr>
            <w:tcW w:w="1303" w:type="dxa"/>
          </w:tcPr>
          <w:p w:rsidR="00D17C26" w:rsidRPr="006A5193" w:rsidRDefault="00D17C26" w:rsidP="00D17C26">
            <w:pPr>
              <w:pStyle w:val="Heading5"/>
            </w:pPr>
            <w:r w:rsidRPr="006A5193">
              <w:lastRenderedPageBreak/>
              <w:t>Applicant</w:t>
            </w:r>
          </w:p>
        </w:tc>
        <w:tc>
          <w:tcPr>
            <w:tcW w:w="2901" w:type="dxa"/>
          </w:tcPr>
          <w:p w:rsidR="00D17C26" w:rsidRPr="006A5193" w:rsidRDefault="00D17C26" w:rsidP="00D17C26">
            <w:pPr>
              <w:pStyle w:val="Heading5"/>
            </w:pPr>
            <w:r w:rsidRPr="006A5193">
              <w:t>Benefits</w:t>
            </w:r>
          </w:p>
        </w:tc>
        <w:tc>
          <w:tcPr>
            <w:tcW w:w="2866" w:type="dxa"/>
          </w:tcPr>
          <w:p w:rsidR="00D17C26" w:rsidRPr="006A5193" w:rsidRDefault="00D17C26" w:rsidP="00D17C26">
            <w:pPr>
              <w:pStyle w:val="Heading5"/>
            </w:pPr>
            <w:r w:rsidRPr="006A5193">
              <w:t>Issues</w:t>
            </w:r>
          </w:p>
        </w:tc>
        <w:tc>
          <w:tcPr>
            <w:tcW w:w="7104" w:type="dxa"/>
            <w:gridSpan w:val="5"/>
          </w:tcPr>
          <w:p w:rsidR="00D17C26" w:rsidRPr="006A5193" w:rsidRDefault="00D17C26" w:rsidP="00D17C26">
            <w:pPr>
              <w:pStyle w:val="Heading5"/>
            </w:pPr>
            <w:r>
              <w:t>Eligibility for grant schemes or donations</w:t>
            </w:r>
          </w:p>
        </w:tc>
      </w:tr>
      <w:tr w:rsidR="00D17C26" w:rsidRPr="006A5193" w:rsidTr="00D17C26">
        <w:tc>
          <w:tcPr>
            <w:tcW w:w="1303" w:type="dxa"/>
          </w:tcPr>
          <w:p w:rsidR="00D17C26" w:rsidRPr="006A5193" w:rsidRDefault="00D17C26" w:rsidP="00D17C26">
            <w:pPr>
              <w:jc w:val="left"/>
              <w:rPr>
                <w:b/>
                <w:sz w:val="20"/>
              </w:rPr>
            </w:pPr>
          </w:p>
        </w:tc>
        <w:tc>
          <w:tcPr>
            <w:tcW w:w="2901" w:type="dxa"/>
          </w:tcPr>
          <w:p w:rsidR="00D17C26" w:rsidRPr="006A5193" w:rsidRDefault="00D17C26" w:rsidP="00D17C26">
            <w:pPr>
              <w:suppressAutoHyphens w:val="0"/>
              <w:spacing w:after="0"/>
              <w:ind w:left="720"/>
              <w:jc w:val="left"/>
              <w:rPr>
                <w:b/>
                <w:sz w:val="20"/>
              </w:rPr>
            </w:pPr>
          </w:p>
        </w:tc>
        <w:tc>
          <w:tcPr>
            <w:tcW w:w="2866" w:type="dxa"/>
          </w:tcPr>
          <w:p w:rsidR="00D17C26" w:rsidRPr="006A5193" w:rsidRDefault="00D17C26" w:rsidP="00D17C26">
            <w:pPr>
              <w:suppressAutoHyphens w:val="0"/>
              <w:spacing w:after="0"/>
              <w:ind w:left="720"/>
              <w:jc w:val="left"/>
              <w:rPr>
                <w:b/>
                <w:sz w:val="20"/>
              </w:rPr>
            </w:pPr>
          </w:p>
        </w:tc>
        <w:tc>
          <w:tcPr>
            <w:tcW w:w="1548" w:type="dxa"/>
          </w:tcPr>
          <w:p w:rsidR="00D17C26" w:rsidRPr="00D17C26" w:rsidRDefault="00D17C26" w:rsidP="00D17C26">
            <w:pPr>
              <w:jc w:val="left"/>
              <w:rPr>
                <w:color w:val="F79646" w:themeColor="accent6"/>
                <w:sz w:val="20"/>
              </w:rPr>
            </w:pPr>
            <w:r w:rsidRPr="00D17C26">
              <w:rPr>
                <w:color w:val="F79646" w:themeColor="accent6"/>
                <w:sz w:val="20"/>
              </w:rPr>
              <w:t xml:space="preserve">HLF </w:t>
            </w:r>
          </w:p>
          <w:p w:rsidR="00D17C26" w:rsidRPr="00D17C26" w:rsidRDefault="00D17C26" w:rsidP="00D17C26">
            <w:pPr>
              <w:jc w:val="left"/>
              <w:rPr>
                <w:color w:val="F79646" w:themeColor="accent6"/>
                <w:sz w:val="20"/>
              </w:rPr>
            </w:pPr>
          </w:p>
        </w:tc>
        <w:tc>
          <w:tcPr>
            <w:tcW w:w="1557" w:type="dxa"/>
          </w:tcPr>
          <w:p w:rsidR="00D17C26" w:rsidRPr="00D17C26" w:rsidRDefault="00D17C26" w:rsidP="00D17C26">
            <w:pPr>
              <w:jc w:val="left"/>
              <w:rPr>
                <w:color w:val="F79646" w:themeColor="accent6"/>
                <w:sz w:val="20"/>
              </w:rPr>
            </w:pPr>
            <w:r>
              <w:rPr>
                <w:color w:val="F79646" w:themeColor="accent6"/>
                <w:sz w:val="20"/>
              </w:rPr>
              <w:t>?</w:t>
            </w:r>
          </w:p>
        </w:tc>
        <w:tc>
          <w:tcPr>
            <w:tcW w:w="1219" w:type="dxa"/>
          </w:tcPr>
          <w:p w:rsidR="00D17C26" w:rsidRPr="00D17C26" w:rsidRDefault="00D17C26" w:rsidP="00D17C26">
            <w:pPr>
              <w:jc w:val="left"/>
              <w:rPr>
                <w:color w:val="F79646" w:themeColor="accent6"/>
                <w:sz w:val="20"/>
              </w:rPr>
            </w:pPr>
            <w:r w:rsidRPr="00D17C26">
              <w:rPr>
                <w:color w:val="F79646" w:themeColor="accent6"/>
                <w:sz w:val="20"/>
              </w:rPr>
              <w:t>Landfill Tax</w:t>
            </w:r>
          </w:p>
        </w:tc>
        <w:tc>
          <w:tcPr>
            <w:tcW w:w="1390" w:type="dxa"/>
          </w:tcPr>
          <w:p w:rsidR="00D17C26" w:rsidRPr="00D17C26" w:rsidRDefault="00D17C26" w:rsidP="00D17C26">
            <w:pPr>
              <w:jc w:val="left"/>
              <w:rPr>
                <w:color w:val="F79646" w:themeColor="accent6"/>
                <w:sz w:val="20"/>
              </w:rPr>
            </w:pPr>
            <w:r w:rsidRPr="00D17C26">
              <w:rPr>
                <w:color w:val="F79646" w:themeColor="accent6"/>
                <w:sz w:val="20"/>
              </w:rPr>
              <w:t>Charitable Trusts</w:t>
            </w:r>
          </w:p>
        </w:tc>
        <w:tc>
          <w:tcPr>
            <w:tcW w:w="1390" w:type="dxa"/>
          </w:tcPr>
          <w:p w:rsidR="00D17C26" w:rsidRPr="00D17C26" w:rsidRDefault="00D17C26" w:rsidP="00D17C26">
            <w:pPr>
              <w:jc w:val="left"/>
              <w:rPr>
                <w:color w:val="F79646" w:themeColor="accent6"/>
                <w:sz w:val="20"/>
              </w:rPr>
            </w:pPr>
            <w:r w:rsidRPr="00D17C26">
              <w:rPr>
                <w:color w:val="F79646" w:themeColor="accent6"/>
                <w:sz w:val="20"/>
              </w:rPr>
              <w:t>Charitable donations</w:t>
            </w:r>
          </w:p>
        </w:tc>
      </w:tr>
      <w:tr w:rsidR="00D17C26" w:rsidRPr="006A5193" w:rsidTr="00D17C26">
        <w:tc>
          <w:tcPr>
            <w:tcW w:w="1303" w:type="dxa"/>
          </w:tcPr>
          <w:p w:rsidR="00D17C26" w:rsidRPr="006A5193" w:rsidRDefault="00D17C26" w:rsidP="00D17C26">
            <w:pPr>
              <w:jc w:val="left"/>
              <w:rPr>
                <w:b/>
                <w:sz w:val="20"/>
              </w:rPr>
            </w:pPr>
            <w:r w:rsidRPr="006A5193">
              <w:rPr>
                <w:b/>
                <w:sz w:val="20"/>
              </w:rPr>
              <w:t>Apply as BEx</w:t>
            </w:r>
          </w:p>
        </w:tc>
        <w:tc>
          <w:tcPr>
            <w:tcW w:w="2901" w:type="dxa"/>
          </w:tcPr>
          <w:p w:rsidR="00CD7879" w:rsidRDefault="00D17C26" w:rsidP="00CD7879">
            <w:pPr>
              <w:numPr>
                <w:ilvl w:val="0"/>
                <w:numId w:val="12"/>
              </w:numPr>
              <w:suppressAutoHyphens w:val="0"/>
              <w:spacing w:after="0"/>
              <w:jc w:val="left"/>
              <w:rPr>
                <w:b/>
                <w:sz w:val="20"/>
              </w:rPr>
            </w:pPr>
            <w:r w:rsidRPr="006A5193">
              <w:rPr>
                <w:b/>
                <w:sz w:val="20"/>
              </w:rPr>
              <w:t xml:space="preserve">Eligible to apply for funds as a </w:t>
            </w:r>
          </w:p>
          <w:p w:rsidR="00D17C26" w:rsidRPr="006A5193" w:rsidRDefault="00D17C26" w:rsidP="00CD7879">
            <w:pPr>
              <w:suppressAutoHyphens w:val="0"/>
              <w:spacing w:after="0"/>
              <w:ind w:left="720"/>
              <w:jc w:val="left"/>
              <w:rPr>
                <w:b/>
                <w:sz w:val="20"/>
              </w:rPr>
            </w:pPr>
            <w:r w:rsidRPr="006A5193">
              <w:rPr>
                <w:b/>
                <w:sz w:val="20"/>
              </w:rPr>
              <w:t>not</w:t>
            </w:r>
            <w:r w:rsidR="00CD7879">
              <w:rPr>
                <w:b/>
                <w:sz w:val="20"/>
              </w:rPr>
              <w:t>-</w:t>
            </w:r>
            <w:r w:rsidRPr="006A5193">
              <w:rPr>
                <w:b/>
                <w:sz w:val="20"/>
              </w:rPr>
              <w:t>for</w:t>
            </w:r>
            <w:r w:rsidR="00CD7879">
              <w:rPr>
                <w:b/>
                <w:sz w:val="20"/>
              </w:rPr>
              <w:t>-</w:t>
            </w:r>
            <w:r w:rsidRPr="006A5193">
              <w:rPr>
                <w:b/>
                <w:sz w:val="20"/>
              </w:rPr>
              <w:t xml:space="preserve"> profit organisation</w:t>
            </w:r>
          </w:p>
        </w:tc>
        <w:tc>
          <w:tcPr>
            <w:tcW w:w="2866" w:type="dxa"/>
          </w:tcPr>
          <w:p w:rsidR="00D17C26" w:rsidRPr="006A5193" w:rsidRDefault="00D17C26" w:rsidP="004C55F6">
            <w:pPr>
              <w:numPr>
                <w:ilvl w:val="0"/>
                <w:numId w:val="12"/>
              </w:numPr>
              <w:suppressAutoHyphens w:val="0"/>
              <w:spacing w:after="0"/>
              <w:jc w:val="left"/>
              <w:rPr>
                <w:b/>
                <w:sz w:val="20"/>
              </w:rPr>
            </w:pPr>
            <w:r w:rsidRPr="006A5193">
              <w:rPr>
                <w:b/>
                <w:sz w:val="20"/>
              </w:rPr>
              <w:t>Not VAT registered</w:t>
            </w:r>
          </w:p>
          <w:p w:rsidR="00D17C26" w:rsidRDefault="00D17C26" w:rsidP="004C55F6">
            <w:pPr>
              <w:numPr>
                <w:ilvl w:val="0"/>
                <w:numId w:val="12"/>
              </w:numPr>
              <w:suppressAutoHyphens w:val="0"/>
              <w:spacing w:after="0"/>
              <w:jc w:val="left"/>
              <w:rPr>
                <w:b/>
                <w:sz w:val="20"/>
              </w:rPr>
            </w:pPr>
            <w:r w:rsidRPr="006A5193">
              <w:rPr>
                <w:b/>
                <w:sz w:val="20"/>
              </w:rPr>
              <w:t>No staff or procedures as above</w:t>
            </w:r>
          </w:p>
          <w:p w:rsidR="00CD7879" w:rsidRPr="006A5193" w:rsidRDefault="00CD7879" w:rsidP="004C55F6">
            <w:pPr>
              <w:numPr>
                <w:ilvl w:val="0"/>
                <w:numId w:val="12"/>
              </w:numPr>
              <w:suppressAutoHyphens w:val="0"/>
              <w:spacing w:after="0"/>
              <w:jc w:val="left"/>
              <w:rPr>
                <w:b/>
                <w:sz w:val="20"/>
              </w:rPr>
            </w:pPr>
            <w:r>
              <w:rPr>
                <w:b/>
                <w:sz w:val="20"/>
              </w:rPr>
              <w:t>Limited track record</w:t>
            </w:r>
          </w:p>
        </w:tc>
        <w:tc>
          <w:tcPr>
            <w:tcW w:w="1548" w:type="dxa"/>
          </w:tcPr>
          <w:p w:rsidR="00D17C26" w:rsidRPr="006A5193" w:rsidRDefault="00D17C26" w:rsidP="00D17C26">
            <w:pPr>
              <w:rPr>
                <w:b/>
                <w:sz w:val="20"/>
              </w:rPr>
            </w:pPr>
          </w:p>
        </w:tc>
        <w:tc>
          <w:tcPr>
            <w:tcW w:w="1557" w:type="dxa"/>
          </w:tcPr>
          <w:p w:rsidR="00D17C26" w:rsidRPr="006A5193" w:rsidRDefault="00D17C26" w:rsidP="00D17C26">
            <w:pPr>
              <w:rPr>
                <w:b/>
                <w:sz w:val="20"/>
              </w:rPr>
            </w:pPr>
          </w:p>
        </w:tc>
        <w:tc>
          <w:tcPr>
            <w:tcW w:w="1219" w:type="dxa"/>
          </w:tcPr>
          <w:p w:rsidR="00D17C26" w:rsidRPr="006A5193" w:rsidRDefault="00D17C26" w:rsidP="00D17C26">
            <w:pPr>
              <w:rPr>
                <w:b/>
                <w:sz w:val="20"/>
              </w:rPr>
            </w:pPr>
          </w:p>
        </w:tc>
        <w:tc>
          <w:tcPr>
            <w:tcW w:w="1390" w:type="dxa"/>
          </w:tcPr>
          <w:p w:rsidR="00D17C26" w:rsidRPr="006A5193" w:rsidRDefault="00D17C26" w:rsidP="00D17C26">
            <w:pPr>
              <w:rPr>
                <w:b/>
                <w:sz w:val="20"/>
              </w:rPr>
            </w:pPr>
          </w:p>
        </w:tc>
        <w:tc>
          <w:tcPr>
            <w:tcW w:w="1390" w:type="dxa"/>
          </w:tcPr>
          <w:p w:rsidR="00D17C26" w:rsidRPr="006A5193" w:rsidRDefault="00D17C26" w:rsidP="00D17C26">
            <w:pPr>
              <w:rPr>
                <w:b/>
                <w:sz w:val="20"/>
              </w:rPr>
            </w:pPr>
          </w:p>
        </w:tc>
      </w:tr>
      <w:tr w:rsidR="00D17C26" w:rsidRPr="006A5193" w:rsidTr="00D17C26">
        <w:tc>
          <w:tcPr>
            <w:tcW w:w="1303" w:type="dxa"/>
          </w:tcPr>
          <w:p w:rsidR="00D17C26" w:rsidRPr="006A5193" w:rsidRDefault="00D17C26" w:rsidP="00D17C26">
            <w:pPr>
              <w:jc w:val="left"/>
              <w:rPr>
                <w:b/>
                <w:sz w:val="20"/>
              </w:rPr>
            </w:pPr>
            <w:r w:rsidRPr="006A5193">
              <w:rPr>
                <w:b/>
                <w:sz w:val="20"/>
              </w:rPr>
              <w:t>Apply via partner eg YDMT or LWT etc</w:t>
            </w:r>
          </w:p>
        </w:tc>
        <w:tc>
          <w:tcPr>
            <w:tcW w:w="2901" w:type="dxa"/>
          </w:tcPr>
          <w:p w:rsidR="00D17C26" w:rsidRPr="006A5193" w:rsidRDefault="00D17C26" w:rsidP="004C55F6">
            <w:pPr>
              <w:numPr>
                <w:ilvl w:val="0"/>
                <w:numId w:val="14"/>
              </w:numPr>
              <w:suppressAutoHyphens w:val="0"/>
              <w:spacing w:after="0"/>
              <w:jc w:val="left"/>
              <w:rPr>
                <w:b/>
                <w:sz w:val="20"/>
              </w:rPr>
            </w:pPr>
            <w:r w:rsidRPr="006A5193">
              <w:rPr>
                <w:b/>
                <w:sz w:val="20"/>
              </w:rPr>
              <w:t>Can offer technical expertise</w:t>
            </w:r>
          </w:p>
          <w:p w:rsidR="00B10A5A" w:rsidRDefault="00D17C26" w:rsidP="004C55F6">
            <w:pPr>
              <w:numPr>
                <w:ilvl w:val="0"/>
                <w:numId w:val="14"/>
              </w:numPr>
              <w:suppressAutoHyphens w:val="0"/>
              <w:spacing w:after="0"/>
              <w:jc w:val="left"/>
              <w:rPr>
                <w:b/>
                <w:sz w:val="20"/>
              </w:rPr>
            </w:pPr>
            <w:r w:rsidRPr="006A5193">
              <w:rPr>
                <w:b/>
                <w:sz w:val="20"/>
              </w:rPr>
              <w:t xml:space="preserve">Can appoint </w:t>
            </w:r>
            <w:r w:rsidR="00CD7879">
              <w:rPr>
                <w:b/>
                <w:sz w:val="20"/>
              </w:rPr>
              <w:t xml:space="preserve">and manage </w:t>
            </w:r>
            <w:r w:rsidRPr="006A5193">
              <w:rPr>
                <w:b/>
                <w:sz w:val="20"/>
              </w:rPr>
              <w:t xml:space="preserve">staff and </w:t>
            </w:r>
            <w:r>
              <w:rPr>
                <w:b/>
                <w:sz w:val="20"/>
              </w:rPr>
              <w:t>provide financial</w:t>
            </w:r>
            <w:r w:rsidRPr="006A5193">
              <w:rPr>
                <w:b/>
                <w:sz w:val="20"/>
              </w:rPr>
              <w:t>,</w:t>
            </w:r>
            <w:r>
              <w:rPr>
                <w:b/>
                <w:sz w:val="20"/>
              </w:rPr>
              <w:t xml:space="preserve"> and</w:t>
            </w:r>
            <w:r w:rsidRPr="006A5193">
              <w:rPr>
                <w:b/>
                <w:sz w:val="20"/>
              </w:rPr>
              <w:t xml:space="preserve"> procurement </w:t>
            </w:r>
            <w:r>
              <w:rPr>
                <w:b/>
                <w:sz w:val="20"/>
              </w:rPr>
              <w:t xml:space="preserve">services </w:t>
            </w:r>
          </w:p>
          <w:p w:rsidR="00D17C26" w:rsidRDefault="00B10A5A" w:rsidP="004C55F6">
            <w:pPr>
              <w:numPr>
                <w:ilvl w:val="0"/>
                <w:numId w:val="14"/>
              </w:numPr>
              <w:suppressAutoHyphens w:val="0"/>
              <w:spacing w:after="0"/>
              <w:jc w:val="left"/>
              <w:rPr>
                <w:b/>
                <w:sz w:val="20"/>
              </w:rPr>
            </w:pPr>
            <w:r>
              <w:rPr>
                <w:b/>
                <w:sz w:val="20"/>
              </w:rPr>
              <w:t>g</w:t>
            </w:r>
            <w:r w:rsidR="00D17C26" w:rsidRPr="006A5193">
              <w:rPr>
                <w:b/>
                <w:sz w:val="20"/>
              </w:rPr>
              <w:t>ood track record</w:t>
            </w:r>
          </w:p>
          <w:p w:rsidR="00CD7879" w:rsidRPr="006A5193" w:rsidRDefault="00CD7879" w:rsidP="00CD7879">
            <w:pPr>
              <w:numPr>
                <w:ilvl w:val="0"/>
                <w:numId w:val="14"/>
              </w:numPr>
              <w:suppressAutoHyphens w:val="0"/>
              <w:spacing w:after="0"/>
              <w:jc w:val="left"/>
              <w:rPr>
                <w:b/>
                <w:sz w:val="20"/>
              </w:rPr>
            </w:pPr>
            <w:r>
              <w:rPr>
                <w:b/>
                <w:sz w:val="20"/>
              </w:rPr>
              <w:t>maybe perceived as more worthy or needy as applicants; offering better value for money</w:t>
            </w:r>
          </w:p>
        </w:tc>
        <w:tc>
          <w:tcPr>
            <w:tcW w:w="2866" w:type="dxa"/>
          </w:tcPr>
          <w:p w:rsidR="00D17C26" w:rsidRPr="006A5193" w:rsidRDefault="00D17C26" w:rsidP="004C55F6">
            <w:pPr>
              <w:numPr>
                <w:ilvl w:val="0"/>
                <w:numId w:val="14"/>
              </w:numPr>
              <w:suppressAutoHyphens w:val="0"/>
              <w:spacing w:after="0"/>
              <w:jc w:val="left"/>
              <w:rPr>
                <w:b/>
                <w:sz w:val="20"/>
              </w:rPr>
            </w:pPr>
            <w:r w:rsidRPr="006A5193">
              <w:rPr>
                <w:b/>
                <w:sz w:val="20"/>
              </w:rPr>
              <w:t>Will usually require a management fee in addition to match funds</w:t>
            </w:r>
          </w:p>
          <w:p w:rsidR="00D17C26" w:rsidRPr="006A5193" w:rsidRDefault="00D17C26" w:rsidP="004C55F6">
            <w:pPr>
              <w:numPr>
                <w:ilvl w:val="0"/>
                <w:numId w:val="14"/>
              </w:numPr>
              <w:suppressAutoHyphens w:val="0"/>
              <w:spacing w:after="0"/>
              <w:jc w:val="left"/>
              <w:rPr>
                <w:b/>
                <w:sz w:val="20"/>
              </w:rPr>
            </w:pPr>
            <w:r w:rsidRPr="006A5193">
              <w:rPr>
                <w:b/>
                <w:sz w:val="20"/>
              </w:rPr>
              <w:t>Will be reluctant to enter bids which may be in competition with their own projects</w:t>
            </w:r>
          </w:p>
          <w:p w:rsidR="00D17C26" w:rsidRPr="006A5193" w:rsidRDefault="00D17C26" w:rsidP="004C55F6">
            <w:pPr>
              <w:numPr>
                <w:ilvl w:val="0"/>
                <w:numId w:val="14"/>
              </w:numPr>
              <w:suppressAutoHyphens w:val="0"/>
              <w:spacing w:after="0"/>
              <w:jc w:val="left"/>
              <w:rPr>
                <w:b/>
                <w:sz w:val="20"/>
              </w:rPr>
            </w:pPr>
            <w:r w:rsidRPr="006A5193">
              <w:rPr>
                <w:b/>
                <w:sz w:val="20"/>
              </w:rPr>
              <w:t>Branding of project/ loss of AONB profile/ownership</w:t>
            </w:r>
          </w:p>
        </w:tc>
        <w:tc>
          <w:tcPr>
            <w:tcW w:w="1548" w:type="dxa"/>
          </w:tcPr>
          <w:p w:rsidR="00D17C26" w:rsidRPr="006A5193" w:rsidRDefault="00D17C26" w:rsidP="00D17C26">
            <w:pPr>
              <w:rPr>
                <w:b/>
                <w:sz w:val="20"/>
              </w:rPr>
            </w:pPr>
            <w:r w:rsidRPr="006A5193">
              <w:rPr>
                <w:b/>
                <w:sz w:val="20"/>
              </w:rPr>
              <w:t>yes</w:t>
            </w:r>
          </w:p>
        </w:tc>
        <w:tc>
          <w:tcPr>
            <w:tcW w:w="1557" w:type="dxa"/>
          </w:tcPr>
          <w:p w:rsidR="00D17C26" w:rsidRPr="006A5193" w:rsidRDefault="00D17C26" w:rsidP="00D17C26">
            <w:pPr>
              <w:rPr>
                <w:b/>
                <w:sz w:val="20"/>
              </w:rPr>
            </w:pPr>
          </w:p>
        </w:tc>
        <w:tc>
          <w:tcPr>
            <w:tcW w:w="1219" w:type="dxa"/>
          </w:tcPr>
          <w:p w:rsidR="00D17C26" w:rsidRPr="006A5193" w:rsidRDefault="00D17C26" w:rsidP="00D17C26">
            <w:pPr>
              <w:rPr>
                <w:b/>
                <w:sz w:val="20"/>
              </w:rPr>
            </w:pPr>
            <w:r w:rsidRPr="006A5193">
              <w:rPr>
                <w:b/>
                <w:sz w:val="20"/>
              </w:rPr>
              <w:t>yes</w:t>
            </w:r>
          </w:p>
        </w:tc>
        <w:tc>
          <w:tcPr>
            <w:tcW w:w="1390" w:type="dxa"/>
          </w:tcPr>
          <w:p w:rsidR="00D17C26" w:rsidRPr="006A5193" w:rsidRDefault="00D17C26" w:rsidP="00D17C26">
            <w:pPr>
              <w:rPr>
                <w:b/>
                <w:sz w:val="20"/>
              </w:rPr>
            </w:pPr>
            <w:r w:rsidRPr="006A5193">
              <w:rPr>
                <w:b/>
                <w:sz w:val="20"/>
              </w:rPr>
              <w:t>yes</w:t>
            </w:r>
          </w:p>
        </w:tc>
        <w:tc>
          <w:tcPr>
            <w:tcW w:w="1390" w:type="dxa"/>
          </w:tcPr>
          <w:p w:rsidR="00D17C26" w:rsidRPr="006A5193" w:rsidRDefault="00D17C26" w:rsidP="00D17C26">
            <w:pPr>
              <w:rPr>
                <w:b/>
                <w:sz w:val="20"/>
              </w:rPr>
            </w:pPr>
            <w:r w:rsidRPr="006A5193">
              <w:rPr>
                <w:b/>
                <w:sz w:val="20"/>
              </w:rPr>
              <w:t>yes</w:t>
            </w:r>
          </w:p>
        </w:tc>
      </w:tr>
    </w:tbl>
    <w:p w:rsidR="00466E97" w:rsidRDefault="00466E97" w:rsidP="00466E97">
      <w:pPr>
        <w:rPr>
          <w:lang w:val="en-US" w:eastAsia="en-US"/>
        </w:rPr>
      </w:pPr>
    </w:p>
    <w:p w:rsidR="0070492C" w:rsidRPr="0070492C" w:rsidRDefault="0070492C" w:rsidP="0070492C">
      <w:pPr>
        <w:pStyle w:val="BodyText"/>
        <w:rPr>
          <w:lang w:val="en-US" w:eastAsia="en-US"/>
        </w:rPr>
      </w:pPr>
    </w:p>
    <w:p w:rsidR="0070492C" w:rsidRPr="0070492C" w:rsidRDefault="0070492C" w:rsidP="0070492C">
      <w:pPr>
        <w:pStyle w:val="BodyText"/>
        <w:rPr>
          <w:lang w:val="en-US" w:eastAsia="en-US"/>
        </w:rPr>
      </w:pPr>
    </w:p>
    <w:p w:rsidR="0070492C" w:rsidRPr="0070492C" w:rsidRDefault="0070492C" w:rsidP="0070492C">
      <w:pPr>
        <w:pStyle w:val="BodyText"/>
        <w:rPr>
          <w:lang w:val="en-US" w:eastAsia="en-US"/>
        </w:rPr>
      </w:pPr>
    </w:p>
    <w:p w:rsidR="00A274D6" w:rsidRDefault="00A274D6" w:rsidP="00A274D6">
      <w:pPr>
        <w:pStyle w:val="BodyText"/>
        <w:rPr>
          <w:lang w:val="en-US" w:eastAsia="en-US"/>
        </w:rPr>
      </w:pPr>
    </w:p>
    <w:p w:rsidR="00D54DFE" w:rsidRDefault="006610C0" w:rsidP="00793889">
      <w:pPr>
        <w:pStyle w:val="Heading1"/>
      </w:pPr>
      <w:r>
        <w:lastRenderedPageBreak/>
        <w:t>Appendix C:</w:t>
      </w:r>
      <w:r w:rsidR="00793889">
        <w:t xml:space="preserve"> Landscape Partnership Scheme Options</w:t>
      </w:r>
    </w:p>
    <w:p w:rsidR="00D54DFE" w:rsidRDefault="00D54DFE" w:rsidP="00D54DFE"/>
    <w:tbl>
      <w:tblPr>
        <w:tblStyle w:val="TableGrid"/>
        <w:tblW w:w="0" w:type="auto"/>
        <w:tblLook w:val="04A0"/>
      </w:tblPr>
      <w:tblGrid>
        <w:gridCol w:w="3587"/>
        <w:gridCol w:w="2585"/>
        <w:gridCol w:w="2585"/>
        <w:gridCol w:w="2882"/>
        <w:gridCol w:w="2865"/>
      </w:tblGrid>
      <w:tr w:rsidR="000D0886" w:rsidRPr="000D0886" w:rsidTr="000D0886">
        <w:trPr>
          <w:cnfStyle w:val="100000000000"/>
          <w:trHeight w:val="285"/>
        </w:trPr>
        <w:tc>
          <w:tcPr>
            <w:cnfStyle w:val="001000000000"/>
            <w:tcW w:w="3587" w:type="dxa"/>
            <w:noWrap/>
            <w:hideMark/>
          </w:tcPr>
          <w:p w:rsidR="000D0886" w:rsidRPr="000D0886" w:rsidRDefault="000D0886" w:rsidP="000D0886">
            <w:pPr>
              <w:tabs>
                <w:tab w:val="left" w:pos="1200"/>
              </w:tabs>
              <w:rPr>
                <w:b/>
                <w:bCs/>
              </w:rPr>
            </w:pPr>
            <w:r w:rsidRPr="000D0886">
              <w:rPr>
                <w:b/>
                <w:bCs/>
              </w:rPr>
              <w:t>Forest of Bowland AONB - Landscape Partnership Scheme</w:t>
            </w:r>
          </w:p>
        </w:tc>
        <w:tc>
          <w:tcPr>
            <w:tcW w:w="10917" w:type="dxa"/>
            <w:gridSpan w:val="4"/>
            <w:noWrap/>
            <w:hideMark/>
          </w:tcPr>
          <w:p w:rsidR="000D0886" w:rsidRPr="000D0886" w:rsidRDefault="000D0886" w:rsidP="000D0886">
            <w:pPr>
              <w:tabs>
                <w:tab w:val="left" w:pos="1200"/>
              </w:tabs>
              <w:cnfStyle w:val="100000000000"/>
              <w:rPr>
                <w:b/>
                <w:bCs/>
              </w:rPr>
            </w:pPr>
            <w:r w:rsidRPr="000D0886">
              <w:rPr>
                <w:b/>
                <w:bCs/>
              </w:rPr>
              <w:t>Geographical Area</w:t>
            </w:r>
          </w:p>
        </w:tc>
      </w:tr>
      <w:tr w:rsidR="000D0886" w:rsidRPr="000D0886" w:rsidTr="000D0886">
        <w:trPr>
          <w:trHeight w:val="1020"/>
        </w:trPr>
        <w:tc>
          <w:tcPr>
            <w:cnfStyle w:val="001000000000"/>
            <w:tcW w:w="3587" w:type="dxa"/>
            <w:hideMark/>
          </w:tcPr>
          <w:p w:rsidR="000D0886" w:rsidRPr="000D0886" w:rsidRDefault="000D0886" w:rsidP="000D0886">
            <w:pPr>
              <w:tabs>
                <w:tab w:val="left" w:pos="1200"/>
              </w:tabs>
              <w:rPr>
                <w:b/>
                <w:bCs/>
              </w:rPr>
            </w:pPr>
            <w:r w:rsidRPr="000D0886">
              <w:rPr>
                <w:b/>
                <w:bCs/>
              </w:rPr>
              <w:t> </w:t>
            </w:r>
          </w:p>
        </w:tc>
        <w:tc>
          <w:tcPr>
            <w:tcW w:w="2585" w:type="dxa"/>
            <w:hideMark/>
          </w:tcPr>
          <w:p w:rsidR="000D0886" w:rsidRPr="000D0886" w:rsidRDefault="000D0886" w:rsidP="000D0886">
            <w:pPr>
              <w:tabs>
                <w:tab w:val="left" w:pos="1200"/>
              </w:tabs>
              <w:jc w:val="left"/>
              <w:cnfStyle w:val="000000000000"/>
              <w:rPr>
                <w:sz w:val="20"/>
              </w:rPr>
            </w:pPr>
            <w:r w:rsidRPr="000D0886">
              <w:rPr>
                <w:b/>
                <w:bCs/>
                <w:sz w:val="20"/>
              </w:rPr>
              <w:t>Pendle Hill</w:t>
            </w:r>
            <w:r w:rsidRPr="000D0886">
              <w:rPr>
                <w:sz w:val="20"/>
              </w:rPr>
              <w:t xml:space="preserve"> (Barley, </w:t>
            </w:r>
            <w:proofErr w:type="spellStart"/>
            <w:r w:rsidRPr="000D0886">
              <w:rPr>
                <w:sz w:val="20"/>
              </w:rPr>
              <w:t>Roughlee</w:t>
            </w:r>
            <w:proofErr w:type="spellEnd"/>
            <w:r w:rsidRPr="000D0886">
              <w:rPr>
                <w:sz w:val="20"/>
              </w:rPr>
              <w:t xml:space="preserve">, </w:t>
            </w:r>
            <w:proofErr w:type="spellStart"/>
            <w:r w:rsidRPr="000D0886">
              <w:rPr>
                <w:sz w:val="20"/>
              </w:rPr>
              <w:t>Newchurch</w:t>
            </w:r>
            <w:proofErr w:type="spellEnd"/>
            <w:r w:rsidRPr="000D0886">
              <w:rPr>
                <w:sz w:val="20"/>
              </w:rPr>
              <w:t xml:space="preserve">, </w:t>
            </w:r>
            <w:proofErr w:type="spellStart"/>
            <w:r w:rsidRPr="000D0886">
              <w:rPr>
                <w:sz w:val="20"/>
              </w:rPr>
              <w:t>Sabden</w:t>
            </w:r>
            <w:proofErr w:type="spellEnd"/>
            <w:r w:rsidRPr="000D0886">
              <w:rPr>
                <w:sz w:val="20"/>
              </w:rPr>
              <w:t xml:space="preserve">, </w:t>
            </w:r>
            <w:proofErr w:type="spellStart"/>
            <w:r w:rsidRPr="000D0886">
              <w:rPr>
                <w:sz w:val="20"/>
              </w:rPr>
              <w:t>Downham</w:t>
            </w:r>
            <w:proofErr w:type="spellEnd"/>
            <w:r w:rsidRPr="000D0886">
              <w:rPr>
                <w:sz w:val="20"/>
              </w:rPr>
              <w:t xml:space="preserve">, </w:t>
            </w:r>
            <w:proofErr w:type="spellStart"/>
            <w:r w:rsidRPr="000D0886">
              <w:rPr>
                <w:sz w:val="20"/>
              </w:rPr>
              <w:t>Twiston</w:t>
            </w:r>
            <w:proofErr w:type="spellEnd"/>
            <w:r w:rsidRPr="000D0886">
              <w:rPr>
                <w:sz w:val="20"/>
              </w:rPr>
              <w:t xml:space="preserve">, Pendleton, </w:t>
            </w:r>
            <w:proofErr w:type="spellStart"/>
            <w:r w:rsidRPr="000D0886">
              <w:rPr>
                <w:sz w:val="20"/>
              </w:rPr>
              <w:t>Worston</w:t>
            </w:r>
            <w:proofErr w:type="spellEnd"/>
            <w:r w:rsidRPr="000D0886">
              <w:rPr>
                <w:sz w:val="20"/>
              </w:rPr>
              <w:t>)</w:t>
            </w:r>
          </w:p>
        </w:tc>
        <w:tc>
          <w:tcPr>
            <w:tcW w:w="2585" w:type="dxa"/>
            <w:hideMark/>
          </w:tcPr>
          <w:p w:rsidR="000D0886" w:rsidRPr="000D0886" w:rsidRDefault="000D0886" w:rsidP="000D0886">
            <w:pPr>
              <w:tabs>
                <w:tab w:val="left" w:pos="1200"/>
              </w:tabs>
              <w:jc w:val="left"/>
              <w:cnfStyle w:val="000000000000"/>
              <w:rPr>
                <w:sz w:val="20"/>
              </w:rPr>
            </w:pPr>
            <w:r w:rsidRPr="000D0886">
              <w:rPr>
                <w:b/>
                <w:bCs/>
                <w:sz w:val="20"/>
              </w:rPr>
              <w:t xml:space="preserve">Northern Arc </w:t>
            </w:r>
            <w:r w:rsidRPr="000D0886">
              <w:rPr>
                <w:sz w:val="20"/>
              </w:rPr>
              <w:t xml:space="preserve">(Wray, </w:t>
            </w:r>
            <w:proofErr w:type="spellStart"/>
            <w:r w:rsidRPr="000D0886">
              <w:rPr>
                <w:sz w:val="20"/>
              </w:rPr>
              <w:t>Tatham</w:t>
            </w:r>
            <w:proofErr w:type="spellEnd"/>
            <w:r w:rsidRPr="000D0886">
              <w:rPr>
                <w:sz w:val="20"/>
              </w:rPr>
              <w:t xml:space="preserve">, </w:t>
            </w:r>
            <w:proofErr w:type="spellStart"/>
            <w:r w:rsidRPr="000D0886">
              <w:rPr>
                <w:sz w:val="20"/>
              </w:rPr>
              <w:t>Roeburndale</w:t>
            </w:r>
            <w:proofErr w:type="spellEnd"/>
            <w:r w:rsidRPr="000D0886">
              <w:rPr>
                <w:sz w:val="20"/>
              </w:rPr>
              <w:t xml:space="preserve">, </w:t>
            </w:r>
            <w:proofErr w:type="spellStart"/>
            <w:r w:rsidRPr="000D0886">
              <w:rPr>
                <w:sz w:val="20"/>
              </w:rPr>
              <w:t>Hyndburndale</w:t>
            </w:r>
            <w:proofErr w:type="spellEnd"/>
            <w:r w:rsidRPr="000D0886">
              <w:rPr>
                <w:sz w:val="20"/>
              </w:rPr>
              <w:t xml:space="preserve">, </w:t>
            </w:r>
            <w:proofErr w:type="spellStart"/>
            <w:r w:rsidRPr="000D0886">
              <w:rPr>
                <w:sz w:val="20"/>
              </w:rPr>
              <w:t>Lowgill</w:t>
            </w:r>
            <w:proofErr w:type="spellEnd"/>
            <w:r w:rsidRPr="000D0886">
              <w:rPr>
                <w:sz w:val="20"/>
              </w:rPr>
              <w:t xml:space="preserve">, </w:t>
            </w:r>
            <w:proofErr w:type="spellStart"/>
            <w:r w:rsidRPr="000D0886">
              <w:rPr>
                <w:sz w:val="20"/>
              </w:rPr>
              <w:t>Mewith</w:t>
            </w:r>
            <w:proofErr w:type="spellEnd"/>
            <w:r w:rsidRPr="000D0886">
              <w:rPr>
                <w:sz w:val="20"/>
              </w:rPr>
              <w:t xml:space="preserve">, Bentham, </w:t>
            </w:r>
            <w:proofErr w:type="spellStart"/>
            <w:r w:rsidRPr="000D0886">
              <w:rPr>
                <w:sz w:val="20"/>
              </w:rPr>
              <w:t>Keasden</w:t>
            </w:r>
            <w:proofErr w:type="spellEnd"/>
            <w:r w:rsidRPr="000D0886">
              <w:rPr>
                <w:sz w:val="20"/>
              </w:rPr>
              <w:t>) Melling</w:t>
            </w:r>
          </w:p>
        </w:tc>
        <w:tc>
          <w:tcPr>
            <w:tcW w:w="2882" w:type="dxa"/>
            <w:hideMark/>
          </w:tcPr>
          <w:p w:rsidR="000D0886" w:rsidRPr="000D0886" w:rsidRDefault="000D0886" w:rsidP="000D0886">
            <w:pPr>
              <w:tabs>
                <w:tab w:val="left" w:pos="1200"/>
              </w:tabs>
              <w:jc w:val="left"/>
              <w:cnfStyle w:val="000000000000"/>
              <w:rPr>
                <w:sz w:val="20"/>
              </w:rPr>
            </w:pPr>
            <w:r w:rsidRPr="000D0886">
              <w:rPr>
                <w:b/>
                <w:bCs/>
                <w:sz w:val="20"/>
              </w:rPr>
              <w:t>Lower Lune Valley</w:t>
            </w:r>
            <w:r w:rsidRPr="000D0886">
              <w:rPr>
                <w:sz w:val="20"/>
              </w:rPr>
              <w:t xml:space="preserve"> (</w:t>
            </w:r>
            <w:proofErr w:type="spellStart"/>
            <w:r w:rsidRPr="000D0886">
              <w:rPr>
                <w:sz w:val="20"/>
              </w:rPr>
              <w:t>Halton</w:t>
            </w:r>
            <w:proofErr w:type="spellEnd"/>
            <w:r w:rsidRPr="000D0886">
              <w:rPr>
                <w:sz w:val="20"/>
              </w:rPr>
              <w:t xml:space="preserve">, Crook </w:t>
            </w:r>
            <w:proofErr w:type="spellStart"/>
            <w:r w:rsidRPr="000D0886">
              <w:rPr>
                <w:sz w:val="20"/>
              </w:rPr>
              <w:t>O'Lune</w:t>
            </w:r>
            <w:proofErr w:type="spellEnd"/>
            <w:r w:rsidRPr="000D0886">
              <w:rPr>
                <w:sz w:val="20"/>
              </w:rPr>
              <w:t xml:space="preserve">, </w:t>
            </w:r>
            <w:proofErr w:type="spellStart"/>
            <w:r w:rsidRPr="000D0886">
              <w:rPr>
                <w:sz w:val="20"/>
              </w:rPr>
              <w:t>Caton</w:t>
            </w:r>
            <w:proofErr w:type="spellEnd"/>
            <w:r w:rsidRPr="000D0886">
              <w:rPr>
                <w:sz w:val="20"/>
              </w:rPr>
              <w:t xml:space="preserve">, </w:t>
            </w:r>
            <w:proofErr w:type="spellStart"/>
            <w:r w:rsidRPr="000D0886">
              <w:rPr>
                <w:sz w:val="20"/>
              </w:rPr>
              <w:t>Claughton</w:t>
            </w:r>
            <w:proofErr w:type="spellEnd"/>
            <w:r w:rsidRPr="000D0886">
              <w:rPr>
                <w:sz w:val="20"/>
              </w:rPr>
              <w:t xml:space="preserve">, </w:t>
            </w:r>
            <w:proofErr w:type="spellStart"/>
            <w:r w:rsidRPr="000D0886">
              <w:rPr>
                <w:sz w:val="20"/>
              </w:rPr>
              <w:t>Hornby</w:t>
            </w:r>
            <w:proofErr w:type="spellEnd"/>
            <w:r w:rsidRPr="000D0886">
              <w:rPr>
                <w:sz w:val="20"/>
              </w:rPr>
              <w:t xml:space="preserve">, </w:t>
            </w:r>
            <w:proofErr w:type="spellStart"/>
            <w:r w:rsidRPr="000D0886">
              <w:rPr>
                <w:sz w:val="20"/>
              </w:rPr>
              <w:t>Littledale</w:t>
            </w:r>
            <w:proofErr w:type="spellEnd"/>
            <w:r w:rsidRPr="000D0886">
              <w:rPr>
                <w:sz w:val="20"/>
              </w:rPr>
              <w:t xml:space="preserve">, </w:t>
            </w:r>
            <w:proofErr w:type="spellStart"/>
            <w:r w:rsidRPr="000D0886">
              <w:rPr>
                <w:sz w:val="20"/>
              </w:rPr>
              <w:t>Gressingham</w:t>
            </w:r>
            <w:proofErr w:type="spellEnd"/>
            <w:r w:rsidRPr="000D0886">
              <w:rPr>
                <w:sz w:val="20"/>
              </w:rPr>
              <w:t xml:space="preserve">, </w:t>
            </w:r>
            <w:proofErr w:type="spellStart"/>
            <w:r w:rsidRPr="000D0886">
              <w:rPr>
                <w:sz w:val="20"/>
              </w:rPr>
              <w:t>Arkholme</w:t>
            </w:r>
            <w:proofErr w:type="spellEnd"/>
            <w:r w:rsidRPr="000D0886">
              <w:rPr>
                <w:sz w:val="20"/>
              </w:rPr>
              <w:t>)</w:t>
            </w:r>
          </w:p>
        </w:tc>
        <w:tc>
          <w:tcPr>
            <w:tcW w:w="2865" w:type="dxa"/>
            <w:hideMark/>
          </w:tcPr>
          <w:p w:rsidR="000D0886" w:rsidRPr="000D0886" w:rsidRDefault="000D0886" w:rsidP="000D0886">
            <w:pPr>
              <w:tabs>
                <w:tab w:val="left" w:pos="1200"/>
              </w:tabs>
              <w:jc w:val="left"/>
              <w:cnfStyle w:val="000000000000"/>
              <w:rPr>
                <w:sz w:val="20"/>
              </w:rPr>
            </w:pPr>
            <w:r w:rsidRPr="000D0886">
              <w:rPr>
                <w:b/>
                <w:bCs/>
                <w:sz w:val="20"/>
              </w:rPr>
              <w:t xml:space="preserve">Western edge </w:t>
            </w:r>
            <w:r w:rsidRPr="000D0886">
              <w:rPr>
                <w:sz w:val="20"/>
              </w:rPr>
              <w:t>(</w:t>
            </w:r>
            <w:proofErr w:type="spellStart"/>
            <w:r w:rsidRPr="000D0886">
              <w:rPr>
                <w:sz w:val="20"/>
              </w:rPr>
              <w:t>Garstang</w:t>
            </w:r>
            <w:proofErr w:type="spellEnd"/>
            <w:r w:rsidRPr="000D0886">
              <w:rPr>
                <w:sz w:val="20"/>
              </w:rPr>
              <w:t xml:space="preserve">, </w:t>
            </w:r>
            <w:proofErr w:type="spellStart"/>
            <w:r w:rsidRPr="000D0886">
              <w:rPr>
                <w:sz w:val="20"/>
              </w:rPr>
              <w:t>Claughton</w:t>
            </w:r>
            <w:proofErr w:type="spellEnd"/>
            <w:r w:rsidRPr="000D0886">
              <w:rPr>
                <w:sz w:val="20"/>
              </w:rPr>
              <w:t xml:space="preserve">-on-Brock, </w:t>
            </w:r>
            <w:proofErr w:type="spellStart"/>
            <w:r w:rsidRPr="000D0886">
              <w:rPr>
                <w:sz w:val="20"/>
              </w:rPr>
              <w:t>Scorton</w:t>
            </w:r>
            <w:proofErr w:type="spellEnd"/>
            <w:r w:rsidRPr="000D0886">
              <w:rPr>
                <w:sz w:val="20"/>
              </w:rPr>
              <w:t xml:space="preserve">, Beacon Fell, </w:t>
            </w:r>
            <w:proofErr w:type="spellStart"/>
            <w:r w:rsidRPr="000D0886">
              <w:rPr>
                <w:sz w:val="20"/>
              </w:rPr>
              <w:t>Inglewhite</w:t>
            </w:r>
            <w:proofErr w:type="spellEnd"/>
            <w:r w:rsidRPr="000D0886">
              <w:rPr>
                <w:sz w:val="20"/>
              </w:rPr>
              <w:t xml:space="preserve">, </w:t>
            </w:r>
            <w:proofErr w:type="spellStart"/>
            <w:r w:rsidRPr="000D0886">
              <w:rPr>
                <w:sz w:val="20"/>
              </w:rPr>
              <w:t>Caldervale</w:t>
            </w:r>
            <w:proofErr w:type="spellEnd"/>
            <w:r w:rsidRPr="000D0886">
              <w:rPr>
                <w:sz w:val="20"/>
              </w:rPr>
              <w:t xml:space="preserve">, </w:t>
            </w:r>
            <w:proofErr w:type="spellStart"/>
            <w:r w:rsidRPr="000D0886">
              <w:rPr>
                <w:sz w:val="20"/>
              </w:rPr>
              <w:t>Bleasdale</w:t>
            </w:r>
            <w:proofErr w:type="spellEnd"/>
            <w:r w:rsidRPr="000D0886">
              <w:rPr>
                <w:sz w:val="20"/>
              </w:rPr>
              <w:t>, Chipping)</w:t>
            </w:r>
          </w:p>
        </w:tc>
      </w:tr>
      <w:tr w:rsidR="000D0886" w:rsidRPr="000D0886" w:rsidTr="000D0886">
        <w:trPr>
          <w:trHeight w:val="4335"/>
        </w:trPr>
        <w:tc>
          <w:tcPr>
            <w:cnfStyle w:val="001000000000"/>
            <w:tcW w:w="3587" w:type="dxa"/>
            <w:hideMark/>
          </w:tcPr>
          <w:p w:rsidR="000D0886" w:rsidRPr="000D0886" w:rsidRDefault="000D0886" w:rsidP="000D0886">
            <w:pPr>
              <w:tabs>
                <w:tab w:val="left" w:pos="1200"/>
              </w:tabs>
              <w:rPr>
                <w:b/>
                <w:bCs/>
              </w:rPr>
            </w:pPr>
            <w:r w:rsidRPr="000D0886">
              <w:rPr>
                <w:b/>
                <w:bCs/>
              </w:rPr>
              <w:t>Potential partners</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xml:space="preserve">Lancashire County Council, Pendle Borough Council, Ribble Valley Borough Council, Pendle Forest History Group, Ribble Rivers Trust, Pendle Graziers, </w:t>
            </w:r>
            <w:proofErr w:type="spellStart"/>
            <w:r w:rsidRPr="000D0886">
              <w:rPr>
                <w:sz w:val="20"/>
              </w:rPr>
              <w:t>Downham</w:t>
            </w:r>
            <w:proofErr w:type="spellEnd"/>
            <w:r w:rsidRPr="000D0886">
              <w:rPr>
                <w:sz w:val="20"/>
              </w:rPr>
              <w:t xml:space="preserve"> Estate, United Utilities, </w:t>
            </w:r>
            <w:proofErr w:type="spellStart"/>
            <w:r w:rsidRPr="000D0886">
              <w:rPr>
                <w:sz w:val="20"/>
              </w:rPr>
              <w:t>Higherford</w:t>
            </w:r>
            <w:proofErr w:type="spellEnd"/>
            <w:r w:rsidRPr="000D0886">
              <w:rPr>
                <w:sz w:val="20"/>
              </w:rPr>
              <w:t xml:space="preserve"> mill and artists, NW Heritage trust, Mid Pennine Arts; parish councils; </w:t>
            </w:r>
            <w:proofErr w:type="spellStart"/>
            <w:r w:rsidRPr="000D0886">
              <w:rPr>
                <w:sz w:val="20"/>
              </w:rPr>
              <w:t>Downham</w:t>
            </w:r>
            <w:proofErr w:type="spellEnd"/>
            <w:r w:rsidRPr="000D0886">
              <w:rPr>
                <w:sz w:val="20"/>
              </w:rPr>
              <w:t xml:space="preserve"> History Group; RSPB; Craven &amp; Pendle Geological Society; Groundwork Pennine Lancashire? Pennine Lancashire Poetry Stanza; </w:t>
            </w:r>
            <w:proofErr w:type="spellStart"/>
            <w:r w:rsidRPr="000D0886">
              <w:rPr>
                <w:sz w:val="20"/>
              </w:rPr>
              <w:t>Uclan</w:t>
            </w:r>
            <w:proofErr w:type="spellEnd"/>
            <w:r w:rsidRPr="000D0886">
              <w:rPr>
                <w:sz w:val="20"/>
              </w:rPr>
              <w:t xml:space="preserve"> (Archaeology); Lancaster </w:t>
            </w:r>
            <w:proofErr w:type="spellStart"/>
            <w:r w:rsidRPr="000D0886">
              <w:rPr>
                <w:sz w:val="20"/>
              </w:rPr>
              <w:t>Uni</w:t>
            </w:r>
            <w:proofErr w:type="spellEnd"/>
            <w:r w:rsidRPr="000D0886">
              <w:rPr>
                <w:sz w:val="20"/>
              </w:rPr>
              <w:t>;</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xml:space="preserve">Lancashire County Council, Lancaster City Council, Craven District Council, North Yorkshire County Council, Yorkshire Dales Millennium Trust, Lune Rivers Trust, Commons Associations, </w:t>
            </w:r>
            <w:proofErr w:type="spellStart"/>
            <w:r w:rsidRPr="000D0886">
              <w:rPr>
                <w:sz w:val="20"/>
              </w:rPr>
              <w:t>Abbeystead</w:t>
            </w:r>
            <w:proofErr w:type="spellEnd"/>
            <w:r w:rsidRPr="000D0886">
              <w:rPr>
                <w:sz w:val="20"/>
              </w:rPr>
              <w:t xml:space="preserve"> Estate, </w:t>
            </w:r>
            <w:proofErr w:type="spellStart"/>
            <w:r w:rsidRPr="000D0886">
              <w:rPr>
                <w:sz w:val="20"/>
              </w:rPr>
              <w:t>Middlewood</w:t>
            </w:r>
            <w:proofErr w:type="spellEnd"/>
            <w:r w:rsidRPr="000D0886">
              <w:rPr>
                <w:sz w:val="20"/>
              </w:rPr>
              <w:t xml:space="preserve"> Trust, Green Close studios, Lune Valley studios/artists, </w:t>
            </w:r>
            <w:proofErr w:type="spellStart"/>
            <w:r w:rsidRPr="000D0886">
              <w:rPr>
                <w:sz w:val="20"/>
              </w:rPr>
              <w:t>Chrysallis</w:t>
            </w:r>
            <w:proofErr w:type="spellEnd"/>
            <w:r w:rsidRPr="000D0886">
              <w:rPr>
                <w:sz w:val="20"/>
              </w:rPr>
              <w:t xml:space="preserve"> Arts, Looking Well, </w:t>
            </w:r>
            <w:proofErr w:type="spellStart"/>
            <w:r w:rsidRPr="000D0886">
              <w:rPr>
                <w:sz w:val="20"/>
              </w:rPr>
              <w:t>Sustrans</w:t>
            </w:r>
            <w:proofErr w:type="spellEnd"/>
            <w:r w:rsidRPr="000D0886">
              <w:rPr>
                <w:sz w:val="20"/>
              </w:rPr>
              <w:t xml:space="preserve">, </w:t>
            </w:r>
            <w:proofErr w:type="spellStart"/>
            <w:r w:rsidRPr="000D0886">
              <w:rPr>
                <w:sz w:val="20"/>
              </w:rPr>
              <w:t>Tatham</w:t>
            </w:r>
            <w:proofErr w:type="spellEnd"/>
            <w:r w:rsidRPr="000D0886">
              <w:rPr>
                <w:sz w:val="20"/>
              </w:rPr>
              <w:t xml:space="preserve"> Local History group, parish councils; RSPB?; </w:t>
            </w:r>
            <w:proofErr w:type="spellStart"/>
            <w:r w:rsidRPr="000D0886">
              <w:rPr>
                <w:sz w:val="20"/>
              </w:rPr>
              <w:t>Uclan</w:t>
            </w:r>
            <w:proofErr w:type="spellEnd"/>
            <w:r w:rsidRPr="000D0886">
              <w:rPr>
                <w:sz w:val="20"/>
              </w:rPr>
              <w:t xml:space="preserve"> (Archaeology); Craven College; Lancaster </w:t>
            </w:r>
            <w:proofErr w:type="spellStart"/>
            <w:r w:rsidRPr="000D0886">
              <w:rPr>
                <w:sz w:val="20"/>
              </w:rPr>
              <w:t>Uni</w:t>
            </w:r>
            <w:proofErr w:type="spellEnd"/>
            <w:r w:rsidRPr="000D0886">
              <w:rPr>
                <w:sz w:val="20"/>
              </w:rPr>
              <w:t>;</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 xml:space="preserve">Lancashire County Council, Lancaster City Council, Lune Rivers Trust; </w:t>
            </w:r>
            <w:proofErr w:type="spellStart"/>
            <w:r w:rsidRPr="000D0886">
              <w:rPr>
                <w:sz w:val="20"/>
              </w:rPr>
              <w:t>Gresgarth</w:t>
            </w:r>
            <w:proofErr w:type="spellEnd"/>
            <w:r w:rsidRPr="000D0886">
              <w:rPr>
                <w:sz w:val="20"/>
              </w:rPr>
              <w:t xml:space="preserve">, </w:t>
            </w:r>
            <w:proofErr w:type="spellStart"/>
            <w:r w:rsidRPr="000D0886">
              <w:rPr>
                <w:sz w:val="20"/>
              </w:rPr>
              <w:t>Hornby</w:t>
            </w:r>
            <w:proofErr w:type="spellEnd"/>
            <w:r w:rsidRPr="000D0886">
              <w:rPr>
                <w:sz w:val="20"/>
              </w:rPr>
              <w:t xml:space="preserve"> and </w:t>
            </w:r>
            <w:proofErr w:type="spellStart"/>
            <w:r w:rsidRPr="000D0886">
              <w:rPr>
                <w:sz w:val="20"/>
              </w:rPr>
              <w:t>Quernmore</w:t>
            </w:r>
            <w:proofErr w:type="spellEnd"/>
            <w:r w:rsidRPr="000D0886">
              <w:rPr>
                <w:sz w:val="20"/>
              </w:rPr>
              <w:t xml:space="preserve"> estates; Green Close studios; parish councils; RSPB?; </w:t>
            </w:r>
            <w:proofErr w:type="spellStart"/>
            <w:r w:rsidRPr="000D0886">
              <w:rPr>
                <w:sz w:val="20"/>
              </w:rPr>
              <w:t>Uclan</w:t>
            </w:r>
            <w:proofErr w:type="spellEnd"/>
            <w:r w:rsidRPr="000D0886">
              <w:rPr>
                <w:sz w:val="20"/>
              </w:rPr>
              <w:t xml:space="preserve"> (Archaeology); Kendal College?; Lancaster </w:t>
            </w:r>
            <w:proofErr w:type="spellStart"/>
            <w:r w:rsidRPr="000D0886">
              <w:rPr>
                <w:sz w:val="20"/>
              </w:rPr>
              <w:t>Uni</w:t>
            </w:r>
            <w:proofErr w:type="spellEnd"/>
            <w:r w:rsidRPr="000D0886">
              <w:rPr>
                <w:sz w:val="20"/>
              </w:rPr>
              <w:t>;</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 xml:space="preserve">Lancashire County Council, Preston City Council, Wyre Borough Council, Ribble Valley Borough Council, United Utilities, </w:t>
            </w:r>
            <w:proofErr w:type="spellStart"/>
            <w:r w:rsidRPr="000D0886">
              <w:rPr>
                <w:sz w:val="20"/>
              </w:rPr>
              <w:t>Bleasdale</w:t>
            </w:r>
            <w:proofErr w:type="spellEnd"/>
            <w:r w:rsidRPr="000D0886">
              <w:rPr>
                <w:sz w:val="20"/>
              </w:rPr>
              <w:t xml:space="preserve"> Estate, </w:t>
            </w:r>
            <w:proofErr w:type="spellStart"/>
            <w:r w:rsidRPr="000D0886">
              <w:rPr>
                <w:sz w:val="20"/>
              </w:rPr>
              <w:t>Leagram</w:t>
            </w:r>
            <w:proofErr w:type="spellEnd"/>
            <w:r w:rsidRPr="000D0886">
              <w:rPr>
                <w:sz w:val="20"/>
              </w:rPr>
              <w:t xml:space="preserve"> Estate; </w:t>
            </w:r>
            <w:proofErr w:type="spellStart"/>
            <w:r w:rsidRPr="000D0886">
              <w:rPr>
                <w:sz w:val="20"/>
              </w:rPr>
              <w:t>Wyresdale</w:t>
            </w:r>
            <w:proofErr w:type="spellEnd"/>
            <w:r w:rsidRPr="000D0886">
              <w:rPr>
                <w:sz w:val="20"/>
              </w:rPr>
              <w:t xml:space="preserve"> and </w:t>
            </w:r>
            <w:proofErr w:type="spellStart"/>
            <w:r w:rsidRPr="000D0886">
              <w:rPr>
                <w:sz w:val="20"/>
              </w:rPr>
              <w:t>Wyreside</w:t>
            </w:r>
            <w:proofErr w:type="spellEnd"/>
            <w:r w:rsidRPr="000D0886">
              <w:rPr>
                <w:sz w:val="20"/>
              </w:rPr>
              <w:t xml:space="preserve"> estates, Duchy?; </w:t>
            </w:r>
            <w:proofErr w:type="spellStart"/>
            <w:r w:rsidRPr="000D0886">
              <w:rPr>
                <w:sz w:val="20"/>
              </w:rPr>
              <w:t>Fitzherbert-Brockholes</w:t>
            </w:r>
            <w:proofErr w:type="spellEnd"/>
            <w:r w:rsidRPr="000D0886">
              <w:rPr>
                <w:sz w:val="20"/>
              </w:rPr>
              <w:t xml:space="preserve"> estate; Chipping Local History Society; </w:t>
            </w:r>
            <w:proofErr w:type="spellStart"/>
            <w:r w:rsidRPr="000D0886">
              <w:rPr>
                <w:sz w:val="20"/>
              </w:rPr>
              <w:t>Artroom</w:t>
            </w:r>
            <w:proofErr w:type="spellEnd"/>
            <w:r w:rsidRPr="000D0886">
              <w:rPr>
                <w:sz w:val="20"/>
              </w:rPr>
              <w:t xml:space="preserve"> Gallery (</w:t>
            </w:r>
            <w:proofErr w:type="spellStart"/>
            <w:r w:rsidRPr="000D0886">
              <w:rPr>
                <w:sz w:val="20"/>
              </w:rPr>
              <w:t>Garstang</w:t>
            </w:r>
            <w:proofErr w:type="spellEnd"/>
            <w:r w:rsidRPr="000D0886">
              <w:rPr>
                <w:sz w:val="20"/>
              </w:rPr>
              <w:t xml:space="preserve">); </w:t>
            </w:r>
            <w:proofErr w:type="spellStart"/>
            <w:r w:rsidRPr="000D0886">
              <w:rPr>
                <w:sz w:val="20"/>
              </w:rPr>
              <w:t>Uclan</w:t>
            </w:r>
            <w:proofErr w:type="spellEnd"/>
            <w:r w:rsidRPr="000D0886">
              <w:rPr>
                <w:sz w:val="20"/>
              </w:rPr>
              <w:t xml:space="preserve"> (Archaeology); Lancaster </w:t>
            </w:r>
            <w:proofErr w:type="spellStart"/>
            <w:r w:rsidRPr="000D0886">
              <w:rPr>
                <w:sz w:val="20"/>
              </w:rPr>
              <w:t>Uni</w:t>
            </w:r>
            <w:proofErr w:type="spellEnd"/>
            <w:r w:rsidRPr="000D0886">
              <w:rPr>
                <w:sz w:val="20"/>
              </w:rPr>
              <w:t>;</w:t>
            </w:r>
          </w:p>
        </w:tc>
      </w:tr>
      <w:tr w:rsidR="000D0886" w:rsidRPr="000D0886" w:rsidTr="000D0886">
        <w:trPr>
          <w:trHeight w:val="1785"/>
        </w:trPr>
        <w:tc>
          <w:tcPr>
            <w:cnfStyle w:val="001000000000"/>
            <w:tcW w:w="3587" w:type="dxa"/>
            <w:noWrap/>
            <w:hideMark/>
          </w:tcPr>
          <w:p w:rsidR="000D0886" w:rsidRPr="000D0886" w:rsidRDefault="000D0886" w:rsidP="000D0886">
            <w:pPr>
              <w:tabs>
                <w:tab w:val="left" w:pos="1200"/>
              </w:tabs>
              <w:jc w:val="left"/>
              <w:rPr>
                <w:b/>
                <w:bCs/>
                <w:sz w:val="20"/>
              </w:rPr>
            </w:pPr>
            <w:r w:rsidRPr="000D0886">
              <w:rPr>
                <w:b/>
                <w:bCs/>
                <w:sz w:val="20"/>
              </w:rPr>
              <w:lastRenderedPageBreak/>
              <w:t xml:space="preserve">Key people </w:t>
            </w:r>
            <w:r w:rsidRPr="000D0886">
              <w:rPr>
                <w:sz w:val="20"/>
              </w:rPr>
              <w:t xml:space="preserve">(e.g. project champions/activists) </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xml:space="preserve">Councillor James </w:t>
            </w:r>
            <w:proofErr w:type="spellStart"/>
            <w:r w:rsidRPr="000D0886">
              <w:rPr>
                <w:sz w:val="20"/>
              </w:rPr>
              <w:t>Starkie</w:t>
            </w:r>
            <w:proofErr w:type="spellEnd"/>
            <w:r w:rsidRPr="000D0886">
              <w:rPr>
                <w:sz w:val="20"/>
              </w:rPr>
              <w:t xml:space="preserve">, County Councillor Albert Atkinson; Anita Burrows; Jo </w:t>
            </w:r>
            <w:proofErr w:type="spellStart"/>
            <w:r w:rsidRPr="000D0886">
              <w:rPr>
                <w:sz w:val="20"/>
              </w:rPr>
              <w:t>Ardern</w:t>
            </w:r>
            <w:proofErr w:type="spellEnd"/>
            <w:r w:rsidRPr="000D0886">
              <w:rPr>
                <w:sz w:val="20"/>
              </w:rPr>
              <w:t xml:space="preserve">/Carol Perry (teachers); Ian &amp; Emma @ </w:t>
            </w:r>
            <w:proofErr w:type="spellStart"/>
            <w:r w:rsidRPr="000D0886">
              <w:rPr>
                <w:sz w:val="20"/>
              </w:rPr>
              <w:t>Gazegill</w:t>
            </w:r>
            <w:proofErr w:type="spellEnd"/>
            <w:r w:rsidRPr="000D0886">
              <w:rPr>
                <w:sz w:val="20"/>
              </w:rPr>
              <w:t xml:space="preserve">; Ralph </w:t>
            </w:r>
            <w:proofErr w:type="spellStart"/>
            <w:r w:rsidRPr="000D0886">
              <w:rPr>
                <w:sz w:val="20"/>
              </w:rPr>
              <w:t>Assheton</w:t>
            </w:r>
            <w:proofErr w:type="spellEnd"/>
            <w:r w:rsidRPr="000D0886">
              <w:rPr>
                <w:sz w:val="20"/>
              </w:rPr>
              <w:t>?</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Colin Price, Andrew Taylor, Rod Everett, Sue &amp; Pete Flowers, Steve Loy</w:t>
            </w:r>
          </w:p>
        </w:tc>
        <w:tc>
          <w:tcPr>
            <w:tcW w:w="2882" w:type="dxa"/>
            <w:hideMark/>
          </w:tcPr>
          <w:p w:rsidR="000D0886" w:rsidRPr="000D0886" w:rsidRDefault="000D0886" w:rsidP="000D0886">
            <w:pPr>
              <w:tabs>
                <w:tab w:val="left" w:pos="1200"/>
              </w:tabs>
              <w:jc w:val="left"/>
              <w:cnfStyle w:val="000000000000"/>
              <w:rPr>
                <w:sz w:val="20"/>
              </w:rPr>
            </w:pPr>
            <w:proofErr w:type="spellStart"/>
            <w:r w:rsidRPr="000D0886">
              <w:rPr>
                <w:sz w:val="20"/>
              </w:rPr>
              <w:t>Halton</w:t>
            </w:r>
            <w:proofErr w:type="spellEnd"/>
            <w:r w:rsidRPr="000D0886">
              <w:rPr>
                <w:sz w:val="20"/>
              </w:rPr>
              <w:t xml:space="preserve"> community centre/parish; LESS and co-op housing group; </w:t>
            </w:r>
            <w:proofErr w:type="spellStart"/>
            <w:r w:rsidRPr="000D0886">
              <w:rPr>
                <w:sz w:val="20"/>
              </w:rPr>
              <w:t>Hornby</w:t>
            </w:r>
            <w:proofErr w:type="spellEnd"/>
            <w:r w:rsidRPr="000D0886">
              <w:rPr>
                <w:sz w:val="20"/>
              </w:rPr>
              <w:t xml:space="preserve"> Institute - Ann Shaw &amp; Ian Porter</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 xml:space="preserve">Councillor Roger Brooks; </w:t>
            </w:r>
            <w:proofErr w:type="spellStart"/>
            <w:r w:rsidRPr="000D0886">
              <w:rPr>
                <w:sz w:val="20"/>
              </w:rPr>
              <w:t>Bleasdale</w:t>
            </w:r>
            <w:proofErr w:type="spellEnd"/>
            <w:r w:rsidRPr="000D0886">
              <w:rPr>
                <w:sz w:val="20"/>
              </w:rPr>
              <w:t xml:space="preserve"> - Gardeners, Jean </w:t>
            </w:r>
            <w:proofErr w:type="spellStart"/>
            <w:r w:rsidRPr="000D0886">
              <w:rPr>
                <w:sz w:val="20"/>
              </w:rPr>
              <w:t>Fone</w:t>
            </w:r>
            <w:proofErr w:type="spellEnd"/>
            <w:r w:rsidRPr="000D0886">
              <w:rPr>
                <w:sz w:val="20"/>
              </w:rPr>
              <w:t xml:space="preserve">, Clarks; Millers @ Cobble Hey; Alison Boden; Chipping History group, Jeremy Duckworth? Geoff Whitley, </w:t>
            </w:r>
            <w:proofErr w:type="spellStart"/>
            <w:r w:rsidRPr="000D0886">
              <w:rPr>
                <w:sz w:val="20"/>
              </w:rPr>
              <w:t>Jonti</w:t>
            </w:r>
            <w:proofErr w:type="spellEnd"/>
            <w:r w:rsidRPr="000D0886">
              <w:rPr>
                <w:sz w:val="20"/>
              </w:rPr>
              <w:t xml:space="preserve"> </w:t>
            </w:r>
            <w:proofErr w:type="spellStart"/>
            <w:r w:rsidRPr="000D0886">
              <w:rPr>
                <w:sz w:val="20"/>
              </w:rPr>
              <w:t>Collinson</w:t>
            </w:r>
            <w:proofErr w:type="spellEnd"/>
            <w:r w:rsidRPr="000D0886">
              <w:rPr>
                <w:sz w:val="20"/>
              </w:rPr>
              <w:t>; parish councils; Muriel Lord;</w:t>
            </w:r>
          </w:p>
        </w:tc>
      </w:tr>
      <w:tr w:rsidR="000D0886" w:rsidRPr="000D0886" w:rsidTr="000D0886">
        <w:trPr>
          <w:trHeight w:val="1020"/>
        </w:trPr>
        <w:tc>
          <w:tcPr>
            <w:cnfStyle w:val="001000000000"/>
            <w:tcW w:w="3587" w:type="dxa"/>
            <w:noWrap/>
            <w:hideMark/>
          </w:tcPr>
          <w:p w:rsidR="000D0886" w:rsidRPr="000D0886" w:rsidRDefault="000D0886" w:rsidP="000D0886">
            <w:pPr>
              <w:tabs>
                <w:tab w:val="left" w:pos="1200"/>
              </w:tabs>
              <w:jc w:val="left"/>
              <w:rPr>
                <w:b/>
                <w:bCs/>
                <w:sz w:val="20"/>
              </w:rPr>
            </w:pPr>
            <w:r w:rsidRPr="000D0886">
              <w:rPr>
                <w:b/>
                <w:bCs/>
                <w:sz w:val="20"/>
              </w:rPr>
              <w:t>Match-funding</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RDPE/LEADER, Higher Level Stewardship, Lancashire Environment Fund, United Utilities</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RDPE/LEADER, Higher Level Stewardship, Lancashire Environment Fund, Environment Agency</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RDPE/LEADER, Higher Level Stewardship, Lancashire Environment Fund,</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RDPE/LEADER, Higher Level Stewardship, Lancashire Environment Fund, UU, EA</w:t>
            </w:r>
          </w:p>
        </w:tc>
      </w:tr>
      <w:tr w:rsidR="000D0886" w:rsidRPr="000D0886" w:rsidTr="000D0886">
        <w:trPr>
          <w:trHeight w:val="585"/>
        </w:trPr>
        <w:tc>
          <w:tcPr>
            <w:cnfStyle w:val="001000000000"/>
            <w:tcW w:w="3587" w:type="dxa"/>
            <w:noWrap/>
            <w:hideMark/>
          </w:tcPr>
          <w:p w:rsidR="000D0886" w:rsidRPr="000D0886" w:rsidRDefault="000D0886" w:rsidP="000D0886">
            <w:pPr>
              <w:tabs>
                <w:tab w:val="left" w:pos="1200"/>
              </w:tabs>
              <w:jc w:val="left"/>
              <w:rPr>
                <w:b/>
                <w:bCs/>
                <w:sz w:val="20"/>
              </w:rPr>
            </w:pPr>
            <w:r w:rsidRPr="000D0886">
              <w:rPr>
                <w:b/>
                <w:bCs/>
                <w:sz w:val="20"/>
              </w:rPr>
              <w:t>Level of existing AONB activity</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High</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Low/Medium</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Medium</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High</w:t>
            </w:r>
          </w:p>
        </w:tc>
      </w:tr>
      <w:tr w:rsidR="000D0886" w:rsidRPr="000D0886" w:rsidTr="000D0886">
        <w:trPr>
          <w:trHeight w:val="615"/>
        </w:trPr>
        <w:tc>
          <w:tcPr>
            <w:cnfStyle w:val="001000000000"/>
            <w:tcW w:w="3587" w:type="dxa"/>
            <w:noWrap/>
            <w:hideMark/>
          </w:tcPr>
          <w:p w:rsidR="000D0886" w:rsidRPr="000D0886" w:rsidRDefault="000D0886" w:rsidP="000D0886">
            <w:pPr>
              <w:tabs>
                <w:tab w:val="left" w:pos="1200"/>
              </w:tabs>
              <w:jc w:val="left"/>
              <w:rPr>
                <w:b/>
                <w:bCs/>
                <w:sz w:val="20"/>
              </w:rPr>
            </w:pPr>
            <w:r w:rsidRPr="000D0886">
              <w:rPr>
                <w:b/>
                <w:bCs/>
                <w:sz w:val="20"/>
              </w:rPr>
              <w:t>Proximity with larger urban centres</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East Lancashire towns</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Morecambe, Lancaster</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Morecambe, Lancaster</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Preston, Blackpool, Fleetwood</w:t>
            </w:r>
          </w:p>
        </w:tc>
      </w:tr>
      <w:tr w:rsidR="000D0886" w:rsidRPr="000D0886" w:rsidTr="000D0886">
        <w:trPr>
          <w:trHeight w:val="510"/>
        </w:trPr>
        <w:tc>
          <w:tcPr>
            <w:cnfStyle w:val="001000000000"/>
            <w:tcW w:w="3587" w:type="dxa"/>
            <w:hideMark/>
          </w:tcPr>
          <w:p w:rsidR="000D0886" w:rsidRPr="000D0886" w:rsidRDefault="000D0886" w:rsidP="000D0886">
            <w:pPr>
              <w:tabs>
                <w:tab w:val="left" w:pos="1200"/>
              </w:tabs>
              <w:jc w:val="left"/>
              <w:rPr>
                <w:b/>
                <w:bCs/>
                <w:sz w:val="20"/>
              </w:rPr>
            </w:pPr>
            <w:r w:rsidRPr="000D0886">
              <w:rPr>
                <w:b/>
                <w:bCs/>
                <w:sz w:val="20"/>
              </w:rPr>
              <w:t xml:space="preserve">Local authority corporate priorities </w:t>
            </w:r>
            <w:r w:rsidRPr="000D0886">
              <w:rPr>
                <w:sz w:val="20"/>
              </w:rPr>
              <w:t>(e.g. priority neighbourhoods, public health)</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Some of the Burnley PN's will be in striking distance</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Some of the Lancaster PN's will be in striking distance</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Some of the Lancaster PN's will be in striking distance</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Some of the Preston PN's will be in striking distance</w:t>
            </w:r>
          </w:p>
        </w:tc>
      </w:tr>
      <w:tr w:rsidR="000D0886" w:rsidRPr="000D0886" w:rsidTr="000D0886">
        <w:trPr>
          <w:trHeight w:val="285"/>
        </w:trPr>
        <w:tc>
          <w:tcPr>
            <w:cnfStyle w:val="001000000000"/>
            <w:tcW w:w="3587" w:type="dxa"/>
            <w:hideMark/>
          </w:tcPr>
          <w:p w:rsidR="000D0886" w:rsidRPr="000D0886" w:rsidRDefault="000D0886" w:rsidP="000D0886">
            <w:pPr>
              <w:pStyle w:val="Heading5"/>
              <w:outlineLvl w:val="4"/>
            </w:pPr>
            <w:r w:rsidRPr="000D0886">
              <w:t>Key assets and opportunities</w:t>
            </w:r>
          </w:p>
        </w:tc>
        <w:tc>
          <w:tcPr>
            <w:tcW w:w="2585" w:type="dxa"/>
            <w:hideMark/>
          </w:tcPr>
          <w:p w:rsidR="000D0886" w:rsidRPr="000D0886" w:rsidRDefault="000D0886" w:rsidP="000D0886">
            <w:pPr>
              <w:tabs>
                <w:tab w:val="left" w:pos="1200"/>
              </w:tabs>
              <w:jc w:val="left"/>
              <w:cnfStyle w:val="000000000000"/>
              <w:rPr>
                <w:sz w:val="20"/>
              </w:rPr>
            </w:pPr>
            <w:r w:rsidRPr="000D0886">
              <w:rPr>
                <w:b/>
                <w:bCs/>
                <w:sz w:val="20"/>
              </w:rPr>
              <w:t>Pendle Hill</w:t>
            </w:r>
            <w:r w:rsidRPr="000D0886">
              <w:rPr>
                <w:sz w:val="20"/>
              </w:rPr>
              <w:t xml:space="preserve"> </w:t>
            </w:r>
          </w:p>
        </w:tc>
        <w:tc>
          <w:tcPr>
            <w:tcW w:w="2585" w:type="dxa"/>
            <w:hideMark/>
          </w:tcPr>
          <w:p w:rsidR="000D0886" w:rsidRPr="000D0886" w:rsidRDefault="000D0886" w:rsidP="000D0886">
            <w:pPr>
              <w:tabs>
                <w:tab w:val="left" w:pos="1200"/>
              </w:tabs>
              <w:jc w:val="left"/>
              <w:cnfStyle w:val="000000000000"/>
              <w:rPr>
                <w:sz w:val="20"/>
              </w:rPr>
            </w:pPr>
            <w:r w:rsidRPr="000D0886">
              <w:rPr>
                <w:b/>
                <w:bCs/>
                <w:sz w:val="20"/>
              </w:rPr>
              <w:t xml:space="preserve">Northern Arc </w:t>
            </w:r>
          </w:p>
        </w:tc>
        <w:tc>
          <w:tcPr>
            <w:tcW w:w="2882" w:type="dxa"/>
            <w:hideMark/>
          </w:tcPr>
          <w:p w:rsidR="000D0886" w:rsidRPr="000D0886" w:rsidRDefault="000D0886" w:rsidP="000D0886">
            <w:pPr>
              <w:tabs>
                <w:tab w:val="left" w:pos="1200"/>
              </w:tabs>
              <w:jc w:val="left"/>
              <w:cnfStyle w:val="000000000000"/>
              <w:rPr>
                <w:sz w:val="20"/>
              </w:rPr>
            </w:pPr>
            <w:r w:rsidRPr="000D0886">
              <w:rPr>
                <w:b/>
                <w:bCs/>
                <w:sz w:val="20"/>
              </w:rPr>
              <w:t xml:space="preserve">Lower Lune </w:t>
            </w:r>
            <w:r>
              <w:rPr>
                <w:b/>
                <w:bCs/>
                <w:sz w:val="20"/>
              </w:rPr>
              <w:t>Valley</w:t>
            </w:r>
          </w:p>
        </w:tc>
        <w:tc>
          <w:tcPr>
            <w:tcW w:w="2865" w:type="dxa"/>
            <w:hideMark/>
          </w:tcPr>
          <w:p w:rsidR="000D0886" w:rsidRPr="000D0886" w:rsidRDefault="000D0886" w:rsidP="000D0886">
            <w:pPr>
              <w:tabs>
                <w:tab w:val="left" w:pos="1200"/>
              </w:tabs>
              <w:jc w:val="left"/>
              <w:cnfStyle w:val="000000000000"/>
              <w:rPr>
                <w:sz w:val="20"/>
              </w:rPr>
            </w:pPr>
            <w:r w:rsidRPr="000D0886">
              <w:rPr>
                <w:b/>
                <w:bCs/>
                <w:sz w:val="20"/>
              </w:rPr>
              <w:t>Western edge</w:t>
            </w:r>
          </w:p>
        </w:tc>
      </w:tr>
      <w:tr w:rsidR="000D0886" w:rsidRPr="000D0886" w:rsidTr="000D0886">
        <w:trPr>
          <w:trHeight w:val="1321"/>
        </w:trPr>
        <w:tc>
          <w:tcPr>
            <w:cnfStyle w:val="001000000000"/>
            <w:tcW w:w="3587" w:type="dxa"/>
            <w:noWrap/>
            <w:hideMark/>
          </w:tcPr>
          <w:p w:rsidR="000D0886" w:rsidRPr="000D0886" w:rsidRDefault="000D0886" w:rsidP="000D0886">
            <w:pPr>
              <w:tabs>
                <w:tab w:val="left" w:pos="1200"/>
              </w:tabs>
              <w:jc w:val="left"/>
              <w:rPr>
                <w:sz w:val="20"/>
              </w:rPr>
            </w:pPr>
            <w:r w:rsidRPr="000D0886">
              <w:rPr>
                <w:sz w:val="20"/>
              </w:rPr>
              <w:t>Landscape heritage</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xml:space="preserve">Pendle Witches, archaeology (ancient settlement) legends (giants apron), farming and coal mining, Quakers origins, non conformism, Halloween, radical cyclists, hand loom weaving and industrialisation of textiles, impact and history of old Estates, </w:t>
            </w:r>
            <w:proofErr w:type="spellStart"/>
            <w:r w:rsidRPr="000D0886">
              <w:rPr>
                <w:sz w:val="20"/>
              </w:rPr>
              <w:t>eg</w:t>
            </w:r>
            <w:proofErr w:type="spellEnd"/>
            <w:r w:rsidRPr="000D0886">
              <w:rPr>
                <w:sz w:val="20"/>
              </w:rPr>
              <w:t xml:space="preserve"> </w:t>
            </w:r>
            <w:proofErr w:type="spellStart"/>
            <w:r w:rsidRPr="000D0886">
              <w:rPr>
                <w:sz w:val="20"/>
              </w:rPr>
              <w:t>Downham</w:t>
            </w:r>
            <w:proofErr w:type="spellEnd"/>
            <w:r w:rsidRPr="000D0886">
              <w:rPr>
                <w:sz w:val="20"/>
              </w:rPr>
              <w:t xml:space="preserve">; water-gathering; limestone geology (and assoc. lime making); </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xml:space="preserve">Small/medium-scale traditional farming practices, rural industries - textiles, iron works, coppicing, basket making. Wray flood; Great Stone of </w:t>
            </w:r>
            <w:proofErr w:type="spellStart"/>
            <w:r w:rsidRPr="000D0886">
              <w:rPr>
                <w:sz w:val="20"/>
              </w:rPr>
              <w:t>Fourstones</w:t>
            </w:r>
            <w:proofErr w:type="spellEnd"/>
            <w:r w:rsidRPr="000D0886">
              <w:rPr>
                <w:sz w:val="20"/>
              </w:rPr>
              <w:t xml:space="preserve">; </w:t>
            </w:r>
            <w:proofErr w:type="spellStart"/>
            <w:r w:rsidRPr="000D0886">
              <w:rPr>
                <w:sz w:val="20"/>
              </w:rPr>
              <w:t>Clintsfield</w:t>
            </w:r>
            <w:proofErr w:type="spellEnd"/>
            <w:r w:rsidRPr="000D0886">
              <w:rPr>
                <w:sz w:val="20"/>
              </w:rPr>
              <w:t xml:space="preserve"> Colliery (SM), </w:t>
            </w:r>
            <w:proofErr w:type="spellStart"/>
            <w:r w:rsidRPr="000D0886">
              <w:rPr>
                <w:sz w:val="20"/>
              </w:rPr>
              <w:t>Wennington</w:t>
            </w:r>
            <w:proofErr w:type="spellEnd"/>
            <w:r w:rsidRPr="000D0886">
              <w:rPr>
                <w:sz w:val="20"/>
              </w:rPr>
              <w:t xml:space="preserve">; </w:t>
            </w:r>
            <w:proofErr w:type="spellStart"/>
            <w:r w:rsidRPr="000D0886">
              <w:rPr>
                <w:sz w:val="20"/>
              </w:rPr>
              <w:t>Roeburndale</w:t>
            </w:r>
            <w:proofErr w:type="spellEnd"/>
            <w:r w:rsidRPr="000D0886">
              <w:rPr>
                <w:sz w:val="20"/>
              </w:rPr>
              <w:t xml:space="preserve"> Chapel; Camp House </w:t>
            </w:r>
            <w:proofErr w:type="spellStart"/>
            <w:r w:rsidRPr="000D0886">
              <w:rPr>
                <w:sz w:val="20"/>
              </w:rPr>
              <w:t>moated</w:t>
            </w:r>
            <w:proofErr w:type="spellEnd"/>
            <w:r w:rsidRPr="000D0886">
              <w:rPr>
                <w:sz w:val="20"/>
              </w:rPr>
              <w:t xml:space="preserve"> site (SM), Wray; </w:t>
            </w:r>
            <w:proofErr w:type="spellStart"/>
            <w:r w:rsidRPr="000D0886">
              <w:rPr>
                <w:sz w:val="20"/>
              </w:rPr>
              <w:t>Smeer</w:t>
            </w:r>
            <w:proofErr w:type="spellEnd"/>
            <w:r w:rsidRPr="000D0886">
              <w:rPr>
                <w:sz w:val="20"/>
              </w:rPr>
              <w:t xml:space="preserve"> Hall, </w:t>
            </w:r>
            <w:proofErr w:type="spellStart"/>
            <w:r w:rsidRPr="000D0886">
              <w:rPr>
                <w:sz w:val="20"/>
              </w:rPr>
              <w:t>Cragg</w:t>
            </w:r>
            <w:proofErr w:type="spellEnd"/>
            <w:r w:rsidRPr="000D0886">
              <w:rPr>
                <w:sz w:val="20"/>
              </w:rPr>
              <w:t xml:space="preserve"> Hall and </w:t>
            </w:r>
            <w:proofErr w:type="spellStart"/>
            <w:r w:rsidRPr="000D0886">
              <w:rPr>
                <w:sz w:val="20"/>
              </w:rPr>
              <w:t>Outhwaite</w:t>
            </w:r>
            <w:proofErr w:type="spellEnd"/>
            <w:r w:rsidRPr="000D0886">
              <w:rPr>
                <w:sz w:val="20"/>
              </w:rPr>
              <w:t xml:space="preserve"> nr Wray; </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 xml:space="preserve">Turner landscapes; geological/glacial impacts on landscape; history of water power around </w:t>
            </w:r>
            <w:proofErr w:type="spellStart"/>
            <w:r w:rsidRPr="000D0886">
              <w:rPr>
                <w:sz w:val="20"/>
              </w:rPr>
              <w:t>Caton</w:t>
            </w:r>
            <w:proofErr w:type="spellEnd"/>
            <w:r w:rsidRPr="000D0886">
              <w:rPr>
                <w:sz w:val="20"/>
              </w:rPr>
              <w:t xml:space="preserve"> - Castle mill at </w:t>
            </w:r>
            <w:proofErr w:type="spellStart"/>
            <w:r w:rsidRPr="000D0886">
              <w:rPr>
                <w:sz w:val="20"/>
              </w:rPr>
              <w:t>Quernmore</w:t>
            </w:r>
            <w:proofErr w:type="spellEnd"/>
            <w:r w:rsidRPr="000D0886">
              <w:rPr>
                <w:sz w:val="20"/>
              </w:rPr>
              <w:t xml:space="preserve"> in need of restoration; brick making at </w:t>
            </w:r>
            <w:proofErr w:type="spellStart"/>
            <w:r w:rsidRPr="000D0886">
              <w:rPr>
                <w:sz w:val="20"/>
              </w:rPr>
              <w:t>Claughton</w:t>
            </w:r>
            <w:proofErr w:type="spellEnd"/>
            <w:r w:rsidRPr="000D0886">
              <w:rPr>
                <w:sz w:val="20"/>
              </w:rPr>
              <w:t xml:space="preserve">; </w:t>
            </w:r>
            <w:proofErr w:type="spellStart"/>
            <w:r w:rsidRPr="000D0886">
              <w:rPr>
                <w:sz w:val="20"/>
              </w:rPr>
              <w:t>motte</w:t>
            </w:r>
            <w:proofErr w:type="spellEnd"/>
            <w:r w:rsidRPr="000D0886">
              <w:rPr>
                <w:sz w:val="20"/>
              </w:rPr>
              <w:t xml:space="preserve"> and bailey castle at </w:t>
            </w:r>
            <w:proofErr w:type="spellStart"/>
            <w:r w:rsidRPr="000D0886">
              <w:rPr>
                <w:sz w:val="20"/>
              </w:rPr>
              <w:t>Hornby</w:t>
            </w:r>
            <w:proofErr w:type="spellEnd"/>
            <w:r w:rsidRPr="000D0886">
              <w:rPr>
                <w:sz w:val="20"/>
              </w:rPr>
              <w:t xml:space="preserve"> &amp; castle/grounds; </w:t>
            </w:r>
            <w:proofErr w:type="spellStart"/>
            <w:r w:rsidRPr="000D0886">
              <w:rPr>
                <w:sz w:val="20"/>
              </w:rPr>
              <w:t>Quernmore</w:t>
            </w:r>
            <w:proofErr w:type="spellEnd"/>
            <w:r w:rsidRPr="000D0886">
              <w:rPr>
                <w:sz w:val="20"/>
              </w:rPr>
              <w:t xml:space="preserve"> Forest &amp; deer park; </w:t>
            </w:r>
            <w:proofErr w:type="spellStart"/>
            <w:r w:rsidRPr="000D0886">
              <w:rPr>
                <w:sz w:val="20"/>
              </w:rPr>
              <w:t>Halton</w:t>
            </w:r>
            <w:proofErr w:type="spellEnd"/>
            <w:r w:rsidRPr="000D0886">
              <w:rPr>
                <w:sz w:val="20"/>
              </w:rPr>
              <w:t xml:space="preserve"> </w:t>
            </w:r>
            <w:proofErr w:type="spellStart"/>
            <w:r w:rsidRPr="000D0886">
              <w:rPr>
                <w:sz w:val="20"/>
              </w:rPr>
              <w:t>motte</w:t>
            </w:r>
            <w:proofErr w:type="spellEnd"/>
            <w:r w:rsidRPr="000D0886">
              <w:rPr>
                <w:sz w:val="20"/>
              </w:rPr>
              <w:t xml:space="preserve"> and bailey; </w:t>
            </w:r>
            <w:proofErr w:type="spellStart"/>
            <w:r w:rsidRPr="000D0886">
              <w:rPr>
                <w:sz w:val="20"/>
              </w:rPr>
              <w:t>Castlesteads</w:t>
            </w:r>
            <w:proofErr w:type="spellEnd"/>
            <w:r w:rsidRPr="000D0886">
              <w:rPr>
                <w:sz w:val="20"/>
              </w:rPr>
              <w:t xml:space="preserve"> (</w:t>
            </w:r>
            <w:proofErr w:type="spellStart"/>
            <w:r w:rsidRPr="000D0886">
              <w:rPr>
                <w:sz w:val="20"/>
              </w:rPr>
              <w:t>Hornby</w:t>
            </w:r>
            <w:proofErr w:type="spellEnd"/>
            <w:r w:rsidRPr="000D0886">
              <w:rPr>
                <w:sz w:val="20"/>
              </w:rPr>
              <w:t xml:space="preserve">); pre-historic enclosure </w:t>
            </w:r>
            <w:r w:rsidRPr="000D0886">
              <w:rPr>
                <w:sz w:val="20"/>
              </w:rPr>
              <w:lastRenderedPageBreak/>
              <w:t xml:space="preserve">(SM), </w:t>
            </w:r>
            <w:proofErr w:type="spellStart"/>
            <w:r w:rsidRPr="000D0886">
              <w:rPr>
                <w:sz w:val="20"/>
              </w:rPr>
              <w:t>Caton</w:t>
            </w:r>
            <w:proofErr w:type="spellEnd"/>
            <w:r w:rsidRPr="000D0886">
              <w:rPr>
                <w:sz w:val="20"/>
              </w:rPr>
              <w:t xml:space="preserve">; </w:t>
            </w:r>
            <w:proofErr w:type="spellStart"/>
            <w:r w:rsidRPr="000D0886">
              <w:rPr>
                <w:sz w:val="20"/>
              </w:rPr>
              <w:t>Quernmore</w:t>
            </w:r>
            <w:proofErr w:type="spellEnd"/>
            <w:r w:rsidRPr="000D0886">
              <w:rPr>
                <w:sz w:val="20"/>
              </w:rPr>
              <w:t xml:space="preserve"> Park Hall; </w:t>
            </w:r>
            <w:proofErr w:type="spellStart"/>
            <w:r w:rsidRPr="000D0886">
              <w:rPr>
                <w:sz w:val="20"/>
              </w:rPr>
              <w:t>Quernmore</w:t>
            </w:r>
            <w:proofErr w:type="spellEnd"/>
            <w:r w:rsidRPr="000D0886">
              <w:rPr>
                <w:sz w:val="20"/>
              </w:rPr>
              <w:t xml:space="preserve"> Roman kilns (SM); Askew Heights (SM), </w:t>
            </w:r>
            <w:proofErr w:type="spellStart"/>
            <w:r w:rsidRPr="000D0886">
              <w:rPr>
                <w:sz w:val="20"/>
              </w:rPr>
              <w:t>Quernmore</w:t>
            </w:r>
            <w:proofErr w:type="spellEnd"/>
            <w:r w:rsidRPr="000D0886">
              <w:rPr>
                <w:sz w:val="20"/>
              </w:rPr>
              <w:t xml:space="preserve">; </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lastRenderedPageBreak/>
              <w:t xml:space="preserve">Cheese-making. Estate history and </w:t>
            </w:r>
            <w:proofErr w:type="spellStart"/>
            <w:r w:rsidRPr="000D0886">
              <w:rPr>
                <w:sz w:val="20"/>
              </w:rPr>
              <w:t>Bleasdale</w:t>
            </w:r>
            <w:proofErr w:type="spellEnd"/>
            <w:r w:rsidRPr="000D0886">
              <w:rPr>
                <w:sz w:val="20"/>
              </w:rPr>
              <w:t xml:space="preserve"> reformatory; </w:t>
            </w:r>
            <w:proofErr w:type="spellStart"/>
            <w:r w:rsidRPr="000D0886">
              <w:rPr>
                <w:sz w:val="20"/>
              </w:rPr>
              <w:t>Bleasdale</w:t>
            </w:r>
            <w:proofErr w:type="spellEnd"/>
            <w:r w:rsidRPr="000D0886">
              <w:rPr>
                <w:sz w:val="20"/>
              </w:rPr>
              <w:t xml:space="preserve"> timber circle; Calder vale industrial village; water gathering &amp; extractions and hydro power; </w:t>
            </w:r>
            <w:proofErr w:type="spellStart"/>
            <w:r w:rsidRPr="000D0886">
              <w:rPr>
                <w:sz w:val="20"/>
              </w:rPr>
              <w:t>Claughton</w:t>
            </w:r>
            <w:proofErr w:type="spellEnd"/>
            <w:r w:rsidRPr="000D0886">
              <w:rPr>
                <w:sz w:val="20"/>
              </w:rPr>
              <w:t xml:space="preserve">-on-Brock estate; </w:t>
            </w:r>
            <w:proofErr w:type="spellStart"/>
            <w:r w:rsidRPr="000D0886">
              <w:rPr>
                <w:sz w:val="20"/>
              </w:rPr>
              <w:t>Garstang</w:t>
            </w:r>
            <w:proofErr w:type="spellEnd"/>
            <w:r w:rsidRPr="000D0886">
              <w:rPr>
                <w:sz w:val="20"/>
              </w:rPr>
              <w:t xml:space="preserve"> (</w:t>
            </w:r>
            <w:proofErr w:type="spellStart"/>
            <w:r w:rsidRPr="000D0886">
              <w:rPr>
                <w:sz w:val="20"/>
              </w:rPr>
              <w:t>Greenhalgh</w:t>
            </w:r>
            <w:proofErr w:type="spellEnd"/>
            <w:r w:rsidRPr="000D0886">
              <w:rPr>
                <w:sz w:val="20"/>
              </w:rPr>
              <w:t xml:space="preserve">) castle; </w:t>
            </w:r>
          </w:p>
        </w:tc>
      </w:tr>
      <w:tr w:rsidR="000D0886" w:rsidRPr="000D0886" w:rsidTr="000D0886">
        <w:trPr>
          <w:trHeight w:val="1275"/>
        </w:trPr>
        <w:tc>
          <w:tcPr>
            <w:cnfStyle w:val="001000000000"/>
            <w:tcW w:w="3587" w:type="dxa"/>
            <w:noWrap/>
            <w:hideMark/>
          </w:tcPr>
          <w:p w:rsidR="000D0886" w:rsidRPr="000D0886" w:rsidRDefault="000D0886" w:rsidP="000D0886">
            <w:pPr>
              <w:tabs>
                <w:tab w:val="left" w:pos="1200"/>
              </w:tabs>
              <w:jc w:val="left"/>
              <w:rPr>
                <w:sz w:val="20"/>
              </w:rPr>
            </w:pPr>
            <w:r w:rsidRPr="000D0886">
              <w:rPr>
                <w:sz w:val="20"/>
              </w:rPr>
              <w:lastRenderedPageBreak/>
              <w:t>Biodiversity</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xml:space="preserve">migratory birds, increasing heather coverage, </w:t>
            </w:r>
            <w:proofErr w:type="spellStart"/>
            <w:r w:rsidRPr="000D0886">
              <w:rPr>
                <w:sz w:val="20"/>
              </w:rPr>
              <w:t>hedgelaying</w:t>
            </w:r>
            <w:proofErr w:type="spellEnd"/>
            <w:r w:rsidRPr="000D0886">
              <w:rPr>
                <w:sz w:val="20"/>
              </w:rPr>
              <w:t xml:space="preserve"> and walling; bog bean site; some hay meadows;</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Blanket bog, upland hay meadows, potential black grouse habitat, good wader habitats, clough woodlands (many ancient)</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Riverside and aquatic environments</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 xml:space="preserve">migratory and breeding waders; wet woodlands, forestry, roadside verges; hedgerow restoration; heronry @ </w:t>
            </w:r>
            <w:proofErr w:type="spellStart"/>
            <w:r w:rsidRPr="000D0886">
              <w:rPr>
                <w:sz w:val="20"/>
              </w:rPr>
              <w:t>Claughton</w:t>
            </w:r>
            <w:proofErr w:type="spellEnd"/>
            <w:r w:rsidRPr="000D0886">
              <w:rPr>
                <w:sz w:val="20"/>
              </w:rPr>
              <w:t xml:space="preserve"> Hall</w:t>
            </w:r>
          </w:p>
        </w:tc>
      </w:tr>
      <w:tr w:rsidR="000D0886" w:rsidRPr="000D0886" w:rsidTr="000D0886">
        <w:trPr>
          <w:trHeight w:val="1020"/>
        </w:trPr>
        <w:tc>
          <w:tcPr>
            <w:cnfStyle w:val="001000000000"/>
            <w:tcW w:w="3587" w:type="dxa"/>
            <w:noWrap/>
            <w:hideMark/>
          </w:tcPr>
          <w:p w:rsidR="000D0886" w:rsidRPr="000D0886" w:rsidRDefault="000D0886" w:rsidP="000D0886">
            <w:pPr>
              <w:tabs>
                <w:tab w:val="left" w:pos="1200"/>
              </w:tabs>
              <w:jc w:val="left"/>
              <w:rPr>
                <w:sz w:val="20"/>
              </w:rPr>
            </w:pPr>
            <w:r w:rsidRPr="000D0886">
              <w:rPr>
                <w:sz w:val="20"/>
              </w:rPr>
              <w:t>Sustainable tourism</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xml:space="preserve">good network of businesses; Pendle Hill and </w:t>
            </w:r>
            <w:proofErr w:type="spellStart"/>
            <w:r w:rsidRPr="000D0886">
              <w:rPr>
                <w:sz w:val="20"/>
              </w:rPr>
              <w:t>Downham</w:t>
            </w:r>
            <w:proofErr w:type="spellEnd"/>
            <w:r w:rsidRPr="000D0886">
              <w:rPr>
                <w:sz w:val="20"/>
              </w:rPr>
              <w:t xml:space="preserve"> v popular;</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less well developed, some farm diversification</w:t>
            </w:r>
          </w:p>
        </w:tc>
        <w:tc>
          <w:tcPr>
            <w:tcW w:w="2882" w:type="dxa"/>
            <w:hideMark/>
          </w:tcPr>
          <w:p w:rsidR="000D0886" w:rsidRPr="000D0886" w:rsidRDefault="000D0886" w:rsidP="000D0886">
            <w:pPr>
              <w:tabs>
                <w:tab w:val="left" w:pos="1200"/>
              </w:tabs>
              <w:jc w:val="left"/>
              <w:cnfStyle w:val="000000000000"/>
              <w:rPr>
                <w:sz w:val="20"/>
              </w:rPr>
            </w:pPr>
            <w:proofErr w:type="gramStart"/>
            <w:r w:rsidRPr="000D0886">
              <w:rPr>
                <w:sz w:val="20"/>
              </w:rPr>
              <w:t>local</w:t>
            </w:r>
            <w:proofErr w:type="gramEnd"/>
            <w:r w:rsidRPr="000D0886">
              <w:rPr>
                <w:sz w:val="20"/>
              </w:rPr>
              <w:t xml:space="preserve"> produce: </w:t>
            </w:r>
            <w:proofErr w:type="spellStart"/>
            <w:r w:rsidRPr="000D0886">
              <w:rPr>
                <w:sz w:val="20"/>
              </w:rPr>
              <w:t>Gressingham</w:t>
            </w:r>
            <w:proofErr w:type="spellEnd"/>
            <w:r w:rsidRPr="000D0886">
              <w:rPr>
                <w:sz w:val="20"/>
              </w:rPr>
              <w:t xml:space="preserve"> duck? </w:t>
            </w:r>
            <w:proofErr w:type="spellStart"/>
            <w:r w:rsidRPr="000D0886">
              <w:rPr>
                <w:sz w:val="20"/>
              </w:rPr>
              <w:t>Cycleways</w:t>
            </w:r>
            <w:proofErr w:type="spellEnd"/>
            <w:r w:rsidRPr="000D0886">
              <w:rPr>
                <w:sz w:val="20"/>
              </w:rPr>
              <w:t>, Lune valley way</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 xml:space="preserve">Wyre &amp; Ribble valley tourism associations; good wildlife tourism, established assets; </w:t>
            </w:r>
            <w:proofErr w:type="spellStart"/>
            <w:r w:rsidRPr="000D0886">
              <w:rPr>
                <w:sz w:val="20"/>
              </w:rPr>
              <w:t>Garstang</w:t>
            </w:r>
            <w:proofErr w:type="spellEnd"/>
            <w:r w:rsidRPr="000D0886">
              <w:rPr>
                <w:sz w:val="20"/>
              </w:rPr>
              <w:t xml:space="preserve"> a focus and gateway to Bowland</w:t>
            </w:r>
          </w:p>
        </w:tc>
      </w:tr>
      <w:tr w:rsidR="000D0886" w:rsidRPr="000D0886" w:rsidTr="000D0886">
        <w:trPr>
          <w:trHeight w:val="1020"/>
        </w:trPr>
        <w:tc>
          <w:tcPr>
            <w:cnfStyle w:val="001000000000"/>
            <w:tcW w:w="3587" w:type="dxa"/>
            <w:noWrap/>
            <w:hideMark/>
          </w:tcPr>
          <w:p w:rsidR="000D0886" w:rsidRPr="000D0886" w:rsidRDefault="000D0886" w:rsidP="000D0886">
            <w:pPr>
              <w:tabs>
                <w:tab w:val="left" w:pos="1200"/>
              </w:tabs>
              <w:jc w:val="left"/>
              <w:rPr>
                <w:sz w:val="20"/>
              </w:rPr>
            </w:pPr>
            <w:r w:rsidRPr="000D0886">
              <w:rPr>
                <w:sz w:val="20"/>
              </w:rPr>
              <w:t>Access network</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good network and links to towns, history of access for walkers and cyclists form nearby towns; Pendle Way;</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xml:space="preserve">Lots of </w:t>
            </w:r>
            <w:proofErr w:type="spellStart"/>
            <w:r w:rsidRPr="000D0886">
              <w:rPr>
                <w:sz w:val="20"/>
              </w:rPr>
              <w:t>PRoWs</w:t>
            </w:r>
            <w:proofErr w:type="spellEnd"/>
            <w:r w:rsidRPr="000D0886">
              <w:rPr>
                <w:sz w:val="20"/>
              </w:rPr>
              <w:t xml:space="preserve"> around </w:t>
            </w:r>
            <w:proofErr w:type="spellStart"/>
            <w:r w:rsidRPr="000D0886">
              <w:rPr>
                <w:sz w:val="20"/>
              </w:rPr>
              <w:t>Tatham</w:t>
            </w:r>
            <w:proofErr w:type="spellEnd"/>
            <w:r w:rsidRPr="000D0886">
              <w:rPr>
                <w:sz w:val="20"/>
              </w:rPr>
              <w:t>/</w:t>
            </w:r>
            <w:proofErr w:type="spellStart"/>
            <w:r w:rsidRPr="000D0886">
              <w:rPr>
                <w:sz w:val="20"/>
              </w:rPr>
              <w:t>Mewith</w:t>
            </w:r>
            <w:proofErr w:type="spellEnd"/>
            <w:r w:rsidRPr="000D0886">
              <w:rPr>
                <w:sz w:val="20"/>
              </w:rPr>
              <w:t>;</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 xml:space="preserve">Way of the Roses, Millennium cycle way and extension to Wray; Lune valley way; </w:t>
            </w:r>
            <w:proofErr w:type="spellStart"/>
            <w:r w:rsidRPr="000D0886">
              <w:rPr>
                <w:sz w:val="20"/>
              </w:rPr>
              <w:t>Clougha</w:t>
            </w:r>
            <w:proofErr w:type="spellEnd"/>
            <w:r w:rsidRPr="000D0886">
              <w:rPr>
                <w:sz w:val="20"/>
              </w:rPr>
              <w:t>; Lune Valley Ramble;</w:t>
            </w:r>
          </w:p>
        </w:tc>
        <w:tc>
          <w:tcPr>
            <w:tcW w:w="2865" w:type="dxa"/>
            <w:hideMark/>
          </w:tcPr>
          <w:p w:rsidR="000D0886" w:rsidRPr="000D0886" w:rsidRDefault="000D0886" w:rsidP="000D0886">
            <w:pPr>
              <w:tabs>
                <w:tab w:val="left" w:pos="1200"/>
              </w:tabs>
              <w:jc w:val="left"/>
              <w:cnfStyle w:val="000000000000"/>
              <w:rPr>
                <w:sz w:val="20"/>
              </w:rPr>
            </w:pPr>
            <w:proofErr w:type="spellStart"/>
            <w:r w:rsidRPr="000D0886">
              <w:rPr>
                <w:sz w:val="20"/>
              </w:rPr>
              <w:t>Tramper</w:t>
            </w:r>
            <w:proofErr w:type="spellEnd"/>
            <w:r w:rsidRPr="000D0886">
              <w:rPr>
                <w:sz w:val="20"/>
              </w:rPr>
              <w:t xml:space="preserve"> work; </w:t>
            </w:r>
            <w:proofErr w:type="spellStart"/>
            <w:r w:rsidRPr="000D0886">
              <w:rPr>
                <w:sz w:val="20"/>
              </w:rPr>
              <w:t>Scorton</w:t>
            </w:r>
            <w:proofErr w:type="spellEnd"/>
            <w:r w:rsidRPr="000D0886">
              <w:rPr>
                <w:sz w:val="20"/>
              </w:rPr>
              <w:t xml:space="preserve"> Millennium footpath, Nicky Nook</w:t>
            </w:r>
          </w:p>
        </w:tc>
      </w:tr>
      <w:tr w:rsidR="000D0886" w:rsidRPr="000D0886" w:rsidTr="000D0886">
        <w:trPr>
          <w:trHeight w:val="510"/>
        </w:trPr>
        <w:tc>
          <w:tcPr>
            <w:cnfStyle w:val="001000000000"/>
            <w:tcW w:w="3587" w:type="dxa"/>
            <w:noWrap/>
            <w:hideMark/>
          </w:tcPr>
          <w:p w:rsidR="000D0886" w:rsidRPr="000D0886" w:rsidRDefault="000D0886" w:rsidP="000D0886">
            <w:pPr>
              <w:tabs>
                <w:tab w:val="left" w:pos="1200"/>
              </w:tabs>
              <w:jc w:val="left"/>
              <w:rPr>
                <w:sz w:val="20"/>
              </w:rPr>
            </w:pPr>
            <w:r w:rsidRPr="000D0886">
              <w:rPr>
                <w:sz w:val="20"/>
              </w:rPr>
              <w:t>Farming</w:t>
            </w:r>
          </w:p>
        </w:tc>
        <w:tc>
          <w:tcPr>
            <w:tcW w:w="2585" w:type="dxa"/>
            <w:hideMark/>
          </w:tcPr>
          <w:p w:rsidR="000D0886" w:rsidRPr="000D0886" w:rsidRDefault="000D0886" w:rsidP="000D0886">
            <w:pPr>
              <w:tabs>
                <w:tab w:val="left" w:pos="1200"/>
              </w:tabs>
              <w:jc w:val="left"/>
              <w:cnfStyle w:val="000000000000"/>
              <w:rPr>
                <w:sz w:val="20"/>
              </w:rPr>
            </w:pPr>
            <w:proofErr w:type="spellStart"/>
            <w:r w:rsidRPr="000D0886">
              <w:rPr>
                <w:sz w:val="20"/>
              </w:rPr>
              <w:t>Clitheroe</w:t>
            </w:r>
            <w:proofErr w:type="spellEnd"/>
            <w:r w:rsidRPr="000D0886">
              <w:rPr>
                <w:sz w:val="20"/>
              </w:rPr>
              <w:t>/</w:t>
            </w:r>
            <w:proofErr w:type="spellStart"/>
            <w:r w:rsidRPr="000D0886">
              <w:rPr>
                <w:sz w:val="20"/>
              </w:rPr>
              <w:t>Gisburn</w:t>
            </w:r>
            <w:proofErr w:type="spellEnd"/>
            <w:r w:rsidRPr="000D0886">
              <w:rPr>
                <w:sz w:val="20"/>
              </w:rPr>
              <w:t xml:space="preserve"> auction marts;</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Bentham auction mart;</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Lancaster auction mart</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 </w:t>
            </w:r>
          </w:p>
        </w:tc>
      </w:tr>
      <w:tr w:rsidR="000D0886" w:rsidRPr="000D0886" w:rsidTr="000D0886">
        <w:trPr>
          <w:trHeight w:val="285"/>
        </w:trPr>
        <w:tc>
          <w:tcPr>
            <w:cnfStyle w:val="001000000000"/>
            <w:tcW w:w="3587" w:type="dxa"/>
            <w:noWrap/>
            <w:hideMark/>
          </w:tcPr>
          <w:p w:rsidR="000D0886" w:rsidRPr="000D0886" w:rsidRDefault="000D0886" w:rsidP="000D0886">
            <w:pPr>
              <w:tabs>
                <w:tab w:val="left" w:pos="1200"/>
              </w:tabs>
              <w:jc w:val="left"/>
              <w:rPr>
                <w:sz w:val="20"/>
              </w:rPr>
            </w:pPr>
            <w:r w:rsidRPr="000D0886">
              <w:rPr>
                <w:sz w:val="20"/>
              </w:rPr>
              <w:t>Others...</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hydro potential</w:t>
            </w:r>
          </w:p>
        </w:tc>
        <w:tc>
          <w:tcPr>
            <w:tcW w:w="2585" w:type="dxa"/>
            <w:hideMark/>
          </w:tcPr>
          <w:p w:rsidR="000D0886" w:rsidRPr="000D0886" w:rsidRDefault="000D0886" w:rsidP="000D0886">
            <w:pPr>
              <w:tabs>
                <w:tab w:val="left" w:pos="1200"/>
              </w:tabs>
              <w:jc w:val="left"/>
              <w:cnfStyle w:val="000000000000"/>
              <w:rPr>
                <w:sz w:val="20"/>
              </w:rPr>
            </w:pPr>
            <w:r w:rsidRPr="000D0886">
              <w:rPr>
                <w:sz w:val="20"/>
              </w:rPr>
              <w:t> </w:t>
            </w:r>
          </w:p>
        </w:tc>
        <w:tc>
          <w:tcPr>
            <w:tcW w:w="2882" w:type="dxa"/>
            <w:hideMark/>
          </w:tcPr>
          <w:p w:rsidR="000D0886" w:rsidRPr="000D0886" w:rsidRDefault="000D0886" w:rsidP="000D0886">
            <w:pPr>
              <w:tabs>
                <w:tab w:val="left" w:pos="1200"/>
              </w:tabs>
              <w:jc w:val="left"/>
              <w:cnfStyle w:val="000000000000"/>
              <w:rPr>
                <w:sz w:val="20"/>
              </w:rPr>
            </w:pPr>
            <w:r w:rsidRPr="000D0886">
              <w:rPr>
                <w:sz w:val="20"/>
              </w:rPr>
              <w:t> </w:t>
            </w:r>
          </w:p>
        </w:tc>
        <w:tc>
          <w:tcPr>
            <w:tcW w:w="2865" w:type="dxa"/>
            <w:hideMark/>
          </w:tcPr>
          <w:p w:rsidR="000D0886" w:rsidRPr="000D0886" w:rsidRDefault="000D0886" w:rsidP="000D0886">
            <w:pPr>
              <w:tabs>
                <w:tab w:val="left" w:pos="1200"/>
              </w:tabs>
              <w:jc w:val="left"/>
              <w:cnfStyle w:val="000000000000"/>
              <w:rPr>
                <w:sz w:val="20"/>
              </w:rPr>
            </w:pPr>
            <w:r w:rsidRPr="000D0886">
              <w:rPr>
                <w:sz w:val="20"/>
              </w:rPr>
              <w:t> </w:t>
            </w:r>
          </w:p>
        </w:tc>
      </w:tr>
    </w:tbl>
    <w:p w:rsidR="00A274D6" w:rsidRDefault="00A274D6" w:rsidP="00D54DFE">
      <w:pPr>
        <w:tabs>
          <w:tab w:val="left" w:pos="1200"/>
        </w:tabs>
      </w:pPr>
    </w:p>
    <w:p w:rsidR="000D0886" w:rsidRDefault="000D0886" w:rsidP="00D54DFE">
      <w:pPr>
        <w:tabs>
          <w:tab w:val="left" w:pos="1200"/>
        </w:tabs>
      </w:pPr>
    </w:p>
    <w:p w:rsidR="000D0886" w:rsidRPr="00D54DFE" w:rsidRDefault="000D0886" w:rsidP="00D54DFE">
      <w:pPr>
        <w:tabs>
          <w:tab w:val="left" w:pos="1200"/>
        </w:tabs>
      </w:pPr>
    </w:p>
    <w:sectPr w:rsidR="000D0886" w:rsidRPr="00D54DFE" w:rsidSect="00F51C4F">
      <w:pgSz w:w="16840" w:h="11901" w:orient="landscape"/>
      <w:pgMar w:top="567" w:right="1134" w:bottom="567" w:left="1418" w:header="709" w:footer="709" w:gutter="0"/>
      <w:cols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C27" w:rsidRDefault="000F2C27">
      <w:pPr>
        <w:spacing w:after="0"/>
      </w:pPr>
      <w:r>
        <w:separator/>
      </w:r>
    </w:p>
  </w:endnote>
  <w:endnote w:type="continuationSeparator" w:id="0">
    <w:p w:rsidR="000F2C27" w:rsidRDefault="000F2C2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illSans Light">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scape 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27" w:rsidRDefault="00BF1CE4">
    <w:pPr>
      <w:pStyle w:val="Footer"/>
      <w:spacing w:before="120"/>
      <w:rPr>
        <w:rStyle w:val="PageNumber"/>
      </w:rPr>
    </w:pPr>
    <w:r w:rsidRPr="00BF1CE4">
      <w:pict>
        <v:shapetype id="_x0000_t202" coordsize="21600,21600" o:spt="202" path="m,l,21600r21600,l21600,xe">
          <v:stroke joinstyle="miter"/>
          <v:path gradientshapeok="t" o:connecttype="rect"/>
        </v:shapetype>
        <v:shape id="_x0000_s2057" type="#_x0000_t202" style="position:absolute;left:0;text-align:left;margin-left:28.35pt;margin-top:799.1pt;width:108pt;height:30pt;z-index:251656192;mso-position-horizontal-relative:page;mso-position-vertical-relative:page" filled="f" stroked="f">
          <v:textbox style="mso-next-textbox:#_x0000_s2057" inset="0">
            <w:txbxContent>
              <w:p w:rsidR="000F2C27" w:rsidRPr="00760B11" w:rsidRDefault="00BF1CE4" w:rsidP="00A274D6">
                <w:pPr>
                  <w:jc w:val="left"/>
                  <w:rPr>
                    <w:color w:val="F58345"/>
                  </w:rPr>
                </w:pPr>
                <w:r w:rsidRPr="00760B11">
                  <w:rPr>
                    <w:rStyle w:val="PageNumber"/>
                    <w:color w:val="F58345"/>
                    <w:sz w:val="22"/>
                  </w:rPr>
                  <w:fldChar w:fldCharType="begin"/>
                </w:r>
                <w:r w:rsidR="000F2C27" w:rsidRPr="00760B11">
                  <w:rPr>
                    <w:rStyle w:val="PageNumber"/>
                    <w:color w:val="F58345"/>
                    <w:sz w:val="22"/>
                  </w:rPr>
                  <w:instrText xml:space="preserve"> PAGE </w:instrText>
                </w:r>
                <w:r w:rsidRPr="00760B11">
                  <w:rPr>
                    <w:rStyle w:val="PageNumber"/>
                    <w:color w:val="F58345"/>
                    <w:sz w:val="22"/>
                  </w:rPr>
                  <w:fldChar w:fldCharType="separate"/>
                </w:r>
                <w:r w:rsidR="0019357C">
                  <w:rPr>
                    <w:rStyle w:val="PageNumber"/>
                    <w:noProof/>
                    <w:color w:val="F58345"/>
                    <w:sz w:val="22"/>
                  </w:rPr>
                  <w:t>18</w:t>
                </w:r>
                <w:r w:rsidRPr="00760B11">
                  <w:rPr>
                    <w:rStyle w:val="PageNumber"/>
                    <w:color w:val="F58345"/>
                    <w:sz w:val="22"/>
                  </w:rPr>
                  <w:fldChar w:fldCharType="end"/>
                </w:r>
              </w:p>
            </w:txbxContent>
          </v:textbox>
          <w10:wrap anchorx="page" anchory="page"/>
        </v:shape>
      </w:pict>
    </w:r>
    <w:r w:rsidRPr="00BF1CE4">
      <w:rPr>
        <w:noProof/>
        <w:lang w:val="en-US" w:eastAsia="en-US"/>
      </w:rPr>
      <w:pict>
        <v:shape id="_x0000_s2066" type="#_x0000_t202" style="position:absolute;left:0;text-align:left;margin-left:418.7pt;margin-top:802.3pt;width:117.65pt;height:20.95pt;z-index:251657216;mso-position-vertical-relative:page" filled="f" stroked="f">
          <v:fill o:detectmouseclick="t"/>
          <v:textbox style="mso-next-textbox:#_x0000_s2066" inset="0,0,0,0">
            <w:txbxContent>
              <w:p w:rsidR="000F2C27" w:rsidRDefault="000F2C27" w:rsidP="00A274D6">
                <w:pPr>
                  <w:jc w:val="right"/>
                </w:pPr>
                <w:r>
                  <w:t>Forest of Bowland AONB</w:t>
                </w:r>
              </w:p>
            </w:txbxContent>
          </v:textbox>
          <w10:wrap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2502"/>
      <w:docPartObj>
        <w:docPartGallery w:val="Page Numbers (Bottom of Page)"/>
        <w:docPartUnique/>
      </w:docPartObj>
    </w:sdtPr>
    <w:sdtContent>
      <w:p w:rsidR="000F2C27" w:rsidRDefault="00BF1CE4">
        <w:pPr>
          <w:pStyle w:val="Footer"/>
          <w:jc w:val="right"/>
        </w:pPr>
        <w:fldSimple w:instr=" PAGE   \* MERGEFORMAT ">
          <w:r w:rsidR="0019357C">
            <w:rPr>
              <w:noProof/>
            </w:rPr>
            <w:t>1</w:t>
          </w:r>
        </w:fldSimple>
      </w:p>
    </w:sdtContent>
  </w:sdt>
  <w:p w:rsidR="000F2C27" w:rsidRPr="00572A01" w:rsidRDefault="000F2C27" w:rsidP="00A27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27" w:rsidRDefault="000F2C27">
    <w:pPr>
      <w:pStyle w:val="Footer"/>
    </w:pPr>
    <w:r w:rsidRPr="00572A01">
      <w:rPr>
        <w:color w:val="1D5B22"/>
        <w:sz w:val="20"/>
      </w:rPr>
      <w:t>This page is intentionally blank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C27" w:rsidRDefault="000F2C27">
      <w:pPr>
        <w:spacing w:after="0"/>
      </w:pPr>
      <w:r>
        <w:separator/>
      </w:r>
    </w:p>
  </w:footnote>
  <w:footnote w:type="continuationSeparator" w:id="0">
    <w:p w:rsidR="000F2C27" w:rsidRDefault="000F2C2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27" w:rsidRPr="0073599D" w:rsidRDefault="000F2C27" w:rsidP="00A274D6">
    <w:pPr>
      <w:pStyle w:val="HeaderOdd"/>
      <w:spacing w:after="0"/>
      <w:jc w:val="left"/>
      <w:rPr>
        <w:color w:val="F58345"/>
        <w:sz w:val="20"/>
      </w:rPr>
    </w:pPr>
    <w:r>
      <w:rPr>
        <w:color w:val="F58345"/>
        <w:sz w:val="20"/>
      </w:rPr>
      <w:t>Fundraising Strategy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27" w:rsidRPr="007F15E4" w:rsidRDefault="000F2C27" w:rsidP="00A274D6">
    <w:pPr>
      <w:pStyle w:val="Header"/>
      <w:spacing w:after="0"/>
      <w:rPr>
        <w:color w:val="F58345"/>
        <w:position w:val="-6"/>
        <w:sz w:val="20"/>
      </w:rPr>
    </w:pPr>
    <w:r>
      <w:rPr>
        <w:color w:val="F58345"/>
        <w:position w:val="-6"/>
        <w:sz w:val="20"/>
      </w:rPr>
      <w:t>Fundraising Strategy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149298"/>
    <w:lvl w:ilvl="0">
      <w:start w:val="1"/>
      <w:numFmt w:val="bullet"/>
      <w:pStyle w:val="ListBullet3"/>
      <w:lvlText w:val=""/>
      <w:lvlJc w:val="left"/>
      <w:pPr>
        <w:tabs>
          <w:tab w:val="num" w:pos="737"/>
        </w:tabs>
        <w:ind w:left="737" w:hanging="171"/>
      </w:pPr>
      <w:rPr>
        <w:rFonts w:ascii="Wingdings" w:hAnsi="Wingdings" w:hint="default"/>
        <w:color w:val="F58345"/>
        <w:position w:val="4"/>
        <w:sz w:val="20"/>
        <w:vertAlign w:val="baseline"/>
      </w:rPr>
    </w:lvl>
  </w:abstractNum>
  <w:abstractNum w:abstractNumId="1">
    <w:nsid w:val="FFFFFF88"/>
    <w:multiLevelType w:val="singleLevel"/>
    <w:tmpl w:val="BCCA0238"/>
    <w:lvl w:ilvl="0">
      <w:start w:val="1"/>
      <w:numFmt w:val="decimal"/>
      <w:pStyle w:val="ListNumber"/>
      <w:lvlText w:val="%1."/>
      <w:lvlJc w:val="left"/>
      <w:pPr>
        <w:tabs>
          <w:tab w:val="num" w:pos="720"/>
        </w:tabs>
        <w:ind w:left="284" w:hanging="284"/>
      </w:pPr>
      <w:rPr>
        <w:rFonts w:ascii="Gill Sans MT" w:hAnsi="Gill Sans MT" w:hint="default"/>
        <w:color w:val="F58345"/>
        <w:sz w:val="14"/>
      </w:rPr>
    </w:lvl>
  </w:abstractNum>
  <w:abstractNum w:abstractNumId="2">
    <w:nsid w:val="0A370888"/>
    <w:multiLevelType w:val="hybridMultilevel"/>
    <w:tmpl w:val="08BA41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32DE3"/>
    <w:multiLevelType w:val="hybridMultilevel"/>
    <w:tmpl w:val="4A726600"/>
    <w:lvl w:ilvl="0" w:tplc="8C8E9EB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10231E"/>
    <w:multiLevelType w:val="hybridMultilevel"/>
    <w:tmpl w:val="C97E62DE"/>
    <w:lvl w:ilvl="0" w:tplc="8C8E9EB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E10F3"/>
    <w:multiLevelType w:val="hybridMultilevel"/>
    <w:tmpl w:val="466623CE"/>
    <w:lvl w:ilvl="0" w:tplc="435A4248">
      <w:start w:val="1"/>
      <w:numFmt w:val="decimal"/>
      <w:pStyle w:val="ListNumber2"/>
      <w:lvlText w:val="%1."/>
      <w:lvlJc w:val="left"/>
      <w:pPr>
        <w:tabs>
          <w:tab w:val="num" w:pos="510"/>
        </w:tabs>
        <w:ind w:left="510" w:hanging="226"/>
      </w:pPr>
      <w:rPr>
        <w:rFonts w:ascii="Gill Sans MT" w:hAnsi="Gill Sans MT" w:hint="default"/>
        <w:color w:val="F58345"/>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2645581C"/>
    <w:multiLevelType w:val="hybridMultilevel"/>
    <w:tmpl w:val="59F0C28C"/>
    <w:lvl w:ilvl="0" w:tplc="1F1827F4">
      <w:start w:val="1"/>
      <w:numFmt w:val="decimal"/>
      <w:pStyle w:val="ListNumber3"/>
      <w:lvlText w:val="%1."/>
      <w:lvlJc w:val="left"/>
      <w:pPr>
        <w:tabs>
          <w:tab w:val="num" w:pos="737"/>
        </w:tabs>
        <w:ind w:left="737" w:hanging="170"/>
      </w:pPr>
      <w:rPr>
        <w:rFonts w:ascii="Gill Sans MT" w:hAnsi="Gill Sans MT" w:hint="default"/>
        <w:color w:val="F58345"/>
        <w:sz w:val="14"/>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268C0ECB"/>
    <w:multiLevelType w:val="hybridMultilevel"/>
    <w:tmpl w:val="89A611E8"/>
    <w:lvl w:ilvl="0" w:tplc="8C8E9EB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5A7FA4"/>
    <w:multiLevelType w:val="hybridMultilevel"/>
    <w:tmpl w:val="391EB85C"/>
    <w:lvl w:ilvl="0" w:tplc="8C8E9EB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0038A6"/>
    <w:multiLevelType w:val="hybridMultilevel"/>
    <w:tmpl w:val="0D5AA624"/>
    <w:lvl w:ilvl="0" w:tplc="08090015">
      <w:start w:val="1"/>
      <w:numFmt w:val="upperLetter"/>
      <w:lvlText w:val="%1."/>
      <w:lvlJc w:val="left"/>
      <w:pPr>
        <w:ind w:left="786" w:hanging="360"/>
      </w:p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nsid w:val="36D1364C"/>
    <w:multiLevelType w:val="multilevel"/>
    <w:tmpl w:val="5C745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BF2754"/>
    <w:multiLevelType w:val="hybridMultilevel"/>
    <w:tmpl w:val="64E874D8"/>
    <w:lvl w:ilvl="0" w:tplc="8C8E9EB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574EBD"/>
    <w:multiLevelType w:val="multilevel"/>
    <w:tmpl w:val="C9320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560D2"/>
    <w:multiLevelType w:val="multilevel"/>
    <w:tmpl w:val="20F24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13FC4"/>
    <w:multiLevelType w:val="hybridMultilevel"/>
    <w:tmpl w:val="E1E2579A"/>
    <w:lvl w:ilvl="0" w:tplc="D8E090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C96787"/>
    <w:multiLevelType w:val="multilevel"/>
    <w:tmpl w:val="0CA69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59303E"/>
    <w:multiLevelType w:val="hybridMultilevel"/>
    <w:tmpl w:val="CF6C0FA0"/>
    <w:lvl w:ilvl="0" w:tplc="8C8E9EB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140D1C"/>
    <w:multiLevelType w:val="hybridMultilevel"/>
    <w:tmpl w:val="260CEF6C"/>
    <w:lvl w:ilvl="0" w:tplc="8C8E9EB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FB7E70"/>
    <w:multiLevelType w:val="multilevel"/>
    <w:tmpl w:val="A38C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47162A"/>
    <w:multiLevelType w:val="hybridMultilevel"/>
    <w:tmpl w:val="EE000368"/>
    <w:lvl w:ilvl="0" w:tplc="8C8E9EB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B93692"/>
    <w:multiLevelType w:val="multilevel"/>
    <w:tmpl w:val="7C7AC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43F1E"/>
    <w:multiLevelType w:val="hybridMultilevel"/>
    <w:tmpl w:val="04B4C3E8"/>
    <w:lvl w:ilvl="0" w:tplc="8C8E9EBC">
      <w:start w:val="1"/>
      <w:numFmt w:val="bulle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8"/>
  </w:num>
  <w:num w:numId="9">
    <w:abstractNumId w:val="14"/>
  </w:num>
  <w:num w:numId="10">
    <w:abstractNumId w:val="21"/>
  </w:num>
  <w:num w:numId="11">
    <w:abstractNumId w:val="17"/>
  </w:num>
  <w:num w:numId="12">
    <w:abstractNumId w:val="16"/>
  </w:num>
  <w:num w:numId="13">
    <w:abstractNumId w:val="19"/>
  </w:num>
  <w:num w:numId="14">
    <w:abstractNumId w:val="11"/>
  </w:num>
  <w:num w:numId="15">
    <w:abstractNumId w:val="2"/>
  </w:num>
  <w:num w:numId="16">
    <w:abstractNumId w:val="9"/>
  </w:num>
  <w:num w:numId="17">
    <w:abstractNumId w:val="20"/>
  </w:num>
  <w:num w:numId="18">
    <w:abstractNumId w:val="18"/>
  </w:num>
  <w:num w:numId="19">
    <w:abstractNumId w:val="13"/>
  </w:num>
  <w:num w:numId="20">
    <w:abstractNumId w:val="10"/>
  </w:num>
  <w:num w:numId="21">
    <w:abstractNumId w:val="12"/>
  </w:num>
  <w:num w:numId="2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stylePaneSortMethod w:val="0000"/>
  <w:defaultTabStop w:val="284"/>
  <w:evenAndOddHeaders/>
  <w:drawingGridHorizontalSpacing w:val="11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068">
      <o:colormru v:ext="edit" colors="#1d5b22"/>
      <o:colormenu v:ext="edit" fillcolor="re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ShowStaticGuides" w:val="1"/>
  </w:docVars>
  <w:rsids>
    <w:rsidRoot w:val="00A072D9"/>
    <w:rsid w:val="00006B54"/>
    <w:rsid w:val="00026A32"/>
    <w:rsid w:val="00052609"/>
    <w:rsid w:val="00056242"/>
    <w:rsid w:val="000749FC"/>
    <w:rsid w:val="00093C91"/>
    <w:rsid w:val="000C7D3D"/>
    <w:rsid w:val="000D0886"/>
    <w:rsid w:val="000F2565"/>
    <w:rsid w:val="000F2C27"/>
    <w:rsid w:val="001133C4"/>
    <w:rsid w:val="0012374C"/>
    <w:rsid w:val="0019357C"/>
    <w:rsid w:val="001F1576"/>
    <w:rsid w:val="002322A8"/>
    <w:rsid w:val="00253152"/>
    <w:rsid w:val="002900E0"/>
    <w:rsid w:val="002A483E"/>
    <w:rsid w:val="00300C6C"/>
    <w:rsid w:val="00316158"/>
    <w:rsid w:val="003234B0"/>
    <w:rsid w:val="00327A2F"/>
    <w:rsid w:val="003A2BAA"/>
    <w:rsid w:val="003D5BC1"/>
    <w:rsid w:val="00466E97"/>
    <w:rsid w:val="00467319"/>
    <w:rsid w:val="004C55F6"/>
    <w:rsid w:val="004E76B5"/>
    <w:rsid w:val="004F5E0B"/>
    <w:rsid w:val="00500FFC"/>
    <w:rsid w:val="00531173"/>
    <w:rsid w:val="00542633"/>
    <w:rsid w:val="006235B2"/>
    <w:rsid w:val="00633231"/>
    <w:rsid w:val="006610C0"/>
    <w:rsid w:val="0070492C"/>
    <w:rsid w:val="00763A50"/>
    <w:rsid w:val="007768F8"/>
    <w:rsid w:val="00793889"/>
    <w:rsid w:val="007F1302"/>
    <w:rsid w:val="007F3B1C"/>
    <w:rsid w:val="00823C6B"/>
    <w:rsid w:val="00852302"/>
    <w:rsid w:val="008942D7"/>
    <w:rsid w:val="008A45D2"/>
    <w:rsid w:val="00904063"/>
    <w:rsid w:val="00955535"/>
    <w:rsid w:val="00972129"/>
    <w:rsid w:val="00981A3E"/>
    <w:rsid w:val="009958B8"/>
    <w:rsid w:val="00A029B6"/>
    <w:rsid w:val="00A072D9"/>
    <w:rsid w:val="00A2698C"/>
    <w:rsid w:val="00A274D6"/>
    <w:rsid w:val="00A75AEC"/>
    <w:rsid w:val="00A84761"/>
    <w:rsid w:val="00AB5249"/>
    <w:rsid w:val="00AC3647"/>
    <w:rsid w:val="00AD0169"/>
    <w:rsid w:val="00B003F8"/>
    <w:rsid w:val="00B10A5A"/>
    <w:rsid w:val="00B36C72"/>
    <w:rsid w:val="00BC3B65"/>
    <w:rsid w:val="00BE5887"/>
    <w:rsid w:val="00BF1CE4"/>
    <w:rsid w:val="00BF3730"/>
    <w:rsid w:val="00BF7640"/>
    <w:rsid w:val="00C20EB3"/>
    <w:rsid w:val="00C432E2"/>
    <w:rsid w:val="00C90B5B"/>
    <w:rsid w:val="00CD7879"/>
    <w:rsid w:val="00D17C26"/>
    <w:rsid w:val="00D54DFE"/>
    <w:rsid w:val="00D65C33"/>
    <w:rsid w:val="00DA4953"/>
    <w:rsid w:val="00DC27FA"/>
    <w:rsid w:val="00DC2C6D"/>
    <w:rsid w:val="00DD6284"/>
    <w:rsid w:val="00DD6793"/>
    <w:rsid w:val="00DF0766"/>
    <w:rsid w:val="00E520BF"/>
    <w:rsid w:val="00E52EB1"/>
    <w:rsid w:val="00ED79EC"/>
    <w:rsid w:val="00EE3463"/>
    <w:rsid w:val="00F51C4F"/>
    <w:rsid w:val="00F63A59"/>
    <w:rsid w:val="00FB4FA2"/>
    <w:rsid w:val="00FD233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colormru v:ext="edit" colors="#1d5b22"/>
      <o:colormenu v:ext="edit" fillcolor="re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E1018"/>
    <w:pPr>
      <w:suppressAutoHyphens/>
      <w:spacing w:after="40"/>
      <w:jc w:val="both"/>
    </w:pPr>
    <w:rPr>
      <w:rFonts w:ascii="Gill Sans MT" w:hAnsi="Gill Sans MT"/>
      <w:sz w:val="22"/>
    </w:rPr>
  </w:style>
  <w:style w:type="paragraph" w:styleId="Heading1">
    <w:name w:val="heading 1"/>
    <w:basedOn w:val="Normal"/>
    <w:next w:val="Normal"/>
    <w:autoRedefine/>
    <w:qFormat/>
    <w:rsid w:val="00760B11"/>
    <w:pPr>
      <w:keepNext/>
      <w:pageBreakBefore/>
      <w:pBdr>
        <w:top w:val="single" w:sz="4" w:space="2" w:color="F58345"/>
        <w:left w:val="single" w:sz="4" w:space="4" w:color="F58345"/>
      </w:pBdr>
      <w:shd w:val="clear" w:color="auto" w:fill="F58345"/>
      <w:spacing w:before="120" w:after="240"/>
      <w:jc w:val="left"/>
      <w:outlineLvl w:val="0"/>
    </w:pPr>
    <w:rPr>
      <w:b/>
      <w:color w:val="FFFFFF"/>
      <w:sz w:val="40"/>
    </w:rPr>
  </w:style>
  <w:style w:type="paragraph" w:styleId="Heading2">
    <w:name w:val="heading 2"/>
    <w:basedOn w:val="Normal"/>
    <w:next w:val="Normal"/>
    <w:qFormat/>
    <w:rsid w:val="00760B11"/>
    <w:pPr>
      <w:keepNext/>
      <w:spacing w:after="60"/>
      <w:jc w:val="left"/>
      <w:outlineLvl w:val="1"/>
    </w:pPr>
    <w:rPr>
      <w:b/>
      <w:color w:val="F58345"/>
      <w:sz w:val="36"/>
    </w:rPr>
  </w:style>
  <w:style w:type="paragraph" w:styleId="Heading3">
    <w:name w:val="heading 3"/>
    <w:basedOn w:val="Normal"/>
    <w:next w:val="Normal"/>
    <w:qFormat/>
    <w:rsid w:val="00E9438B"/>
    <w:pPr>
      <w:keepNext/>
      <w:spacing w:after="60"/>
      <w:jc w:val="left"/>
      <w:outlineLvl w:val="2"/>
    </w:pPr>
    <w:rPr>
      <w:color w:val="F58345"/>
      <w:sz w:val="32"/>
    </w:rPr>
  </w:style>
  <w:style w:type="paragraph" w:styleId="Heading4">
    <w:name w:val="heading 4"/>
    <w:basedOn w:val="Normal"/>
    <w:next w:val="Normal"/>
    <w:qFormat/>
    <w:rsid w:val="00E9438B"/>
    <w:pPr>
      <w:keepNext/>
      <w:spacing w:after="60"/>
      <w:jc w:val="left"/>
      <w:outlineLvl w:val="3"/>
    </w:pPr>
    <w:rPr>
      <w:color w:val="F58345"/>
      <w:sz w:val="28"/>
    </w:rPr>
  </w:style>
  <w:style w:type="paragraph" w:styleId="Heading5">
    <w:name w:val="heading 5"/>
    <w:basedOn w:val="Normal"/>
    <w:next w:val="Normal"/>
    <w:qFormat/>
    <w:rsid w:val="00760B11"/>
    <w:pPr>
      <w:keepNext/>
      <w:spacing w:after="60"/>
      <w:jc w:val="left"/>
      <w:outlineLvl w:val="4"/>
    </w:pPr>
    <w:rPr>
      <w:b/>
      <w:color w:val="F5834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rsid w:val="000C7D3D"/>
    <w:pPr>
      <w:tabs>
        <w:tab w:val="center" w:pos="4320"/>
        <w:tab w:val="right" w:pos="8640"/>
      </w:tabs>
      <w:spacing w:after="600"/>
      <w:jc w:val="right"/>
    </w:pPr>
    <w:rPr>
      <w:sz w:val="16"/>
    </w:rPr>
  </w:style>
  <w:style w:type="paragraph" w:styleId="Footer">
    <w:name w:val="footer"/>
    <w:basedOn w:val="Normal"/>
    <w:link w:val="FooterChar"/>
    <w:uiPriority w:val="99"/>
    <w:rsid w:val="00B3591C"/>
    <w:pPr>
      <w:tabs>
        <w:tab w:val="center" w:pos="4320"/>
        <w:tab w:val="right" w:pos="8640"/>
      </w:tabs>
    </w:pPr>
    <w:rPr>
      <w:sz w:val="16"/>
    </w:rPr>
  </w:style>
  <w:style w:type="character" w:styleId="PageNumber">
    <w:name w:val="page number"/>
    <w:basedOn w:val="DefaultParagraphFont"/>
    <w:rsid w:val="003E1018"/>
    <w:rPr>
      <w:rFonts w:ascii="Gill Sans MT" w:hAnsi="Gill Sans MT"/>
      <w:color w:val="auto"/>
      <w:sz w:val="20"/>
    </w:rPr>
  </w:style>
  <w:style w:type="paragraph" w:styleId="TOC2">
    <w:name w:val="toc 2"/>
    <w:basedOn w:val="Normal"/>
    <w:next w:val="Normal"/>
    <w:autoRedefine/>
    <w:semiHidden/>
    <w:rsid w:val="000C7D3D"/>
    <w:pPr>
      <w:ind w:left="220"/>
    </w:pPr>
  </w:style>
  <w:style w:type="paragraph" w:customStyle="1" w:styleId="HeaderOdd">
    <w:name w:val="Header Odd"/>
    <w:basedOn w:val="Header"/>
    <w:rsid w:val="000C7D3D"/>
  </w:style>
  <w:style w:type="paragraph" w:customStyle="1" w:styleId="Italic">
    <w:name w:val="Italic"/>
    <w:basedOn w:val="Normal"/>
    <w:autoRedefine/>
    <w:rsid w:val="00760B11"/>
    <w:rPr>
      <w:i/>
    </w:rPr>
  </w:style>
  <w:style w:type="paragraph" w:styleId="TOC1">
    <w:name w:val="toc 1"/>
    <w:basedOn w:val="Normal"/>
    <w:next w:val="Normal"/>
    <w:semiHidden/>
    <w:rsid w:val="000C7D3D"/>
  </w:style>
  <w:style w:type="paragraph" w:styleId="TOC3">
    <w:name w:val="toc 3"/>
    <w:basedOn w:val="Normal"/>
    <w:next w:val="Normal"/>
    <w:autoRedefine/>
    <w:semiHidden/>
    <w:rsid w:val="000C7D3D"/>
    <w:pPr>
      <w:ind w:left="440"/>
    </w:pPr>
  </w:style>
  <w:style w:type="paragraph" w:styleId="TOC4">
    <w:name w:val="toc 4"/>
    <w:basedOn w:val="Normal"/>
    <w:next w:val="Normal"/>
    <w:autoRedefine/>
    <w:semiHidden/>
    <w:rsid w:val="000C7D3D"/>
    <w:pPr>
      <w:ind w:left="660"/>
    </w:pPr>
  </w:style>
  <w:style w:type="paragraph" w:styleId="TOC5">
    <w:name w:val="toc 5"/>
    <w:basedOn w:val="Normal"/>
    <w:next w:val="Normal"/>
    <w:autoRedefine/>
    <w:semiHidden/>
    <w:rsid w:val="000C7D3D"/>
    <w:pPr>
      <w:ind w:left="880"/>
    </w:pPr>
  </w:style>
  <w:style w:type="paragraph" w:styleId="TOC6">
    <w:name w:val="toc 6"/>
    <w:basedOn w:val="Normal"/>
    <w:next w:val="Normal"/>
    <w:autoRedefine/>
    <w:semiHidden/>
    <w:rsid w:val="000C7D3D"/>
    <w:pPr>
      <w:ind w:left="1100"/>
    </w:pPr>
  </w:style>
  <w:style w:type="paragraph" w:styleId="TOC7">
    <w:name w:val="toc 7"/>
    <w:basedOn w:val="Normal"/>
    <w:next w:val="Normal"/>
    <w:autoRedefine/>
    <w:semiHidden/>
    <w:rsid w:val="000C7D3D"/>
    <w:pPr>
      <w:ind w:left="1320"/>
    </w:pPr>
  </w:style>
  <w:style w:type="paragraph" w:styleId="TOC8">
    <w:name w:val="toc 8"/>
    <w:basedOn w:val="Normal"/>
    <w:next w:val="Normal"/>
    <w:autoRedefine/>
    <w:semiHidden/>
    <w:rsid w:val="000C7D3D"/>
    <w:pPr>
      <w:ind w:left="1540"/>
    </w:pPr>
  </w:style>
  <w:style w:type="paragraph" w:styleId="TOC9">
    <w:name w:val="toc 9"/>
    <w:basedOn w:val="Normal"/>
    <w:next w:val="Normal"/>
    <w:autoRedefine/>
    <w:semiHidden/>
    <w:rsid w:val="000C7D3D"/>
    <w:pPr>
      <w:ind w:left="1760"/>
    </w:pPr>
  </w:style>
  <w:style w:type="paragraph" w:styleId="BalloonText">
    <w:name w:val="Balloon Text"/>
    <w:basedOn w:val="Normal"/>
    <w:semiHidden/>
    <w:rsid w:val="00E9438B"/>
    <w:rPr>
      <w:rFonts w:eastAsia="Times" w:cs="Tahoma"/>
      <w:sz w:val="16"/>
      <w:szCs w:val="16"/>
    </w:rPr>
  </w:style>
  <w:style w:type="paragraph" w:customStyle="1" w:styleId="NormalBold">
    <w:name w:val="Normal Bold"/>
    <w:basedOn w:val="Normal"/>
    <w:rsid w:val="00760B11"/>
    <w:rPr>
      <w:b/>
    </w:rPr>
  </w:style>
  <w:style w:type="paragraph" w:styleId="ListBullet">
    <w:name w:val="List Bullet"/>
    <w:basedOn w:val="Normal"/>
    <w:rsid w:val="00E9438B"/>
    <w:pPr>
      <w:tabs>
        <w:tab w:val="num" w:pos="284"/>
      </w:tabs>
      <w:ind w:left="284" w:hanging="284"/>
      <w:jc w:val="left"/>
    </w:pPr>
  </w:style>
  <w:style w:type="paragraph" w:styleId="ListBullet2">
    <w:name w:val="List Bullet 2"/>
    <w:basedOn w:val="Normal"/>
    <w:rsid w:val="00E9438B"/>
    <w:pPr>
      <w:tabs>
        <w:tab w:val="num" w:pos="510"/>
      </w:tabs>
      <w:ind w:left="510" w:hanging="226"/>
      <w:jc w:val="left"/>
    </w:pPr>
  </w:style>
  <w:style w:type="paragraph" w:styleId="ListBullet3">
    <w:name w:val="List Bullet 3"/>
    <w:basedOn w:val="Normal"/>
    <w:rsid w:val="00E9438B"/>
    <w:pPr>
      <w:numPr>
        <w:numId w:val="1"/>
      </w:numPr>
      <w:tabs>
        <w:tab w:val="left" w:pos="851"/>
      </w:tabs>
    </w:pPr>
  </w:style>
  <w:style w:type="paragraph" w:styleId="ListNumber">
    <w:name w:val="List Number"/>
    <w:basedOn w:val="Normal"/>
    <w:rsid w:val="00E9438B"/>
    <w:pPr>
      <w:numPr>
        <w:numId w:val="2"/>
      </w:numPr>
      <w:tabs>
        <w:tab w:val="left" w:pos="284"/>
        <w:tab w:val="left" w:pos="567"/>
        <w:tab w:val="left" w:pos="851"/>
      </w:tabs>
      <w:jc w:val="left"/>
    </w:pPr>
  </w:style>
  <w:style w:type="paragraph" w:styleId="ListNumber2">
    <w:name w:val="List Number 2"/>
    <w:basedOn w:val="Normal"/>
    <w:rsid w:val="00E350C5"/>
    <w:pPr>
      <w:numPr>
        <w:numId w:val="3"/>
      </w:numPr>
      <w:tabs>
        <w:tab w:val="left" w:pos="567"/>
        <w:tab w:val="left" w:pos="851"/>
        <w:tab w:val="left" w:pos="1134"/>
        <w:tab w:val="left" w:pos="1418"/>
        <w:tab w:val="left" w:pos="1701"/>
      </w:tabs>
      <w:jc w:val="left"/>
    </w:pPr>
  </w:style>
  <w:style w:type="paragraph" w:styleId="ListNumber3">
    <w:name w:val="List Number 3"/>
    <w:basedOn w:val="Normal"/>
    <w:rsid w:val="00E350C5"/>
    <w:pPr>
      <w:numPr>
        <w:numId w:val="4"/>
      </w:numPr>
      <w:tabs>
        <w:tab w:val="left" w:pos="284"/>
        <w:tab w:val="left" w:pos="567"/>
        <w:tab w:val="left" w:pos="851"/>
        <w:tab w:val="left" w:pos="1134"/>
        <w:tab w:val="left" w:pos="1418"/>
        <w:tab w:val="left" w:pos="1701"/>
        <w:tab w:val="left" w:pos="1985"/>
        <w:tab w:val="left" w:pos="2268"/>
      </w:tabs>
    </w:pPr>
  </w:style>
  <w:style w:type="character" w:styleId="CommentReference">
    <w:name w:val="annotation reference"/>
    <w:basedOn w:val="DefaultParagraphFont"/>
    <w:semiHidden/>
    <w:rsid w:val="00167F1D"/>
    <w:rPr>
      <w:sz w:val="16"/>
      <w:szCs w:val="16"/>
    </w:rPr>
  </w:style>
  <w:style w:type="paragraph" w:styleId="CommentText">
    <w:name w:val="annotation text"/>
    <w:basedOn w:val="Normal"/>
    <w:semiHidden/>
    <w:rsid w:val="00167F1D"/>
    <w:rPr>
      <w:rFonts w:eastAsia="Times"/>
      <w:sz w:val="20"/>
    </w:rPr>
  </w:style>
  <w:style w:type="paragraph" w:styleId="CommentSubject">
    <w:name w:val="annotation subject"/>
    <w:basedOn w:val="CommentText"/>
    <w:next w:val="CommentText"/>
    <w:semiHidden/>
    <w:rsid w:val="00167F1D"/>
    <w:rPr>
      <w:b/>
      <w:bCs/>
    </w:rPr>
  </w:style>
  <w:style w:type="character" w:customStyle="1" w:styleId="Heading1Char">
    <w:name w:val="Heading 1 Char"/>
    <w:basedOn w:val="DefaultParagraphFont"/>
    <w:rsid w:val="003E1018"/>
    <w:rPr>
      <w:rFonts w:ascii="Gill Sans MT" w:eastAsia="Times" w:hAnsi="Gill Sans MT"/>
      <w:b/>
      <w:color w:val="FFFFFF"/>
      <w:sz w:val="40"/>
      <w:bdr w:val="none" w:sz="0" w:space="0" w:color="auto"/>
      <w:shd w:val="clear" w:color="auto" w:fill="F58345"/>
      <w:lang w:val="en-GB" w:eastAsia="en-GB" w:bidi="ar-SA"/>
    </w:rPr>
  </w:style>
  <w:style w:type="character" w:customStyle="1" w:styleId="Heading2Char">
    <w:name w:val="Heading 2 Char"/>
    <w:basedOn w:val="DefaultParagraphFont"/>
    <w:rsid w:val="003E1018"/>
    <w:rPr>
      <w:rFonts w:ascii="Gill Sans MT" w:hAnsi="Gill Sans MT"/>
      <w:b/>
      <w:color w:val="F58345"/>
      <w:sz w:val="36"/>
      <w:lang w:val="en-GB" w:eastAsia="en-GB" w:bidi="ar-SA"/>
    </w:rPr>
  </w:style>
  <w:style w:type="character" w:customStyle="1" w:styleId="Heading4Char">
    <w:name w:val="Heading 4 Char"/>
    <w:basedOn w:val="DefaultParagraphFont"/>
    <w:rsid w:val="003E1018"/>
    <w:rPr>
      <w:rFonts w:ascii="Gill Sans MT" w:hAnsi="Gill Sans MT"/>
      <w:color w:val="F58345"/>
      <w:sz w:val="28"/>
      <w:lang w:val="en-GB" w:eastAsia="en-GB" w:bidi="ar-SA"/>
    </w:rPr>
  </w:style>
  <w:style w:type="character" w:styleId="Hyperlink">
    <w:name w:val="Hyperlink"/>
    <w:basedOn w:val="DefaultParagraphFont"/>
    <w:rsid w:val="003E1018"/>
    <w:rPr>
      <w:rFonts w:ascii="Gill Sans MT" w:hAnsi="Gill Sans MT"/>
      <w:color w:val="0000FF"/>
      <w:u w:val="single"/>
    </w:rPr>
  </w:style>
  <w:style w:type="table" w:styleId="TableGrid">
    <w:name w:val="Table Grid"/>
    <w:aliases w:val="Bowland Table"/>
    <w:basedOn w:val="TableNormal"/>
    <w:rsid w:val="000B2204"/>
    <w:pPr>
      <w:suppressAutoHyphens/>
      <w:spacing w:after="40" w:line="300" w:lineRule="auto"/>
    </w:pPr>
    <w:rPr>
      <w:rFonts w:eastAsia="Times"/>
      <w:color w:val="000000"/>
      <w:sz w:val="22"/>
    </w:rPr>
    <w:tblPr>
      <w:tblOverlap w:val="neve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rFonts w:ascii="Helv" w:hAnsi="Helv"/>
        <w:color w:val="FFFFFF"/>
        <w:spacing w:val="0"/>
        <w:position w:val="-6"/>
        <w:sz w:val="22"/>
      </w:rPr>
      <w:tblPr/>
      <w:tcPr>
        <w:shd w:val="clear" w:color="auto" w:fill="F58345"/>
      </w:tcPr>
    </w:tblStylePr>
    <w:tblStylePr w:type="firstCol">
      <w:rPr>
        <w:rFonts w:ascii="Tms Rmn" w:hAnsi="Tms Rmn"/>
        <w:color w:val="auto"/>
        <w:sz w:val="22"/>
      </w:rPr>
    </w:tblStylePr>
  </w:style>
  <w:style w:type="paragraph" w:styleId="BodyText">
    <w:name w:val="Body Text"/>
    <w:basedOn w:val="Normal"/>
    <w:rsid w:val="00DD04CA"/>
    <w:pPr>
      <w:spacing w:after="120"/>
    </w:pPr>
  </w:style>
  <w:style w:type="paragraph" w:styleId="Caption">
    <w:name w:val="caption"/>
    <w:basedOn w:val="Normal"/>
    <w:next w:val="Normal"/>
    <w:qFormat/>
    <w:rsid w:val="00E9438B"/>
    <w:pPr>
      <w:spacing w:before="120" w:after="120"/>
    </w:pPr>
    <w:rPr>
      <w:color w:val="F58345"/>
      <w:sz w:val="20"/>
    </w:rPr>
  </w:style>
  <w:style w:type="paragraph" w:customStyle="1" w:styleId="PretendHeading1">
    <w:name w:val="Pretend Heading 1"/>
    <w:basedOn w:val="Normal"/>
    <w:rsid w:val="00760B11"/>
    <w:pPr>
      <w:pBdr>
        <w:top w:val="single" w:sz="4" w:space="2" w:color="F58345"/>
        <w:left w:val="single" w:sz="4" w:space="4" w:color="F58345"/>
      </w:pBdr>
      <w:shd w:val="clear" w:color="auto" w:fill="F58345"/>
      <w:spacing w:before="120" w:after="240"/>
      <w:ind w:left="79"/>
    </w:pPr>
    <w:rPr>
      <w:b/>
      <w:color w:val="FFFFFF"/>
      <w:sz w:val="40"/>
    </w:rPr>
  </w:style>
  <w:style w:type="paragraph" w:styleId="TableofFigures">
    <w:name w:val="table of figures"/>
    <w:basedOn w:val="Normal"/>
    <w:next w:val="Normal"/>
    <w:rsid w:val="00B3591C"/>
    <w:pPr>
      <w:ind w:left="440" w:hanging="440"/>
    </w:pPr>
  </w:style>
  <w:style w:type="paragraph" w:customStyle="1" w:styleId="SquareBullet">
    <w:name w:val="Square Bullet"/>
    <w:rsid w:val="003E1018"/>
    <w:pPr>
      <w:tabs>
        <w:tab w:val="num" w:pos="284"/>
      </w:tabs>
      <w:spacing w:after="40" w:line="300" w:lineRule="auto"/>
      <w:ind w:left="284" w:hanging="284"/>
    </w:pPr>
    <w:rPr>
      <w:rFonts w:ascii="Gill Sans MT" w:hAnsi="Gill Sans MT"/>
      <w:sz w:val="22"/>
    </w:rPr>
  </w:style>
  <w:style w:type="paragraph" w:customStyle="1" w:styleId="SquareBullet2">
    <w:name w:val="Square Bullet 2"/>
    <w:rsid w:val="003E1018"/>
    <w:pPr>
      <w:tabs>
        <w:tab w:val="num" w:pos="510"/>
      </w:tabs>
      <w:spacing w:after="40" w:line="300" w:lineRule="auto"/>
      <w:ind w:left="510" w:hanging="226"/>
    </w:pPr>
    <w:rPr>
      <w:rFonts w:ascii="Gill Sans MT" w:hAnsi="Gill Sans MT"/>
      <w:sz w:val="22"/>
    </w:rPr>
  </w:style>
  <w:style w:type="paragraph" w:customStyle="1" w:styleId="SquareBullet3">
    <w:name w:val="Square Bullet 3"/>
    <w:rsid w:val="003E1018"/>
    <w:pPr>
      <w:tabs>
        <w:tab w:val="num" w:pos="737"/>
      </w:tabs>
      <w:spacing w:after="40" w:line="300" w:lineRule="auto"/>
      <w:ind w:left="737" w:hanging="170"/>
    </w:pPr>
    <w:rPr>
      <w:rFonts w:ascii="Gill Sans MT" w:hAnsi="Gill Sans MT"/>
      <w:sz w:val="22"/>
    </w:rPr>
  </w:style>
  <w:style w:type="paragraph" w:customStyle="1" w:styleId="MediumGrid2-Accent21">
    <w:name w:val="Medium Grid 2 - Accent 21"/>
    <w:basedOn w:val="Normal"/>
    <w:next w:val="Normal"/>
    <w:link w:val="MediumGrid2-Accent2Char"/>
    <w:rsid w:val="00E9438B"/>
    <w:pPr>
      <w:ind w:left="567" w:right="567"/>
    </w:pPr>
    <w:rPr>
      <w:color w:val="F58345"/>
    </w:rPr>
  </w:style>
  <w:style w:type="character" w:customStyle="1" w:styleId="MediumGrid2-Accent2Char">
    <w:name w:val="Medium Grid 2 - Accent 2 Char"/>
    <w:basedOn w:val="DefaultParagraphFont"/>
    <w:link w:val="MediumGrid2-Accent21"/>
    <w:rsid w:val="00E9438B"/>
    <w:rPr>
      <w:rFonts w:ascii="GillSans Light" w:hAnsi="GillSans Light"/>
      <w:color w:val="F58345"/>
      <w:sz w:val="22"/>
      <w:lang w:eastAsia="en-GB"/>
    </w:rPr>
  </w:style>
  <w:style w:type="character" w:customStyle="1" w:styleId="BoldCharacter">
    <w:name w:val="Bold Character"/>
    <w:basedOn w:val="DefaultParagraphFont"/>
    <w:rsid w:val="003E1018"/>
    <w:rPr>
      <w:rFonts w:ascii="Gill Sans MT" w:hAnsi="Gill Sans MT"/>
      <w:b/>
      <w:lang w:val="en-US" w:eastAsia="en-US"/>
    </w:rPr>
  </w:style>
  <w:style w:type="character" w:customStyle="1" w:styleId="ItalicCharacter">
    <w:name w:val="Italic Character"/>
    <w:basedOn w:val="DefaultParagraphFont"/>
    <w:rsid w:val="003E1018"/>
    <w:rPr>
      <w:rFonts w:ascii="Gill Sans MT" w:hAnsi="Gill Sans MT"/>
      <w:i/>
      <w:lang w:val="en-US" w:eastAsia="en-US"/>
    </w:rPr>
  </w:style>
  <w:style w:type="character" w:customStyle="1" w:styleId="StyleBlack">
    <w:name w:val="Style Black"/>
    <w:basedOn w:val="DefaultParagraphFont"/>
    <w:rsid w:val="003E1018"/>
    <w:rPr>
      <w:rFonts w:ascii="Gill Sans MT" w:hAnsi="Gill Sans MT"/>
      <w:color w:val="000000"/>
    </w:rPr>
  </w:style>
  <w:style w:type="character" w:customStyle="1" w:styleId="StyleWhiteLoweredby3pt">
    <w:name w:val="Style White Lowered by  3 pt"/>
    <w:basedOn w:val="DefaultParagraphFont"/>
    <w:rsid w:val="003E1018"/>
    <w:rPr>
      <w:rFonts w:ascii="Gill Sans MT" w:hAnsi="Gill Sans MT"/>
      <w:color w:val="FFFFFF"/>
      <w:position w:val="-6"/>
    </w:rPr>
  </w:style>
  <w:style w:type="paragraph" w:styleId="ListParagraph">
    <w:name w:val="List Paragraph"/>
    <w:basedOn w:val="Normal"/>
    <w:uiPriority w:val="34"/>
    <w:qFormat/>
    <w:rsid w:val="00DA4953"/>
    <w:pPr>
      <w:ind w:left="720"/>
      <w:contextualSpacing/>
    </w:pPr>
  </w:style>
  <w:style w:type="paragraph" w:styleId="NoSpacing">
    <w:name w:val="No Spacing"/>
    <w:uiPriority w:val="1"/>
    <w:qFormat/>
    <w:rsid w:val="00A75AEC"/>
    <w:rPr>
      <w:rFonts w:ascii="Arial" w:eastAsiaTheme="minorHAnsi" w:hAnsi="Arial" w:cstheme="minorBidi"/>
      <w:sz w:val="24"/>
      <w:szCs w:val="22"/>
      <w:lang w:eastAsia="en-US"/>
    </w:rPr>
  </w:style>
  <w:style w:type="character" w:customStyle="1" w:styleId="FooterChar">
    <w:name w:val="Footer Char"/>
    <w:basedOn w:val="DefaultParagraphFont"/>
    <w:link w:val="Footer"/>
    <w:uiPriority w:val="99"/>
    <w:rsid w:val="001F1576"/>
    <w:rPr>
      <w:rFonts w:ascii="Gill Sans MT" w:hAnsi="Gill Sans MT"/>
      <w:sz w:val="16"/>
    </w:rPr>
  </w:style>
  <w:style w:type="paragraph" w:styleId="NormalWeb">
    <w:name w:val="Normal (Web)"/>
    <w:basedOn w:val="Normal"/>
    <w:uiPriority w:val="99"/>
    <w:unhideWhenUsed/>
    <w:rsid w:val="002322A8"/>
    <w:pPr>
      <w:suppressAutoHyphens w:val="0"/>
      <w:spacing w:after="135"/>
      <w:jc w:val="left"/>
    </w:pPr>
    <w:rPr>
      <w:rFonts w:ascii="Times New Roman" w:hAnsi="Times New Roman"/>
      <w:sz w:val="24"/>
      <w:szCs w:val="24"/>
    </w:rPr>
  </w:style>
  <w:style w:type="character" w:styleId="Strong">
    <w:name w:val="Strong"/>
    <w:basedOn w:val="DefaultParagraphFont"/>
    <w:uiPriority w:val="22"/>
    <w:qFormat/>
    <w:rsid w:val="002322A8"/>
    <w:rPr>
      <w:b/>
      <w:bCs/>
    </w:rPr>
  </w:style>
</w:styles>
</file>

<file path=word/webSettings.xml><?xml version="1.0" encoding="utf-8"?>
<w:webSettings xmlns:r="http://schemas.openxmlformats.org/officeDocument/2006/relationships" xmlns:w="http://schemas.openxmlformats.org/wordprocessingml/2006/main">
  <w:divs>
    <w:div w:id="63112292">
      <w:bodyDiv w:val="1"/>
      <w:marLeft w:val="0"/>
      <w:marRight w:val="0"/>
      <w:marTop w:val="0"/>
      <w:marBottom w:val="0"/>
      <w:divBdr>
        <w:top w:val="none" w:sz="0" w:space="0" w:color="auto"/>
        <w:left w:val="none" w:sz="0" w:space="0" w:color="auto"/>
        <w:bottom w:val="none" w:sz="0" w:space="0" w:color="auto"/>
        <w:right w:val="none" w:sz="0" w:space="0" w:color="auto"/>
      </w:divBdr>
      <w:divsChild>
        <w:div w:id="2023510065">
          <w:marLeft w:val="0"/>
          <w:marRight w:val="0"/>
          <w:marTop w:val="0"/>
          <w:marBottom w:val="0"/>
          <w:divBdr>
            <w:top w:val="none" w:sz="0" w:space="0" w:color="auto"/>
            <w:left w:val="none" w:sz="0" w:space="0" w:color="auto"/>
            <w:bottom w:val="none" w:sz="0" w:space="0" w:color="auto"/>
            <w:right w:val="none" w:sz="0" w:space="0" w:color="auto"/>
          </w:divBdr>
          <w:divsChild>
            <w:div w:id="1108429519">
              <w:marLeft w:val="450"/>
              <w:marRight w:val="0"/>
              <w:marTop w:val="225"/>
              <w:marBottom w:val="300"/>
              <w:divBdr>
                <w:top w:val="none" w:sz="0" w:space="0" w:color="auto"/>
                <w:left w:val="none" w:sz="0" w:space="0" w:color="auto"/>
                <w:bottom w:val="none" w:sz="0" w:space="0" w:color="auto"/>
                <w:right w:val="none" w:sz="0" w:space="0" w:color="auto"/>
              </w:divBdr>
              <w:divsChild>
                <w:div w:id="15274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69">
      <w:bodyDiv w:val="1"/>
      <w:marLeft w:val="0"/>
      <w:marRight w:val="0"/>
      <w:marTop w:val="0"/>
      <w:marBottom w:val="0"/>
      <w:divBdr>
        <w:top w:val="none" w:sz="0" w:space="0" w:color="auto"/>
        <w:left w:val="none" w:sz="0" w:space="0" w:color="auto"/>
        <w:bottom w:val="none" w:sz="0" w:space="0" w:color="auto"/>
        <w:right w:val="none" w:sz="0" w:space="0" w:color="auto"/>
      </w:divBdr>
    </w:div>
    <w:div w:id="560676566">
      <w:bodyDiv w:val="1"/>
      <w:marLeft w:val="0"/>
      <w:marRight w:val="0"/>
      <w:marTop w:val="0"/>
      <w:marBottom w:val="0"/>
      <w:divBdr>
        <w:top w:val="none" w:sz="0" w:space="0" w:color="auto"/>
        <w:left w:val="none" w:sz="0" w:space="0" w:color="auto"/>
        <w:bottom w:val="none" w:sz="0" w:space="0" w:color="auto"/>
        <w:right w:val="none" w:sz="0" w:space="0" w:color="auto"/>
      </w:divBdr>
      <w:divsChild>
        <w:div w:id="469517331">
          <w:marLeft w:val="0"/>
          <w:marRight w:val="0"/>
          <w:marTop w:val="0"/>
          <w:marBottom w:val="0"/>
          <w:divBdr>
            <w:top w:val="none" w:sz="0" w:space="0" w:color="auto"/>
            <w:left w:val="none" w:sz="0" w:space="0" w:color="auto"/>
            <w:bottom w:val="none" w:sz="0" w:space="0" w:color="auto"/>
            <w:right w:val="none" w:sz="0" w:space="0" w:color="auto"/>
          </w:divBdr>
          <w:divsChild>
            <w:div w:id="147132775">
              <w:marLeft w:val="450"/>
              <w:marRight w:val="0"/>
              <w:marTop w:val="225"/>
              <w:marBottom w:val="300"/>
              <w:divBdr>
                <w:top w:val="none" w:sz="0" w:space="0" w:color="auto"/>
                <w:left w:val="none" w:sz="0" w:space="0" w:color="auto"/>
                <w:bottom w:val="none" w:sz="0" w:space="0" w:color="auto"/>
                <w:right w:val="none" w:sz="0" w:space="0" w:color="auto"/>
              </w:divBdr>
              <w:divsChild>
                <w:div w:id="2192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8838">
      <w:bodyDiv w:val="1"/>
      <w:marLeft w:val="0"/>
      <w:marRight w:val="0"/>
      <w:marTop w:val="0"/>
      <w:marBottom w:val="0"/>
      <w:divBdr>
        <w:top w:val="none" w:sz="0" w:space="0" w:color="auto"/>
        <w:left w:val="none" w:sz="0" w:space="0" w:color="auto"/>
        <w:bottom w:val="none" w:sz="0" w:space="0" w:color="auto"/>
        <w:right w:val="none" w:sz="0" w:space="0" w:color="auto"/>
      </w:divBdr>
    </w:div>
    <w:div w:id="779421387">
      <w:bodyDiv w:val="1"/>
      <w:marLeft w:val="0"/>
      <w:marRight w:val="0"/>
      <w:marTop w:val="0"/>
      <w:marBottom w:val="0"/>
      <w:divBdr>
        <w:top w:val="none" w:sz="0" w:space="0" w:color="auto"/>
        <w:left w:val="none" w:sz="0" w:space="0" w:color="auto"/>
        <w:bottom w:val="none" w:sz="0" w:space="0" w:color="auto"/>
        <w:right w:val="none" w:sz="0" w:space="0" w:color="auto"/>
      </w:divBdr>
    </w:div>
    <w:div w:id="915553492">
      <w:bodyDiv w:val="1"/>
      <w:marLeft w:val="0"/>
      <w:marRight w:val="0"/>
      <w:marTop w:val="0"/>
      <w:marBottom w:val="0"/>
      <w:divBdr>
        <w:top w:val="none" w:sz="0" w:space="0" w:color="auto"/>
        <w:left w:val="none" w:sz="0" w:space="0" w:color="auto"/>
        <w:bottom w:val="none" w:sz="0" w:space="0" w:color="auto"/>
        <w:right w:val="none" w:sz="0" w:space="0" w:color="auto"/>
      </w:divBdr>
    </w:div>
    <w:div w:id="1757894166">
      <w:bodyDiv w:val="1"/>
      <w:marLeft w:val="0"/>
      <w:marRight w:val="0"/>
      <w:marTop w:val="0"/>
      <w:marBottom w:val="0"/>
      <w:divBdr>
        <w:top w:val="none" w:sz="0" w:space="0" w:color="auto"/>
        <w:left w:val="none" w:sz="0" w:space="0" w:color="auto"/>
        <w:bottom w:val="none" w:sz="0" w:space="0" w:color="auto"/>
        <w:right w:val="none" w:sz="0" w:space="0" w:color="auto"/>
      </w:divBdr>
    </w:div>
    <w:div w:id="1834759380">
      <w:bodyDiv w:val="1"/>
      <w:marLeft w:val="0"/>
      <w:marRight w:val="0"/>
      <w:marTop w:val="0"/>
      <w:marBottom w:val="0"/>
      <w:divBdr>
        <w:top w:val="none" w:sz="0" w:space="0" w:color="auto"/>
        <w:left w:val="none" w:sz="0" w:space="0" w:color="auto"/>
        <w:bottom w:val="none" w:sz="0" w:space="0" w:color="auto"/>
        <w:right w:val="none" w:sz="0" w:space="0" w:color="auto"/>
      </w:divBdr>
      <w:divsChild>
        <w:div w:id="358506909">
          <w:marLeft w:val="0"/>
          <w:marRight w:val="0"/>
          <w:marTop w:val="0"/>
          <w:marBottom w:val="0"/>
          <w:divBdr>
            <w:top w:val="none" w:sz="0" w:space="0" w:color="auto"/>
            <w:left w:val="none" w:sz="0" w:space="0" w:color="auto"/>
            <w:bottom w:val="none" w:sz="0" w:space="0" w:color="auto"/>
            <w:right w:val="none" w:sz="0" w:space="0" w:color="auto"/>
          </w:divBdr>
          <w:divsChild>
            <w:div w:id="249120994">
              <w:marLeft w:val="450"/>
              <w:marRight w:val="0"/>
              <w:marTop w:val="225"/>
              <w:marBottom w:val="300"/>
              <w:divBdr>
                <w:top w:val="none" w:sz="0" w:space="0" w:color="auto"/>
                <w:left w:val="none" w:sz="0" w:space="0" w:color="auto"/>
                <w:bottom w:val="none" w:sz="0" w:space="0" w:color="auto"/>
                <w:right w:val="none" w:sz="0" w:space="0" w:color="auto"/>
              </w:divBdr>
              <w:divsChild>
                <w:div w:id="13637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Microsoft_Office_Excel_97-2003_Worksheet1.xls"/><Relationship Id="rId25" Type="http://schemas.openxmlformats.org/officeDocument/2006/relationships/oleObject" Target="embeddings/Microsoft_Office_Excel_97-2003_Worksheet4.xls"/><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Microsoft_Office_Excel_97-2003_Worksheet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Microsoft_Office_Excel_97-2003_Worksheet3.xls"/><Relationship Id="rId10" Type="http://schemas.openxmlformats.org/officeDocument/2006/relationships/hyperlink" Target="http://www.forestofbowland.com/friendsnews"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1\LCCUsers4$\chopley001\My%20Documents\current%20files\future%20plans\funding%20strat_funding%20mix.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1\LCCUsers4$\chopley001\My%20Documents\current%20files\future%20plans\funding%20strat_funding%20mix.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val>
            <c:numRef>
              <c:f>Sheet1!$B$3:$B$8</c:f>
              <c:numCache>
                <c:formatCode>General</c:formatCode>
                <c:ptCount val="6"/>
                <c:pt idx="0">
                  <c:v>152812</c:v>
                </c:pt>
                <c:pt idx="1">
                  <c:v>22835</c:v>
                </c:pt>
                <c:pt idx="2">
                  <c:v>9441</c:v>
                </c:pt>
                <c:pt idx="3">
                  <c:v>20208</c:v>
                </c:pt>
                <c:pt idx="4">
                  <c:v>98318</c:v>
                </c:pt>
                <c:pt idx="5">
                  <c:v>45000</c:v>
                </c:pt>
              </c:numCache>
            </c:numRef>
          </c:val>
        </c:ser>
        <c:firstSliceAng val="0"/>
      </c:pieChart>
      <c:spPr>
        <a:noFill/>
        <a:ln w="25400">
          <a:noFill/>
        </a:ln>
      </c:spPr>
    </c:plotArea>
    <c:legend>
      <c:legendPos val="r"/>
      <c:txPr>
        <a:bodyPr/>
        <a:lstStyle/>
        <a:p>
          <a:pPr rtl="0">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val>
            <c:numRef>
              <c:f>Sheet1!$B$14:$B$23</c:f>
              <c:numCache>
                <c:formatCode>General</c:formatCode>
                <c:ptCount val="10"/>
                <c:pt idx="0">
                  <c:v>254000</c:v>
                </c:pt>
                <c:pt idx="1">
                  <c:v>6800</c:v>
                </c:pt>
                <c:pt idx="2">
                  <c:v>41087</c:v>
                </c:pt>
                <c:pt idx="3">
                  <c:v>6800</c:v>
                </c:pt>
                <c:pt idx="4">
                  <c:v>5900</c:v>
                </c:pt>
                <c:pt idx="5">
                  <c:v>6800</c:v>
                </c:pt>
                <c:pt idx="6">
                  <c:v>6800</c:v>
                </c:pt>
                <c:pt idx="7">
                  <c:v>6800</c:v>
                </c:pt>
                <c:pt idx="8">
                  <c:v>6800</c:v>
                </c:pt>
                <c:pt idx="9">
                  <c:v>6800</c:v>
                </c:pt>
              </c:numCache>
            </c:numRef>
          </c:val>
        </c:ser>
        <c:firstSliceAng val="0"/>
      </c:pieChart>
      <c:spPr>
        <a:noFill/>
        <a:ln w="25400">
          <a:noFill/>
        </a:ln>
      </c:spPr>
    </c:plotArea>
    <c:legend>
      <c:legendPos val="r"/>
      <c:txPr>
        <a:bodyPr/>
        <a:lstStyle/>
        <a:p>
          <a:pPr rtl="0">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4E481-4FD5-4852-9194-ABACB3AF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18</Pages>
  <Words>5200</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33393</CharactersWithSpaces>
  <SharedDoc>false</SharedDoc>
  <HLinks>
    <vt:vector size="18" baseType="variant">
      <vt:variant>
        <vt:i4>7864356</vt:i4>
      </vt:variant>
      <vt:variant>
        <vt:i4>3</vt:i4>
      </vt:variant>
      <vt:variant>
        <vt:i4>0</vt:i4>
      </vt:variant>
      <vt:variant>
        <vt:i4>5</vt:i4>
      </vt:variant>
      <vt:variant>
        <vt:lpwstr>http://penelope.uchicago.edu/Thayer/E/Roman/Texts/Augustus/Res_Gestae/1*.html</vt:lpwstr>
      </vt:variant>
      <vt:variant>
        <vt:lpwstr>cnote1</vt:lpwstr>
      </vt:variant>
      <vt:variant>
        <vt:i4>7864356</vt:i4>
      </vt:variant>
      <vt:variant>
        <vt:i4>0</vt:i4>
      </vt:variant>
      <vt:variant>
        <vt:i4>0</vt:i4>
      </vt:variant>
      <vt:variant>
        <vt:i4>5</vt:i4>
      </vt:variant>
      <vt:variant>
        <vt:lpwstr>http://penelope.uchicago.edu/Thayer/E/Roman/Texts/Augustus/Res_Gestae/1*.html</vt:lpwstr>
      </vt:variant>
      <vt:variant>
        <vt:lpwstr>cnote1</vt:lpwstr>
      </vt:variant>
      <vt:variant>
        <vt:i4>8061053</vt:i4>
      </vt:variant>
      <vt:variant>
        <vt:i4>-1</vt:i4>
      </vt:variant>
      <vt:variant>
        <vt:i4>1041</vt:i4>
      </vt:variant>
      <vt:variant>
        <vt:i4>1</vt:i4>
      </vt:variant>
      <vt:variant>
        <vt:lpwstr>FOBWordReportCover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chopley001</dc:creator>
  <cp:keywords/>
  <dc:description/>
  <cp:lastModifiedBy>elorimer001</cp:lastModifiedBy>
  <cp:revision>17</cp:revision>
  <cp:lastPrinted>2013-03-18T15:04:00Z</cp:lastPrinted>
  <dcterms:created xsi:type="dcterms:W3CDTF">2013-03-22T11:01:00Z</dcterms:created>
  <dcterms:modified xsi:type="dcterms:W3CDTF">2013-04-18T15:19:00Z</dcterms:modified>
</cp:coreProperties>
</file>