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F3DE" w14:textId="77777777" w:rsidR="00E5514B" w:rsidRPr="00C70D1A" w:rsidRDefault="00367EDB" w:rsidP="001852D6">
      <w:pPr>
        <w:rPr>
          <w:rFonts w:cs="Arial"/>
          <w:b/>
          <w:szCs w:val="24"/>
        </w:rPr>
      </w:pPr>
      <w:r w:rsidRPr="00C70D1A">
        <w:rPr>
          <w:rFonts w:cs="Arial"/>
          <w:b/>
          <w:szCs w:val="24"/>
        </w:rPr>
        <w:t>Cabinet</w:t>
      </w:r>
      <w:r w:rsidR="005E40F7" w:rsidRPr="00C70D1A">
        <w:rPr>
          <w:rFonts w:cs="Arial"/>
          <w:b/>
          <w:szCs w:val="24"/>
        </w:rPr>
        <w:t xml:space="preserve"> </w:t>
      </w:r>
      <w:r w:rsidR="004029DE">
        <w:rPr>
          <w:rFonts w:cs="Arial"/>
          <w:b/>
          <w:szCs w:val="24"/>
        </w:rPr>
        <w:t>-</w:t>
      </w:r>
      <w:r w:rsidR="00D871DB" w:rsidRPr="00C70D1A">
        <w:rPr>
          <w:rFonts w:cs="Arial"/>
          <w:b/>
          <w:szCs w:val="24"/>
        </w:rPr>
        <w:t xml:space="preserve"> 6</w:t>
      </w:r>
      <w:r w:rsidR="005E40F7" w:rsidRPr="00C70D1A">
        <w:rPr>
          <w:rFonts w:cs="Arial"/>
          <w:b/>
          <w:szCs w:val="24"/>
        </w:rPr>
        <w:t xml:space="preserve"> </w:t>
      </w:r>
      <w:r w:rsidR="009C6A2E" w:rsidRPr="00C70D1A">
        <w:rPr>
          <w:rFonts w:cs="Arial"/>
          <w:b/>
          <w:szCs w:val="24"/>
        </w:rPr>
        <w:t>November</w:t>
      </w:r>
      <w:r w:rsidR="00992A02" w:rsidRPr="00C70D1A">
        <w:rPr>
          <w:rFonts w:cs="Arial"/>
          <w:b/>
          <w:szCs w:val="24"/>
        </w:rPr>
        <w:t xml:space="preserve"> </w:t>
      </w:r>
      <w:r w:rsidRPr="00C70D1A">
        <w:rPr>
          <w:rFonts w:cs="Arial"/>
          <w:b/>
          <w:szCs w:val="24"/>
        </w:rPr>
        <w:t>2014</w:t>
      </w:r>
    </w:p>
    <w:p w14:paraId="6DC54305" w14:textId="77777777" w:rsidR="004029DE" w:rsidRDefault="004029DE" w:rsidP="001852D6">
      <w:pPr>
        <w:rPr>
          <w:rFonts w:cs="Arial"/>
          <w:b/>
          <w:szCs w:val="24"/>
        </w:rPr>
      </w:pPr>
    </w:p>
    <w:p w14:paraId="43A8F992" w14:textId="77777777" w:rsidR="00E5514B" w:rsidRDefault="00E5514B" w:rsidP="001852D6">
      <w:pPr>
        <w:rPr>
          <w:rFonts w:cs="Arial"/>
          <w:b/>
          <w:szCs w:val="24"/>
        </w:rPr>
      </w:pPr>
      <w:r w:rsidRPr="00C70D1A">
        <w:rPr>
          <w:rFonts w:cs="Arial"/>
          <w:b/>
          <w:szCs w:val="24"/>
        </w:rPr>
        <w:t xml:space="preserve">Report of the </w:t>
      </w:r>
      <w:r w:rsidR="005767EE" w:rsidRPr="00C70D1A">
        <w:rPr>
          <w:rFonts w:cs="Arial"/>
          <w:b/>
          <w:szCs w:val="24"/>
        </w:rPr>
        <w:t>Director of Public Health</w:t>
      </w:r>
    </w:p>
    <w:p w14:paraId="447B3F77" w14:textId="77777777" w:rsidR="004029DE" w:rsidRDefault="004029DE" w:rsidP="001852D6">
      <w:pPr>
        <w:rPr>
          <w:rFonts w:cs="Arial"/>
          <w:b/>
          <w:szCs w:val="24"/>
        </w:rPr>
      </w:pPr>
    </w:p>
    <w:p w14:paraId="473E8183" w14:textId="77777777" w:rsidR="004029DE" w:rsidRDefault="004029DE" w:rsidP="001852D6">
      <w:pPr>
        <w:rPr>
          <w:rFonts w:cs="Arial"/>
          <w:b/>
          <w:szCs w:val="24"/>
        </w:rPr>
      </w:pPr>
    </w:p>
    <w:p w14:paraId="43FB4ACB" w14:textId="77777777" w:rsidR="004029DE" w:rsidRPr="00C70D1A" w:rsidRDefault="004029DE" w:rsidP="001852D6">
      <w:pPr>
        <w:rPr>
          <w:rFonts w:cs="Arial"/>
          <w:szCs w:val="24"/>
        </w:rPr>
      </w:pPr>
    </w:p>
    <w:p w14:paraId="1A711D2C" w14:textId="77777777" w:rsidR="00E5514B" w:rsidRDefault="00E5514B" w:rsidP="001852D6">
      <w:pPr>
        <w:rPr>
          <w:rFonts w:cs="Arial"/>
          <w:szCs w:val="24"/>
        </w:rPr>
      </w:pPr>
    </w:p>
    <w:tbl>
      <w:tblPr>
        <w:tblpPr w:leftFromText="180" w:rightFromText="180" w:vertAnchor="text" w:horzAnchor="page" w:tblpX="7771"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4029DE" w:rsidRPr="00C70D1A" w14:paraId="1F82A559" w14:textId="77777777" w:rsidTr="00F22226">
        <w:tc>
          <w:tcPr>
            <w:tcW w:w="3402" w:type="dxa"/>
          </w:tcPr>
          <w:p w14:paraId="0078E925" w14:textId="77777777" w:rsidR="004029DE" w:rsidRPr="00C70D1A" w:rsidRDefault="004029DE" w:rsidP="00F22226">
            <w:pPr>
              <w:pStyle w:val="BodyText"/>
              <w:rPr>
                <w:rFonts w:cs="Arial"/>
                <w:szCs w:val="24"/>
              </w:rPr>
            </w:pPr>
            <w:r w:rsidRPr="00C70D1A">
              <w:rPr>
                <w:rFonts w:cs="Arial"/>
                <w:szCs w:val="24"/>
              </w:rPr>
              <w:t>Electoral Division affected:</w:t>
            </w:r>
          </w:p>
          <w:p w14:paraId="3994E0D9" w14:textId="77777777" w:rsidR="004029DE" w:rsidRPr="00C70D1A" w:rsidRDefault="004029DE" w:rsidP="00F22226">
            <w:pPr>
              <w:ind w:right="-250"/>
              <w:rPr>
                <w:rFonts w:cs="Arial"/>
                <w:szCs w:val="24"/>
                <w:u w:val="single"/>
              </w:rPr>
            </w:pPr>
            <w:r w:rsidRPr="00C70D1A">
              <w:rPr>
                <w:rFonts w:cs="Arial"/>
                <w:szCs w:val="24"/>
              </w:rPr>
              <w:t>All</w:t>
            </w:r>
          </w:p>
        </w:tc>
      </w:tr>
    </w:tbl>
    <w:p w14:paraId="720E1554" w14:textId="77777777" w:rsidR="004029DE" w:rsidRDefault="002E6567" w:rsidP="004029DE">
      <w:pPr>
        <w:autoSpaceDE w:val="0"/>
        <w:autoSpaceDN w:val="0"/>
        <w:adjustRightInd w:val="0"/>
        <w:rPr>
          <w:rFonts w:cs="Arial"/>
          <w:b/>
          <w:szCs w:val="24"/>
        </w:rPr>
      </w:pPr>
      <w:r w:rsidRPr="00C70D1A">
        <w:rPr>
          <w:rFonts w:cs="Arial"/>
          <w:b/>
          <w:szCs w:val="24"/>
        </w:rPr>
        <w:t>Potential</w:t>
      </w:r>
      <w:r w:rsidR="00C729EC" w:rsidRPr="00C70D1A">
        <w:rPr>
          <w:rFonts w:cs="Arial"/>
          <w:b/>
          <w:szCs w:val="24"/>
        </w:rPr>
        <w:t xml:space="preserve"> Health Impact</w:t>
      </w:r>
      <w:r w:rsidRPr="00C70D1A">
        <w:rPr>
          <w:rFonts w:cs="Arial"/>
          <w:b/>
          <w:szCs w:val="24"/>
        </w:rPr>
        <w:t>s</w:t>
      </w:r>
      <w:r w:rsidR="00C729EC" w:rsidRPr="00C70D1A">
        <w:rPr>
          <w:rFonts w:cs="Arial"/>
          <w:b/>
          <w:szCs w:val="24"/>
        </w:rPr>
        <w:t xml:space="preserve"> of the Proposed Shale Gas Exploration</w:t>
      </w:r>
      <w:r w:rsidR="004029DE">
        <w:rPr>
          <w:rFonts w:cs="Arial"/>
          <w:b/>
          <w:szCs w:val="24"/>
        </w:rPr>
        <w:t xml:space="preserve"> </w:t>
      </w:r>
      <w:r w:rsidR="00C729EC" w:rsidRPr="00C70D1A">
        <w:rPr>
          <w:rFonts w:cs="Arial"/>
          <w:b/>
          <w:szCs w:val="24"/>
        </w:rPr>
        <w:t>Sites in Lancashire</w:t>
      </w:r>
    </w:p>
    <w:p w14:paraId="21553B18" w14:textId="77777777" w:rsidR="002C7FB1" w:rsidRPr="004029DE" w:rsidRDefault="004029DE" w:rsidP="002C7FB1">
      <w:pPr>
        <w:rPr>
          <w:rFonts w:cs="Arial"/>
          <w:szCs w:val="24"/>
        </w:rPr>
      </w:pPr>
      <w:r w:rsidRPr="004029DE">
        <w:rPr>
          <w:rFonts w:cs="Arial"/>
          <w:szCs w:val="24"/>
        </w:rPr>
        <w:t>(Appendices</w:t>
      </w:r>
      <w:r w:rsidR="002C7FB1" w:rsidRPr="004029DE">
        <w:rPr>
          <w:rFonts w:cs="Arial"/>
          <w:szCs w:val="24"/>
        </w:rPr>
        <w:t xml:space="preserve"> </w:t>
      </w:r>
      <w:r w:rsidR="00F22226">
        <w:rPr>
          <w:rFonts w:cs="Arial"/>
          <w:szCs w:val="24"/>
        </w:rPr>
        <w:t>'A'</w:t>
      </w:r>
      <w:r w:rsidR="002C7FB1" w:rsidRPr="004029DE">
        <w:rPr>
          <w:rFonts w:cs="Arial"/>
          <w:szCs w:val="24"/>
        </w:rPr>
        <w:t xml:space="preserve"> </w:t>
      </w:r>
      <w:r w:rsidR="00F22226">
        <w:rPr>
          <w:rFonts w:cs="Arial"/>
          <w:szCs w:val="24"/>
        </w:rPr>
        <w:t>-</w:t>
      </w:r>
      <w:r w:rsidR="002C7FB1" w:rsidRPr="004029DE">
        <w:rPr>
          <w:rFonts w:cs="Arial"/>
          <w:szCs w:val="24"/>
        </w:rPr>
        <w:t xml:space="preserve"> </w:t>
      </w:r>
      <w:r w:rsidR="00F22226">
        <w:rPr>
          <w:rFonts w:cs="Arial"/>
          <w:szCs w:val="24"/>
        </w:rPr>
        <w:t>'J'</w:t>
      </w:r>
      <w:r w:rsidR="002E6567" w:rsidRPr="004029DE">
        <w:rPr>
          <w:rFonts w:cs="Arial"/>
          <w:szCs w:val="24"/>
        </w:rPr>
        <w:t xml:space="preserve"> </w:t>
      </w:r>
      <w:r w:rsidR="002C7FB1" w:rsidRPr="004029DE">
        <w:rPr>
          <w:rFonts w:cs="Arial"/>
          <w:szCs w:val="24"/>
        </w:rPr>
        <w:t>refer</w:t>
      </w:r>
      <w:r w:rsidRPr="004029DE">
        <w:rPr>
          <w:rFonts w:cs="Arial"/>
          <w:szCs w:val="24"/>
        </w:rPr>
        <w:t>)</w:t>
      </w:r>
    </w:p>
    <w:p w14:paraId="5DC8B9B2" w14:textId="33BF2485" w:rsidR="002E0AAC" w:rsidRDefault="00FA4C59" w:rsidP="001852D6">
      <w:r>
        <w:rPr>
          <w:rFonts w:cs="Arial"/>
          <w:szCs w:val="24"/>
        </w:rPr>
        <w:t>NB. Appendices 'C</w:t>
      </w:r>
      <w:r w:rsidR="00EA396B">
        <w:rPr>
          <w:rFonts w:cs="Arial"/>
          <w:szCs w:val="24"/>
        </w:rPr>
        <w:t>' - '</w:t>
      </w:r>
      <w:r>
        <w:rPr>
          <w:rFonts w:cs="Arial"/>
          <w:szCs w:val="24"/>
        </w:rPr>
        <w:t xml:space="preserve">G' can be found on the </w:t>
      </w:r>
      <w:hyperlink r:id="rId8" w:history="1">
        <w:r>
          <w:rPr>
            <w:rStyle w:val="Hyperlink"/>
            <w:rFonts w:cs="Arial"/>
            <w:szCs w:val="24"/>
          </w:rPr>
          <w:t>website</w:t>
        </w:r>
      </w:hyperlink>
    </w:p>
    <w:p w14:paraId="2A919600" w14:textId="77777777" w:rsidR="00FA4C59" w:rsidRPr="00C70D1A" w:rsidRDefault="00FA4C59" w:rsidP="001852D6">
      <w:pPr>
        <w:rPr>
          <w:rFonts w:cs="Arial"/>
          <w:b/>
          <w:szCs w:val="24"/>
        </w:rPr>
      </w:pPr>
    </w:p>
    <w:p w14:paraId="7888C16B" w14:textId="77777777" w:rsidR="004029DE" w:rsidRDefault="00E5514B" w:rsidP="001852D6">
      <w:pPr>
        <w:ind w:right="-873"/>
        <w:rPr>
          <w:rFonts w:cs="Arial"/>
          <w:szCs w:val="24"/>
        </w:rPr>
      </w:pPr>
      <w:r w:rsidRPr="00C70D1A">
        <w:rPr>
          <w:rFonts w:cs="Arial"/>
          <w:szCs w:val="24"/>
        </w:rPr>
        <w:t xml:space="preserve">Contact for further information: </w:t>
      </w:r>
      <w:r w:rsidR="00E670FE" w:rsidRPr="00C70D1A">
        <w:rPr>
          <w:rFonts w:cs="Arial"/>
          <w:szCs w:val="24"/>
        </w:rPr>
        <w:t xml:space="preserve"> </w:t>
      </w:r>
    </w:p>
    <w:p w14:paraId="31712B52" w14:textId="77777777" w:rsidR="002B7F8E" w:rsidRPr="00C70D1A" w:rsidRDefault="0050123F" w:rsidP="001852D6">
      <w:pPr>
        <w:ind w:right="-873"/>
        <w:rPr>
          <w:rFonts w:cs="Arial"/>
          <w:szCs w:val="24"/>
        </w:rPr>
      </w:pPr>
      <w:r w:rsidRPr="00C70D1A">
        <w:rPr>
          <w:rFonts w:cs="Arial"/>
          <w:szCs w:val="24"/>
        </w:rPr>
        <w:t>Dr</w:t>
      </w:r>
      <w:r w:rsidR="00F11F51" w:rsidRPr="00C70D1A">
        <w:rPr>
          <w:rFonts w:cs="Arial"/>
          <w:szCs w:val="24"/>
        </w:rPr>
        <w:t xml:space="preserve"> Sakthi Karunanithi</w:t>
      </w:r>
      <w:r w:rsidR="00BD41E1" w:rsidRPr="00C70D1A">
        <w:rPr>
          <w:rFonts w:cs="Arial"/>
          <w:szCs w:val="24"/>
        </w:rPr>
        <w:t xml:space="preserve">, </w:t>
      </w:r>
      <w:r w:rsidR="005E40F7" w:rsidRPr="00C70D1A">
        <w:rPr>
          <w:rFonts w:cs="Arial"/>
          <w:szCs w:val="24"/>
        </w:rPr>
        <w:t>(</w:t>
      </w:r>
      <w:r w:rsidR="00BD41E1" w:rsidRPr="00C70D1A">
        <w:rPr>
          <w:rFonts w:cs="Arial"/>
          <w:szCs w:val="24"/>
        </w:rPr>
        <w:t>01772</w:t>
      </w:r>
      <w:r w:rsidR="005E40F7" w:rsidRPr="00C70D1A">
        <w:rPr>
          <w:rFonts w:cs="Arial"/>
          <w:szCs w:val="24"/>
        </w:rPr>
        <w:t>)</w:t>
      </w:r>
      <w:r w:rsidR="00BD41E1" w:rsidRPr="00C70D1A">
        <w:rPr>
          <w:rFonts w:cs="Arial"/>
          <w:szCs w:val="24"/>
        </w:rPr>
        <w:t xml:space="preserve"> 5</w:t>
      </w:r>
      <w:r w:rsidRPr="00C70D1A">
        <w:rPr>
          <w:rFonts w:cs="Arial"/>
          <w:szCs w:val="24"/>
        </w:rPr>
        <w:t>36287</w:t>
      </w:r>
      <w:r w:rsidR="00BD41E1" w:rsidRPr="00C70D1A">
        <w:rPr>
          <w:rFonts w:cs="Arial"/>
          <w:szCs w:val="24"/>
        </w:rPr>
        <w:t>, Adult Services, Health and Wellbeing</w:t>
      </w:r>
      <w:r w:rsidR="005E40F7" w:rsidRPr="00C70D1A">
        <w:rPr>
          <w:rFonts w:cs="Arial"/>
          <w:szCs w:val="24"/>
        </w:rPr>
        <w:t xml:space="preserve"> Directorate</w:t>
      </w:r>
      <w:r w:rsidR="00BD41E1" w:rsidRPr="00C70D1A">
        <w:rPr>
          <w:rFonts w:cs="Arial"/>
          <w:szCs w:val="24"/>
        </w:rPr>
        <w:t xml:space="preserve">, </w:t>
      </w:r>
      <w:hyperlink r:id="rId9" w:history="1">
        <w:r w:rsidR="00BD41E1" w:rsidRPr="00C70D1A">
          <w:rPr>
            <w:rStyle w:val="Hyperlink"/>
            <w:rFonts w:cs="Arial"/>
            <w:szCs w:val="24"/>
          </w:rPr>
          <w:t>sakthi.karunanithi@lancashire.gov.uk</w:t>
        </w:r>
      </w:hyperlink>
      <w:r w:rsidR="00BD41E1" w:rsidRPr="00C70D1A">
        <w:rPr>
          <w:rFonts w:cs="Arial"/>
          <w:szCs w:val="24"/>
        </w:rPr>
        <w:t xml:space="preserve"> </w:t>
      </w:r>
    </w:p>
    <w:tbl>
      <w:tblPr>
        <w:tblpPr w:leftFromText="180" w:rightFromText="180" w:vertAnchor="text" w:horzAnchor="margin" w:tblpY="2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5CCC" w:rsidRPr="00C70D1A" w14:paraId="35C023CB" w14:textId="77777777" w:rsidTr="00B65CCC">
        <w:tc>
          <w:tcPr>
            <w:tcW w:w="9180" w:type="dxa"/>
          </w:tcPr>
          <w:p w14:paraId="5D97AF98" w14:textId="77777777" w:rsidR="004029DE" w:rsidRDefault="004029DE" w:rsidP="001852D6">
            <w:pPr>
              <w:pStyle w:val="Heading6"/>
              <w:rPr>
                <w:rFonts w:ascii="Arial" w:hAnsi="Arial" w:cs="Arial"/>
                <w:szCs w:val="24"/>
              </w:rPr>
            </w:pPr>
          </w:p>
          <w:p w14:paraId="1F384D03" w14:textId="77777777" w:rsidR="00B65CCC" w:rsidRPr="00C70D1A" w:rsidRDefault="00B65CCC" w:rsidP="001852D6">
            <w:pPr>
              <w:pStyle w:val="Heading6"/>
              <w:rPr>
                <w:rFonts w:ascii="Arial" w:hAnsi="Arial" w:cs="Arial"/>
                <w:szCs w:val="24"/>
              </w:rPr>
            </w:pPr>
            <w:r w:rsidRPr="00C70D1A">
              <w:rPr>
                <w:rFonts w:ascii="Arial" w:hAnsi="Arial" w:cs="Arial"/>
                <w:szCs w:val="24"/>
              </w:rPr>
              <w:t>Executive Summary</w:t>
            </w:r>
          </w:p>
          <w:p w14:paraId="4DEF2A0E" w14:textId="77777777" w:rsidR="00B65CCC" w:rsidRPr="00C70D1A" w:rsidRDefault="00B65CCC" w:rsidP="001852D6">
            <w:pPr>
              <w:rPr>
                <w:rFonts w:cs="Arial"/>
                <w:szCs w:val="24"/>
              </w:rPr>
            </w:pPr>
          </w:p>
          <w:p w14:paraId="6B2D3D3D" w14:textId="77777777" w:rsidR="00B65CCC" w:rsidRPr="00C70D1A" w:rsidRDefault="00B65CCC" w:rsidP="004410DB">
            <w:pPr>
              <w:jc w:val="both"/>
              <w:rPr>
                <w:rFonts w:cs="Arial"/>
                <w:szCs w:val="24"/>
              </w:rPr>
            </w:pPr>
            <w:r w:rsidRPr="00C70D1A">
              <w:rPr>
                <w:rFonts w:cs="Arial"/>
                <w:szCs w:val="24"/>
              </w:rPr>
              <w:t>Lancashire County Council</w:t>
            </w:r>
            <w:r w:rsidR="003C03EE" w:rsidRPr="00C70D1A">
              <w:rPr>
                <w:rFonts w:cs="Arial"/>
                <w:szCs w:val="24"/>
              </w:rPr>
              <w:t xml:space="preserve"> (LCC)</w:t>
            </w:r>
            <w:r w:rsidRPr="00C70D1A">
              <w:rPr>
                <w:rFonts w:cs="Arial"/>
                <w:szCs w:val="24"/>
              </w:rPr>
              <w:t xml:space="preserve">, </w:t>
            </w:r>
            <w:r w:rsidR="00F22226">
              <w:rPr>
                <w:rFonts w:cs="Arial"/>
                <w:szCs w:val="24"/>
              </w:rPr>
              <w:t xml:space="preserve">the </w:t>
            </w:r>
            <w:r w:rsidRPr="00C70D1A">
              <w:rPr>
                <w:rFonts w:cs="Arial"/>
                <w:szCs w:val="24"/>
              </w:rPr>
              <w:t xml:space="preserve">Environment Agency </w:t>
            </w:r>
            <w:r w:rsidR="003C03EE" w:rsidRPr="00C70D1A">
              <w:rPr>
                <w:rFonts w:cs="Arial"/>
                <w:szCs w:val="24"/>
              </w:rPr>
              <w:t xml:space="preserve">(EA) </w:t>
            </w:r>
            <w:r w:rsidRPr="00C70D1A">
              <w:rPr>
                <w:rFonts w:cs="Arial"/>
                <w:szCs w:val="24"/>
              </w:rPr>
              <w:t xml:space="preserve">and </w:t>
            </w:r>
            <w:r w:rsidR="00F22226">
              <w:rPr>
                <w:rFonts w:cs="Arial"/>
                <w:szCs w:val="24"/>
              </w:rPr>
              <w:t xml:space="preserve">the </w:t>
            </w:r>
            <w:r w:rsidRPr="00C70D1A">
              <w:rPr>
                <w:rFonts w:cs="Arial"/>
                <w:szCs w:val="24"/>
              </w:rPr>
              <w:t>Department for Energy and Climate Change (DECC) are currently in the process of determining the planning applications, environmen</w:t>
            </w:r>
            <w:r w:rsidR="00540146">
              <w:rPr>
                <w:rFonts w:cs="Arial"/>
                <w:szCs w:val="24"/>
              </w:rPr>
              <w:t xml:space="preserve">t permits and </w:t>
            </w:r>
            <w:r w:rsidRPr="00C70D1A">
              <w:rPr>
                <w:rFonts w:cs="Arial"/>
                <w:szCs w:val="24"/>
              </w:rPr>
              <w:t xml:space="preserve">consent to drill </w:t>
            </w:r>
            <w:r w:rsidR="007C13AA">
              <w:rPr>
                <w:rFonts w:cs="Arial"/>
                <w:szCs w:val="24"/>
              </w:rPr>
              <w:t>respectively for</w:t>
            </w:r>
            <w:r w:rsidRPr="00C70D1A">
              <w:rPr>
                <w:rFonts w:cs="Arial"/>
                <w:szCs w:val="24"/>
              </w:rPr>
              <w:t xml:space="preserve"> the two proposed </w:t>
            </w:r>
            <w:r w:rsidR="007C13AA" w:rsidRPr="00C70D1A">
              <w:rPr>
                <w:rFonts w:cs="Arial"/>
                <w:szCs w:val="24"/>
              </w:rPr>
              <w:t xml:space="preserve">shale </w:t>
            </w:r>
            <w:r w:rsidR="007C13AA">
              <w:rPr>
                <w:rFonts w:cs="Arial"/>
                <w:szCs w:val="24"/>
              </w:rPr>
              <w:t xml:space="preserve">gas </w:t>
            </w:r>
            <w:r w:rsidR="007C13AA" w:rsidRPr="00C70D1A">
              <w:rPr>
                <w:rFonts w:cs="Arial"/>
                <w:szCs w:val="24"/>
              </w:rPr>
              <w:t xml:space="preserve">exploration </w:t>
            </w:r>
            <w:r w:rsidRPr="00C70D1A">
              <w:rPr>
                <w:rFonts w:cs="Arial"/>
                <w:szCs w:val="24"/>
              </w:rPr>
              <w:t xml:space="preserve">sites in Lancashire. </w:t>
            </w:r>
            <w:r w:rsidR="00540146" w:rsidRPr="00C70D1A">
              <w:rPr>
                <w:rFonts w:cs="Arial"/>
                <w:szCs w:val="24"/>
              </w:rPr>
              <w:t xml:space="preserve"> </w:t>
            </w:r>
            <w:r w:rsidR="00540146">
              <w:rPr>
                <w:rFonts w:cs="Arial"/>
                <w:szCs w:val="24"/>
              </w:rPr>
              <w:t>O</w:t>
            </w:r>
            <w:r w:rsidR="00540146" w:rsidRPr="00C70D1A">
              <w:rPr>
                <w:rFonts w:cs="Arial"/>
                <w:szCs w:val="24"/>
              </w:rPr>
              <w:t>n 8 May 2014</w:t>
            </w:r>
            <w:r w:rsidR="007C13AA">
              <w:rPr>
                <w:rFonts w:cs="Arial"/>
                <w:szCs w:val="24"/>
              </w:rPr>
              <w:t>, LCC's</w:t>
            </w:r>
            <w:r w:rsidR="00540146">
              <w:rPr>
                <w:rFonts w:cs="Arial"/>
                <w:szCs w:val="24"/>
              </w:rPr>
              <w:t xml:space="preserve"> Cabinet agreed that the Director of Public Health (DPH) would </w:t>
            </w:r>
            <w:r w:rsidRPr="00C70D1A">
              <w:rPr>
                <w:rFonts w:cs="Arial"/>
                <w:szCs w:val="24"/>
              </w:rPr>
              <w:t xml:space="preserve">undertake </w:t>
            </w:r>
            <w:r w:rsidR="004410DB" w:rsidRPr="00C70D1A">
              <w:rPr>
                <w:rFonts w:cs="Arial"/>
                <w:szCs w:val="24"/>
              </w:rPr>
              <w:t>a</w:t>
            </w:r>
            <w:r w:rsidRPr="00C70D1A">
              <w:rPr>
                <w:rFonts w:cs="Arial"/>
                <w:szCs w:val="24"/>
              </w:rPr>
              <w:t xml:space="preserve"> </w:t>
            </w:r>
            <w:r w:rsidR="0067326C" w:rsidRPr="00C70D1A">
              <w:rPr>
                <w:rFonts w:cs="Arial"/>
                <w:szCs w:val="24"/>
              </w:rPr>
              <w:t>H</w:t>
            </w:r>
            <w:r w:rsidRPr="00C70D1A">
              <w:rPr>
                <w:rFonts w:cs="Arial"/>
                <w:szCs w:val="24"/>
              </w:rPr>
              <w:t xml:space="preserve">ealth </w:t>
            </w:r>
            <w:r w:rsidR="0067326C" w:rsidRPr="00C70D1A">
              <w:rPr>
                <w:rFonts w:cs="Arial"/>
                <w:szCs w:val="24"/>
              </w:rPr>
              <w:t>I</w:t>
            </w:r>
            <w:r w:rsidRPr="00C70D1A">
              <w:rPr>
                <w:rFonts w:cs="Arial"/>
                <w:szCs w:val="24"/>
              </w:rPr>
              <w:t xml:space="preserve">mpact </w:t>
            </w:r>
            <w:r w:rsidR="0067326C" w:rsidRPr="00C70D1A">
              <w:rPr>
                <w:rFonts w:cs="Arial"/>
                <w:szCs w:val="24"/>
              </w:rPr>
              <w:t>A</w:t>
            </w:r>
            <w:r w:rsidRPr="00C70D1A">
              <w:rPr>
                <w:rFonts w:cs="Arial"/>
                <w:szCs w:val="24"/>
              </w:rPr>
              <w:t>ssessment (HIA) o</w:t>
            </w:r>
            <w:r w:rsidR="0067326C" w:rsidRPr="00C70D1A">
              <w:rPr>
                <w:rFonts w:cs="Arial"/>
                <w:szCs w:val="24"/>
              </w:rPr>
              <w:t>f</w:t>
            </w:r>
            <w:r w:rsidRPr="00C70D1A">
              <w:rPr>
                <w:rFonts w:cs="Arial"/>
                <w:szCs w:val="24"/>
              </w:rPr>
              <w:t xml:space="preserve"> these sites</w:t>
            </w:r>
            <w:r w:rsidR="0067326C" w:rsidRPr="00C70D1A">
              <w:rPr>
                <w:rFonts w:cs="Arial"/>
                <w:szCs w:val="24"/>
              </w:rPr>
              <w:t xml:space="preserve"> at Preston New Road and Roseacre Wood</w:t>
            </w:r>
            <w:r w:rsidR="004410DB">
              <w:rPr>
                <w:rFonts w:cs="Arial"/>
                <w:szCs w:val="24"/>
              </w:rPr>
              <w:t>,</w:t>
            </w:r>
            <w:r w:rsidR="004410DB" w:rsidRPr="00C70D1A">
              <w:rPr>
                <w:rFonts w:cs="Arial"/>
                <w:szCs w:val="24"/>
              </w:rPr>
              <w:t xml:space="preserve"> </w:t>
            </w:r>
            <w:r w:rsidR="00540146">
              <w:rPr>
                <w:rFonts w:cs="Arial"/>
                <w:szCs w:val="24"/>
              </w:rPr>
              <w:t xml:space="preserve">to be </w:t>
            </w:r>
            <w:r w:rsidR="004410DB" w:rsidRPr="004410DB">
              <w:rPr>
                <w:rFonts w:cs="Arial"/>
                <w:szCs w:val="24"/>
              </w:rPr>
              <w:t xml:space="preserve">followed </w:t>
            </w:r>
            <w:r w:rsidR="00540146">
              <w:rPr>
                <w:rFonts w:cs="Arial"/>
                <w:szCs w:val="24"/>
              </w:rPr>
              <w:t xml:space="preserve">in due course </w:t>
            </w:r>
            <w:r w:rsidR="004410DB" w:rsidRPr="004410DB">
              <w:rPr>
                <w:rFonts w:cs="Arial"/>
                <w:szCs w:val="24"/>
              </w:rPr>
              <w:t>by an HIA of the wider industry</w:t>
            </w:r>
            <w:r w:rsidRPr="00C70D1A">
              <w:rPr>
                <w:rFonts w:cs="Arial"/>
                <w:szCs w:val="24"/>
              </w:rPr>
              <w:t xml:space="preserve">. </w:t>
            </w:r>
          </w:p>
          <w:p w14:paraId="41934B6A" w14:textId="77777777" w:rsidR="00B65CCC" w:rsidRPr="00C70D1A" w:rsidRDefault="00B65CCC" w:rsidP="001852D6">
            <w:pPr>
              <w:rPr>
                <w:rFonts w:cs="Arial"/>
                <w:szCs w:val="24"/>
              </w:rPr>
            </w:pPr>
          </w:p>
          <w:p w14:paraId="4AC0FDE5" w14:textId="3898B9E2" w:rsidR="003563E9" w:rsidRDefault="002E6567" w:rsidP="001852D6">
            <w:pPr>
              <w:jc w:val="both"/>
              <w:rPr>
                <w:rFonts w:cs="Arial"/>
                <w:szCs w:val="24"/>
              </w:rPr>
            </w:pPr>
            <w:r w:rsidRPr="00C70D1A">
              <w:rPr>
                <w:rFonts w:cs="Arial"/>
                <w:szCs w:val="24"/>
              </w:rPr>
              <w:t>S</w:t>
            </w:r>
            <w:r w:rsidR="00B65CCC" w:rsidRPr="00C70D1A">
              <w:rPr>
                <w:rFonts w:cs="Arial"/>
                <w:szCs w:val="24"/>
              </w:rPr>
              <w:t>hale gas exploration</w:t>
            </w:r>
            <w:r w:rsidR="00FE0948" w:rsidRPr="00C70D1A">
              <w:rPr>
                <w:rFonts w:cs="Arial"/>
                <w:szCs w:val="24"/>
              </w:rPr>
              <w:t>, like any other industrial activity,</w:t>
            </w:r>
            <w:r w:rsidR="00B65CCC" w:rsidRPr="00C70D1A">
              <w:rPr>
                <w:rFonts w:cs="Arial"/>
                <w:szCs w:val="24"/>
              </w:rPr>
              <w:t xml:space="preserve"> has its risks to the health and wellbeing</w:t>
            </w:r>
            <w:r w:rsidR="00010CCD" w:rsidRPr="00C70D1A">
              <w:rPr>
                <w:rFonts w:cs="Arial"/>
                <w:szCs w:val="24"/>
              </w:rPr>
              <w:t xml:space="preserve"> of the population</w:t>
            </w:r>
            <w:r w:rsidR="00B65CCC" w:rsidRPr="00C70D1A">
              <w:rPr>
                <w:rFonts w:cs="Arial"/>
                <w:szCs w:val="24"/>
              </w:rPr>
              <w:t xml:space="preserve">. </w:t>
            </w:r>
            <w:r w:rsidR="00894749">
              <w:rPr>
                <w:rFonts w:cs="Arial"/>
                <w:szCs w:val="24"/>
              </w:rPr>
              <w:t>Having completed the HIA for each of the two sites the DPH has concluded that t</w:t>
            </w:r>
            <w:r w:rsidR="00B65CCC" w:rsidRPr="00C70D1A">
              <w:rPr>
                <w:rFonts w:cs="Arial"/>
                <w:szCs w:val="24"/>
              </w:rPr>
              <w:t xml:space="preserve">he </w:t>
            </w:r>
            <w:r w:rsidR="00540146">
              <w:rPr>
                <w:rFonts w:cs="Arial"/>
                <w:szCs w:val="24"/>
              </w:rPr>
              <w:t>key</w:t>
            </w:r>
            <w:r w:rsidR="00540146" w:rsidRPr="00C70D1A">
              <w:rPr>
                <w:rFonts w:cs="Arial"/>
                <w:szCs w:val="24"/>
              </w:rPr>
              <w:t xml:space="preserve"> </w:t>
            </w:r>
            <w:r w:rsidR="00B65CCC" w:rsidRPr="00C70D1A">
              <w:rPr>
                <w:rFonts w:cs="Arial"/>
                <w:szCs w:val="24"/>
              </w:rPr>
              <w:t>risks to</w:t>
            </w:r>
            <w:r w:rsidR="00540146">
              <w:rPr>
                <w:rFonts w:cs="Arial"/>
                <w:szCs w:val="24"/>
              </w:rPr>
              <w:t xml:space="preserve"> the</w:t>
            </w:r>
            <w:r w:rsidR="00B65CCC" w:rsidRPr="00C70D1A">
              <w:rPr>
                <w:rFonts w:cs="Arial"/>
                <w:szCs w:val="24"/>
              </w:rPr>
              <w:t xml:space="preserve"> health and wellbeing</w:t>
            </w:r>
            <w:r w:rsidR="00010CCD" w:rsidRPr="00C70D1A">
              <w:rPr>
                <w:rFonts w:cs="Arial"/>
                <w:szCs w:val="24"/>
              </w:rPr>
              <w:t xml:space="preserve"> of the residents who live near</w:t>
            </w:r>
            <w:r w:rsidR="002733A9" w:rsidRPr="00C70D1A">
              <w:rPr>
                <w:rFonts w:cs="Arial"/>
                <w:szCs w:val="24"/>
              </w:rPr>
              <w:t xml:space="preserve"> </w:t>
            </w:r>
            <w:r w:rsidR="00BA71AB" w:rsidRPr="00C70D1A">
              <w:rPr>
                <w:rFonts w:cs="Arial"/>
                <w:szCs w:val="24"/>
              </w:rPr>
              <w:t>the</w:t>
            </w:r>
            <w:r w:rsidR="00010CCD" w:rsidRPr="00C70D1A">
              <w:rPr>
                <w:rFonts w:cs="Arial"/>
                <w:szCs w:val="24"/>
              </w:rPr>
              <w:t xml:space="preserve"> two</w:t>
            </w:r>
            <w:r w:rsidR="00BA71AB" w:rsidRPr="00C70D1A">
              <w:rPr>
                <w:rFonts w:cs="Arial"/>
                <w:szCs w:val="24"/>
              </w:rPr>
              <w:t xml:space="preserve"> proposed sites in Lancashire </w:t>
            </w:r>
            <w:r w:rsidR="00B65CCC" w:rsidRPr="00C70D1A">
              <w:rPr>
                <w:rFonts w:cs="Arial"/>
                <w:szCs w:val="24"/>
              </w:rPr>
              <w:t>include</w:t>
            </w:r>
            <w:r w:rsidR="003563E9">
              <w:rPr>
                <w:rFonts w:cs="Arial"/>
                <w:szCs w:val="24"/>
              </w:rPr>
              <w:t>:</w:t>
            </w:r>
          </w:p>
          <w:p w14:paraId="24381C26" w14:textId="77777777" w:rsidR="00FA4C59" w:rsidRDefault="00FA4C59" w:rsidP="001852D6">
            <w:pPr>
              <w:jc w:val="both"/>
              <w:rPr>
                <w:rFonts w:cs="Arial"/>
                <w:szCs w:val="24"/>
              </w:rPr>
            </w:pPr>
          </w:p>
          <w:p w14:paraId="68D9129B" w14:textId="77777777" w:rsidR="003563E9" w:rsidRDefault="003563E9" w:rsidP="005F6DCC">
            <w:pPr>
              <w:pStyle w:val="ListParagraph"/>
              <w:numPr>
                <w:ilvl w:val="0"/>
                <w:numId w:val="6"/>
              </w:numPr>
              <w:jc w:val="both"/>
              <w:rPr>
                <w:rFonts w:ascii="Arial" w:hAnsi="Arial" w:cs="Arial"/>
                <w:sz w:val="24"/>
                <w:szCs w:val="24"/>
              </w:rPr>
            </w:pPr>
            <w:r w:rsidRPr="003563E9">
              <w:rPr>
                <w:rFonts w:ascii="Arial" w:hAnsi="Arial" w:cs="Arial"/>
                <w:sz w:val="24"/>
                <w:szCs w:val="24"/>
              </w:rPr>
              <w:t>Lack</w:t>
            </w:r>
            <w:r w:rsidR="00B65CCC" w:rsidRPr="003563E9">
              <w:rPr>
                <w:rFonts w:ascii="Arial" w:hAnsi="Arial" w:cs="Arial"/>
                <w:sz w:val="24"/>
                <w:szCs w:val="24"/>
              </w:rPr>
              <w:t xml:space="preserve"> of public trust and confidence</w:t>
            </w:r>
            <w:r w:rsidR="00B4313D" w:rsidRPr="003563E9">
              <w:rPr>
                <w:rFonts w:ascii="Arial" w:hAnsi="Arial" w:cs="Arial"/>
                <w:sz w:val="24"/>
                <w:szCs w:val="24"/>
              </w:rPr>
              <w:t>, stress and anxiety from uncertainty</w:t>
            </w:r>
            <w:r w:rsidR="00B65CCC" w:rsidRPr="003563E9">
              <w:rPr>
                <w:rFonts w:ascii="Arial" w:hAnsi="Arial" w:cs="Arial"/>
                <w:sz w:val="24"/>
                <w:szCs w:val="24"/>
              </w:rPr>
              <w:t xml:space="preserve"> </w:t>
            </w:r>
            <w:r w:rsidR="00403B81">
              <w:rPr>
                <w:rFonts w:ascii="Arial" w:hAnsi="Arial" w:cs="Arial"/>
                <w:sz w:val="24"/>
                <w:szCs w:val="24"/>
              </w:rPr>
              <w:t>that could lead</w:t>
            </w:r>
            <w:r w:rsidR="00B65CCC" w:rsidRPr="003563E9">
              <w:rPr>
                <w:rFonts w:ascii="Arial" w:hAnsi="Arial" w:cs="Arial"/>
                <w:sz w:val="24"/>
                <w:szCs w:val="24"/>
              </w:rPr>
              <w:t xml:space="preserve"> to poor mental wellbeing</w:t>
            </w:r>
          </w:p>
          <w:p w14:paraId="6AABAB08" w14:textId="77777777" w:rsidR="003563E9" w:rsidRDefault="003563E9" w:rsidP="005F6DCC">
            <w:pPr>
              <w:pStyle w:val="ListParagraph"/>
              <w:numPr>
                <w:ilvl w:val="0"/>
                <w:numId w:val="6"/>
              </w:numPr>
              <w:jc w:val="both"/>
              <w:rPr>
                <w:rFonts w:ascii="Arial" w:hAnsi="Arial" w:cs="Arial"/>
                <w:sz w:val="24"/>
                <w:szCs w:val="24"/>
              </w:rPr>
            </w:pPr>
            <w:r>
              <w:rPr>
                <w:rFonts w:ascii="Arial" w:hAnsi="Arial" w:cs="Arial"/>
                <w:sz w:val="24"/>
                <w:szCs w:val="24"/>
              </w:rPr>
              <w:t>N</w:t>
            </w:r>
            <w:r w:rsidR="00B65CCC" w:rsidRPr="003563E9">
              <w:rPr>
                <w:rFonts w:ascii="Arial" w:hAnsi="Arial" w:cs="Arial"/>
                <w:sz w:val="24"/>
                <w:szCs w:val="24"/>
              </w:rPr>
              <w:t>oise related health effects</w:t>
            </w:r>
            <w:r>
              <w:rPr>
                <w:rFonts w:ascii="Arial" w:hAnsi="Arial" w:cs="Arial"/>
                <w:sz w:val="24"/>
                <w:szCs w:val="24"/>
              </w:rPr>
              <w:t xml:space="preserve"> due to continuous drilling,</w:t>
            </w:r>
            <w:r w:rsidR="00467FB3" w:rsidRPr="003563E9">
              <w:rPr>
                <w:rFonts w:ascii="Arial" w:hAnsi="Arial" w:cs="Arial"/>
                <w:sz w:val="24"/>
                <w:szCs w:val="24"/>
              </w:rPr>
              <w:t xml:space="preserve"> and </w:t>
            </w:r>
          </w:p>
          <w:p w14:paraId="56CD533B" w14:textId="77777777" w:rsidR="003563E9" w:rsidRDefault="003563E9" w:rsidP="005F6DCC">
            <w:pPr>
              <w:pStyle w:val="ListParagraph"/>
              <w:numPr>
                <w:ilvl w:val="0"/>
                <w:numId w:val="6"/>
              </w:numPr>
              <w:jc w:val="both"/>
              <w:rPr>
                <w:rFonts w:ascii="Arial" w:hAnsi="Arial" w:cs="Arial"/>
                <w:sz w:val="24"/>
                <w:szCs w:val="24"/>
              </w:rPr>
            </w:pPr>
            <w:r>
              <w:rPr>
                <w:rFonts w:ascii="Arial" w:hAnsi="Arial" w:cs="Arial"/>
                <w:sz w:val="24"/>
                <w:szCs w:val="24"/>
              </w:rPr>
              <w:t>I</w:t>
            </w:r>
            <w:r w:rsidR="00467FB3" w:rsidRPr="003563E9">
              <w:rPr>
                <w:rFonts w:ascii="Arial" w:hAnsi="Arial" w:cs="Arial"/>
                <w:sz w:val="24"/>
                <w:szCs w:val="24"/>
              </w:rPr>
              <w:t xml:space="preserve">ssues related to capacity for flowback waste water treatment and disposal. </w:t>
            </w:r>
          </w:p>
          <w:p w14:paraId="1DFEEBE8" w14:textId="091AD3F1" w:rsidR="00477508" w:rsidRDefault="00477508" w:rsidP="003563E9">
            <w:pPr>
              <w:jc w:val="both"/>
              <w:rPr>
                <w:rFonts w:cs="Arial"/>
                <w:szCs w:val="24"/>
              </w:rPr>
            </w:pPr>
            <w:r>
              <w:rPr>
                <w:rFonts w:cs="Arial"/>
                <w:szCs w:val="24"/>
              </w:rPr>
              <w:t>T</w:t>
            </w:r>
            <w:r w:rsidR="00894749">
              <w:rPr>
                <w:rFonts w:cs="Arial"/>
                <w:szCs w:val="24"/>
              </w:rPr>
              <w:t>he DPH advises that t</w:t>
            </w:r>
            <w:r w:rsidR="001A0EF1">
              <w:rPr>
                <w:rFonts w:cs="Arial"/>
                <w:szCs w:val="24"/>
              </w:rPr>
              <w:t>hese risks</w:t>
            </w:r>
            <w:r w:rsidR="00E9772A">
              <w:rPr>
                <w:rFonts w:cs="Arial"/>
                <w:szCs w:val="24"/>
              </w:rPr>
              <w:t xml:space="preserve"> and other issues highlighted in this report</w:t>
            </w:r>
            <w:r w:rsidR="001A0EF1">
              <w:rPr>
                <w:rFonts w:cs="Arial"/>
                <w:szCs w:val="24"/>
              </w:rPr>
              <w:t xml:space="preserve"> </w:t>
            </w:r>
            <w:r w:rsidR="00540146">
              <w:rPr>
                <w:rFonts w:cs="Arial"/>
                <w:szCs w:val="24"/>
              </w:rPr>
              <w:t>can</w:t>
            </w:r>
            <w:r w:rsidR="001A0EF1">
              <w:rPr>
                <w:rFonts w:cs="Arial"/>
                <w:szCs w:val="24"/>
              </w:rPr>
              <w:t xml:space="preserve"> be </w:t>
            </w:r>
            <w:r w:rsidR="00CC30AA">
              <w:rPr>
                <w:rFonts w:cs="Arial"/>
                <w:szCs w:val="24"/>
              </w:rPr>
              <w:t>mitigated by</w:t>
            </w:r>
            <w:r w:rsidR="001A0EF1">
              <w:rPr>
                <w:rFonts w:cs="Arial"/>
                <w:szCs w:val="24"/>
              </w:rPr>
              <w:t xml:space="preserve"> LCC, EA, DECC</w:t>
            </w:r>
            <w:r w:rsidR="00736BC6">
              <w:rPr>
                <w:rFonts w:cs="Arial"/>
                <w:szCs w:val="24"/>
              </w:rPr>
              <w:t>, and the Health and Safety Executive (HSE)</w:t>
            </w:r>
            <w:r w:rsidR="001A0EF1">
              <w:rPr>
                <w:rFonts w:cs="Arial"/>
                <w:szCs w:val="24"/>
              </w:rPr>
              <w:t xml:space="preserve"> to protect the health and wellbeing of local residents. </w:t>
            </w:r>
            <w:r>
              <w:rPr>
                <w:rFonts w:cs="Arial"/>
                <w:szCs w:val="24"/>
              </w:rPr>
              <w:t>In particular:</w:t>
            </w:r>
          </w:p>
          <w:p w14:paraId="57ACE538" w14:textId="77777777" w:rsidR="00477508" w:rsidRDefault="00477508" w:rsidP="003563E9">
            <w:pPr>
              <w:jc w:val="both"/>
              <w:rPr>
                <w:rFonts w:cs="Arial"/>
                <w:szCs w:val="24"/>
              </w:rPr>
            </w:pPr>
          </w:p>
          <w:p w14:paraId="1EE26931" w14:textId="77777777" w:rsidR="007F5261" w:rsidRPr="00CC30AA" w:rsidRDefault="004410DB"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There is a</w:t>
            </w:r>
            <w:r w:rsidR="00B83071" w:rsidRPr="00CC30AA">
              <w:rPr>
                <w:rFonts w:ascii="Arial" w:hAnsi="Arial" w:cs="Arial"/>
                <w:sz w:val="24"/>
                <w:szCs w:val="24"/>
              </w:rPr>
              <w:t>lso a</w:t>
            </w:r>
            <w:r w:rsidRPr="00CC30AA">
              <w:rPr>
                <w:rFonts w:ascii="Arial" w:hAnsi="Arial" w:cs="Arial"/>
                <w:sz w:val="24"/>
                <w:szCs w:val="24"/>
              </w:rPr>
              <w:t xml:space="preserve"> need to be vigilant</w:t>
            </w:r>
            <w:r w:rsidR="00E34753" w:rsidRPr="00CC30AA">
              <w:rPr>
                <w:rFonts w:ascii="Arial" w:hAnsi="Arial" w:cs="Arial"/>
                <w:sz w:val="24"/>
                <w:szCs w:val="24"/>
              </w:rPr>
              <w:t xml:space="preserve"> during the operations,</w:t>
            </w:r>
            <w:r w:rsidR="00247D8A" w:rsidRPr="00CC30AA">
              <w:rPr>
                <w:rFonts w:ascii="Arial" w:hAnsi="Arial" w:cs="Arial"/>
                <w:sz w:val="24"/>
                <w:szCs w:val="24"/>
              </w:rPr>
              <w:t xml:space="preserve"> and in </w:t>
            </w:r>
            <w:r w:rsidR="00D46034" w:rsidRPr="00CC30AA">
              <w:rPr>
                <w:rFonts w:ascii="Arial" w:hAnsi="Arial" w:cs="Arial"/>
                <w:sz w:val="24"/>
                <w:szCs w:val="24"/>
              </w:rPr>
              <w:t xml:space="preserve">emergency </w:t>
            </w:r>
            <w:r w:rsidR="00247D8A" w:rsidRPr="00CC30AA">
              <w:rPr>
                <w:rFonts w:ascii="Arial" w:hAnsi="Arial" w:cs="Arial"/>
                <w:sz w:val="24"/>
                <w:szCs w:val="24"/>
              </w:rPr>
              <w:t>preparedness</w:t>
            </w:r>
            <w:r w:rsidR="007F5261" w:rsidRPr="00CC30AA">
              <w:rPr>
                <w:rFonts w:ascii="Arial" w:hAnsi="Arial" w:cs="Arial"/>
                <w:sz w:val="24"/>
                <w:szCs w:val="24"/>
              </w:rPr>
              <w:t>.</w:t>
            </w:r>
            <w:r w:rsidR="00FE0E83" w:rsidRPr="00CC30AA">
              <w:rPr>
                <w:rFonts w:ascii="Arial" w:hAnsi="Arial" w:cs="Arial"/>
                <w:sz w:val="24"/>
                <w:szCs w:val="24"/>
              </w:rPr>
              <w:t xml:space="preserve"> </w:t>
            </w:r>
          </w:p>
          <w:p w14:paraId="2AC37486" w14:textId="77777777" w:rsidR="00B65CCC" w:rsidRPr="00CC30AA" w:rsidRDefault="004410DB"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A</w:t>
            </w:r>
            <w:r w:rsidR="00B65CCC" w:rsidRPr="00CC30AA">
              <w:rPr>
                <w:rFonts w:ascii="Arial" w:hAnsi="Arial" w:cs="Arial"/>
                <w:sz w:val="24"/>
                <w:szCs w:val="24"/>
              </w:rPr>
              <w:t xml:space="preserve"> robust baseline and long term monitoring of environmental and health </w:t>
            </w:r>
            <w:r w:rsidR="00BA71AB" w:rsidRPr="00CC30AA">
              <w:rPr>
                <w:rFonts w:ascii="Arial" w:hAnsi="Arial" w:cs="Arial"/>
                <w:sz w:val="24"/>
                <w:szCs w:val="24"/>
              </w:rPr>
              <w:t>conditions</w:t>
            </w:r>
            <w:r w:rsidRPr="00CC30AA">
              <w:rPr>
                <w:rFonts w:ascii="Arial" w:hAnsi="Arial" w:cs="Arial"/>
                <w:sz w:val="24"/>
                <w:szCs w:val="24"/>
              </w:rPr>
              <w:t xml:space="preserve"> is required in</w:t>
            </w:r>
            <w:r w:rsidR="002B2C08" w:rsidRPr="00CC30AA">
              <w:rPr>
                <w:rFonts w:ascii="Arial" w:hAnsi="Arial" w:cs="Arial"/>
                <w:sz w:val="24"/>
                <w:szCs w:val="24"/>
              </w:rPr>
              <w:t xml:space="preserve"> order to</w:t>
            </w:r>
            <w:r w:rsidR="00570AF4" w:rsidRPr="00CC30AA">
              <w:rPr>
                <w:rFonts w:ascii="Arial" w:hAnsi="Arial" w:cs="Arial"/>
                <w:sz w:val="24"/>
                <w:szCs w:val="24"/>
              </w:rPr>
              <w:t xml:space="preserve"> reassure communities and to</w:t>
            </w:r>
            <w:r w:rsidR="002B2C08" w:rsidRPr="00CC30AA">
              <w:rPr>
                <w:rFonts w:ascii="Arial" w:hAnsi="Arial" w:cs="Arial"/>
                <w:sz w:val="24"/>
                <w:szCs w:val="24"/>
              </w:rPr>
              <w:t xml:space="preserve"> understand the cumulative and long term effects</w:t>
            </w:r>
            <w:r w:rsidR="00B65CCC" w:rsidRPr="00CC30AA">
              <w:rPr>
                <w:rFonts w:ascii="Arial" w:hAnsi="Arial" w:cs="Arial"/>
                <w:sz w:val="24"/>
                <w:szCs w:val="24"/>
              </w:rPr>
              <w:t xml:space="preserve">.  </w:t>
            </w:r>
          </w:p>
          <w:p w14:paraId="450C8F6C" w14:textId="77777777" w:rsidR="00B65CCC" w:rsidRPr="00CC30AA" w:rsidRDefault="00B65CCC"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Local communities should be</w:t>
            </w:r>
            <w:r w:rsidR="00BA71AB" w:rsidRPr="00CC30AA">
              <w:rPr>
                <w:rFonts w:ascii="Arial" w:hAnsi="Arial" w:cs="Arial"/>
                <w:sz w:val="24"/>
                <w:szCs w:val="24"/>
              </w:rPr>
              <w:t xml:space="preserve"> actively involved and</w:t>
            </w:r>
            <w:r w:rsidRPr="00CC30AA">
              <w:rPr>
                <w:rFonts w:ascii="Arial" w:hAnsi="Arial" w:cs="Arial"/>
                <w:sz w:val="24"/>
                <w:szCs w:val="24"/>
              </w:rPr>
              <w:t xml:space="preserve"> the risks </w:t>
            </w:r>
            <w:r w:rsidR="00BA71AB" w:rsidRPr="00CC30AA">
              <w:rPr>
                <w:rFonts w:ascii="Arial" w:hAnsi="Arial" w:cs="Arial"/>
                <w:sz w:val="24"/>
                <w:szCs w:val="24"/>
              </w:rPr>
              <w:t xml:space="preserve">should be communicated </w:t>
            </w:r>
            <w:r w:rsidRPr="00CC30AA">
              <w:rPr>
                <w:rFonts w:ascii="Arial" w:hAnsi="Arial" w:cs="Arial"/>
                <w:sz w:val="24"/>
                <w:szCs w:val="24"/>
              </w:rPr>
              <w:t xml:space="preserve">in a transparent and reliable manner that is proportionate to the exploratory phase of the industry. This needs </w:t>
            </w:r>
            <w:r w:rsidR="001D5667" w:rsidRPr="00CC30AA">
              <w:rPr>
                <w:rFonts w:ascii="Arial" w:hAnsi="Arial" w:cs="Arial"/>
                <w:sz w:val="24"/>
                <w:szCs w:val="24"/>
              </w:rPr>
              <w:t xml:space="preserve">a </w:t>
            </w:r>
            <w:r w:rsidRPr="00CC30AA">
              <w:rPr>
                <w:rFonts w:ascii="Arial" w:hAnsi="Arial" w:cs="Arial"/>
                <w:sz w:val="24"/>
                <w:szCs w:val="24"/>
              </w:rPr>
              <w:t>closer working</w:t>
            </w:r>
            <w:r w:rsidR="001D5667" w:rsidRPr="00CC30AA">
              <w:rPr>
                <w:rFonts w:ascii="Arial" w:hAnsi="Arial" w:cs="Arial"/>
                <w:sz w:val="24"/>
                <w:szCs w:val="24"/>
              </w:rPr>
              <w:t xml:space="preserve"> relationship</w:t>
            </w:r>
            <w:r w:rsidRPr="00CC30AA">
              <w:rPr>
                <w:rFonts w:ascii="Arial" w:hAnsi="Arial" w:cs="Arial"/>
                <w:sz w:val="24"/>
                <w:szCs w:val="24"/>
              </w:rPr>
              <w:t xml:space="preserve"> </w:t>
            </w:r>
            <w:r w:rsidRPr="00CC30AA">
              <w:rPr>
                <w:rFonts w:ascii="Arial" w:hAnsi="Arial" w:cs="Arial"/>
                <w:sz w:val="24"/>
                <w:szCs w:val="24"/>
              </w:rPr>
              <w:lastRenderedPageBreak/>
              <w:t xml:space="preserve">between the industry, national and local agencies as well organisations with an interest in local shale gas exploration. </w:t>
            </w:r>
          </w:p>
          <w:p w14:paraId="6E8157AE" w14:textId="77777777" w:rsidR="00B65CCC" w:rsidRPr="00FA4C59" w:rsidRDefault="002B2C08" w:rsidP="00FA4C59">
            <w:pPr>
              <w:pStyle w:val="ListParagraph"/>
              <w:numPr>
                <w:ilvl w:val="0"/>
                <w:numId w:val="28"/>
              </w:numPr>
              <w:spacing w:after="0"/>
              <w:jc w:val="both"/>
              <w:rPr>
                <w:rFonts w:ascii="Arial" w:hAnsi="Arial" w:cs="Arial"/>
                <w:b/>
                <w:sz w:val="24"/>
                <w:szCs w:val="24"/>
              </w:rPr>
            </w:pPr>
            <w:r w:rsidRPr="00CC30AA">
              <w:rPr>
                <w:rFonts w:ascii="Arial" w:hAnsi="Arial" w:cs="Arial"/>
                <w:sz w:val="24"/>
                <w:szCs w:val="24"/>
              </w:rPr>
              <w:t xml:space="preserve">If this industry is to develop further, there is a need for </w:t>
            </w:r>
            <w:r w:rsidR="00B65CCC" w:rsidRPr="00CC30AA">
              <w:rPr>
                <w:rFonts w:ascii="Arial" w:hAnsi="Arial" w:cs="Arial"/>
                <w:sz w:val="24"/>
                <w:szCs w:val="24"/>
              </w:rPr>
              <w:t xml:space="preserve">shale gas specific </w:t>
            </w:r>
            <w:r w:rsidRPr="00CC30AA">
              <w:rPr>
                <w:rFonts w:ascii="Arial" w:hAnsi="Arial" w:cs="Arial"/>
                <w:sz w:val="24"/>
                <w:szCs w:val="24"/>
              </w:rPr>
              <w:t>spatial strategy</w:t>
            </w:r>
            <w:r w:rsidR="00386BF8" w:rsidRPr="00CC30AA">
              <w:rPr>
                <w:rFonts w:ascii="Arial" w:hAnsi="Arial" w:cs="Arial"/>
                <w:sz w:val="24"/>
                <w:szCs w:val="24"/>
              </w:rPr>
              <w:t xml:space="preserve"> at a local level</w:t>
            </w:r>
            <w:r w:rsidR="00B65CCC" w:rsidRPr="00CC30AA">
              <w:rPr>
                <w:rFonts w:ascii="Arial" w:hAnsi="Arial" w:cs="Arial"/>
                <w:sz w:val="24"/>
                <w:szCs w:val="24"/>
              </w:rPr>
              <w:t xml:space="preserve"> and a</w:t>
            </w:r>
            <w:r w:rsidR="00386BF8" w:rsidRPr="00CC30AA">
              <w:rPr>
                <w:rFonts w:ascii="Arial" w:hAnsi="Arial" w:cs="Arial"/>
                <w:sz w:val="24"/>
                <w:szCs w:val="24"/>
              </w:rPr>
              <w:t xml:space="preserve">n onshore oil and gas industry specific integrated regulatory framework </w:t>
            </w:r>
            <w:r w:rsidR="00B65CCC" w:rsidRPr="00CC30AA">
              <w:rPr>
                <w:rFonts w:ascii="Arial" w:hAnsi="Arial" w:cs="Arial"/>
                <w:sz w:val="24"/>
                <w:szCs w:val="24"/>
              </w:rPr>
              <w:t xml:space="preserve">at </w:t>
            </w:r>
            <w:r w:rsidR="00386BF8" w:rsidRPr="00CC30AA">
              <w:rPr>
                <w:rFonts w:ascii="Arial" w:hAnsi="Arial" w:cs="Arial"/>
                <w:sz w:val="24"/>
                <w:szCs w:val="24"/>
              </w:rPr>
              <w:t>a national level</w:t>
            </w:r>
            <w:r w:rsidR="00B65CCC" w:rsidRPr="00CC30AA">
              <w:rPr>
                <w:rFonts w:ascii="Arial" w:hAnsi="Arial" w:cs="Arial"/>
                <w:sz w:val="24"/>
                <w:szCs w:val="24"/>
              </w:rPr>
              <w:t>.  Further research</w:t>
            </w:r>
            <w:r w:rsidR="00386BF8" w:rsidRPr="00CC30AA">
              <w:rPr>
                <w:rFonts w:ascii="Arial" w:hAnsi="Arial" w:cs="Arial"/>
                <w:sz w:val="24"/>
                <w:szCs w:val="24"/>
              </w:rPr>
              <w:t xml:space="preserve"> on effects of shale gas</w:t>
            </w:r>
            <w:r w:rsidR="00B65CCC" w:rsidRPr="00CC30AA">
              <w:rPr>
                <w:rFonts w:ascii="Arial" w:hAnsi="Arial" w:cs="Arial"/>
                <w:sz w:val="24"/>
                <w:szCs w:val="24"/>
              </w:rPr>
              <w:t xml:space="preserve"> </w:t>
            </w:r>
            <w:r w:rsidR="00386BF8" w:rsidRPr="00CC30AA">
              <w:rPr>
                <w:rFonts w:ascii="Arial" w:hAnsi="Arial" w:cs="Arial"/>
                <w:sz w:val="24"/>
                <w:szCs w:val="24"/>
              </w:rPr>
              <w:t>development on health and wellbeing</w:t>
            </w:r>
            <w:r w:rsidR="00E93CC4" w:rsidRPr="00CC30AA">
              <w:rPr>
                <w:rFonts w:ascii="Arial" w:hAnsi="Arial" w:cs="Arial"/>
                <w:sz w:val="24"/>
                <w:szCs w:val="24"/>
              </w:rPr>
              <w:t xml:space="preserve"> will help to improve the policy and regulatory framework as the</w:t>
            </w:r>
            <w:r w:rsidR="00FE0948" w:rsidRPr="00CC30AA">
              <w:rPr>
                <w:rFonts w:ascii="Arial" w:hAnsi="Arial" w:cs="Arial"/>
                <w:sz w:val="24"/>
                <w:szCs w:val="24"/>
              </w:rPr>
              <w:t xml:space="preserve"> industry moves into production </w:t>
            </w:r>
            <w:r w:rsidR="004A6522" w:rsidRPr="00CC30AA">
              <w:rPr>
                <w:rFonts w:ascii="Arial" w:hAnsi="Arial" w:cs="Arial"/>
                <w:sz w:val="24"/>
                <w:szCs w:val="24"/>
              </w:rPr>
              <w:t>phase</w:t>
            </w:r>
            <w:r w:rsidR="00A37767" w:rsidRPr="00CC30AA">
              <w:rPr>
                <w:rFonts w:ascii="Arial" w:hAnsi="Arial" w:cs="Arial"/>
                <w:sz w:val="24"/>
                <w:szCs w:val="24"/>
              </w:rPr>
              <w:t>.</w:t>
            </w:r>
            <w:r w:rsidR="00386BF8" w:rsidRPr="00CC30AA">
              <w:rPr>
                <w:rFonts w:ascii="Arial" w:hAnsi="Arial" w:cs="Arial"/>
                <w:sz w:val="24"/>
                <w:szCs w:val="24"/>
              </w:rPr>
              <w:t xml:space="preserve"> </w:t>
            </w:r>
          </w:p>
          <w:p w14:paraId="5D39F784" w14:textId="77777777" w:rsidR="00FA4C59" w:rsidRPr="00FA4C59" w:rsidRDefault="00FA4C59" w:rsidP="00FA4C59">
            <w:pPr>
              <w:jc w:val="both"/>
              <w:rPr>
                <w:rFonts w:cs="Arial"/>
                <w:b/>
                <w:szCs w:val="24"/>
              </w:rPr>
            </w:pPr>
          </w:p>
          <w:p w14:paraId="6BF7CC23" w14:textId="77777777" w:rsidR="004029DE" w:rsidRDefault="004029DE" w:rsidP="004029DE">
            <w:pPr>
              <w:jc w:val="both"/>
            </w:pPr>
            <w:r>
              <w:t>This is deemed to be a Key Decision and Standing Order 25 has been complied with.</w:t>
            </w:r>
          </w:p>
          <w:p w14:paraId="1C5F40B2" w14:textId="77777777" w:rsidR="004029DE" w:rsidRPr="004029DE" w:rsidRDefault="004029DE" w:rsidP="004029DE"/>
          <w:p w14:paraId="0D41A863" w14:textId="77777777" w:rsidR="00B65CCC" w:rsidRPr="00C70D1A" w:rsidRDefault="00B65CCC" w:rsidP="001852D6">
            <w:pPr>
              <w:pStyle w:val="Heading5"/>
              <w:jc w:val="both"/>
              <w:rPr>
                <w:rFonts w:ascii="Arial" w:hAnsi="Arial" w:cs="Arial"/>
                <w:szCs w:val="24"/>
                <w:u w:val="none"/>
              </w:rPr>
            </w:pPr>
            <w:r w:rsidRPr="00C70D1A">
              <w:rPr>
                <w:rFonts w:ascii="Arial" w:hAnsi="Arial" w:cs="Arial"/>
                <w:szCs w:val="24"/>
                <w:u w:val="none"/>
              </w:rPr>
              <w:t>Recommendation</w:t>
            </w:r>
          </w:p>
          <w:p w14:paraId="2AE58887" w14:textId="77777777" w:rsidR="00B65CCC" w:rsidRPr="00C70D1A" w:rsidRDefault="00B65CCC" w:rsidP="001852D6">
            <w:pPr>
              <w:jc w:val="both"/>
              <w:rPr>
                <w:rFonts w:cs="Arial"/>
                <w:szCs w:val="24"/>
              </w:rPr>
            </w:pPr>
          </w:p>
          <w:p w14:paraId="42B35D1D" w14:textId="77777777" w:rsidR="00B65CCC" w:rsidRDefault="00B65CCC" w:rsidP="001852D6">
            <w:pPr>
              <w:jc w:val="both"/>
              <w:rPr>
                <w:rFonts w:cs="Arial"/>
                <w:szCs w:val="24"/>
              </w:rPr>
            </w:pPr>
            <w:r w:rsidRPr="004029DE">
              <w:rPr>
                <w:rFonts w:cs="Arial"/>
                <w:szCs w:val="24"/>
              </w:rPr>
              <w:t xml:space="preserve">Cabinet is recommended to: </w:t>
            </w:r>
          </w:p>
          <w:p w14:paraId="7607F29B" w14:textId="77777777" w:rsidR="00736BC6" w:rsidRPr="004029DE" w:rsidRDefault="00736BC6" w:rsidP="001852D6">
            <w:pPr>
              <w:jc w:val="both"/>
              <w:rPr>
                <w:rFonts w:cs="Arial"/>
                <w:szCs w:val="24"/>
              </w:rPr>
            </w:pPr>
          </w:p>
          <w:p w14:paraId="29F312AE" w14:textId="612A9054" w:rsidR="00B65CCC" w:rsidRPr="004029DE" w:rsidRDefault="00736BC6" w:rsidP="005F6DCC">
            <w:pPr>
              <w:pStyle w:val="ListParagraph"/>
              <w:numPr>
                <w:ilvl w:val="0"/>
                <w:numId w:val="7"/>
              </w:numPr>
              <w:jc w:val="both"/>
              <w:rPr>
                <w:rFonts w:ascii="Arial" w:hAnsi="Arial" w:cs="Arial"/>
                <w:sz w:val="24"/>
                <w:szCs w:val="24"/>
              </w:rPr>
            </w:pPr>
            <w:r>
              <w:rPr>
                <w:rFonts w:ascii="Arial" w:hAnsi="Arial" w:cs="Arial"/>
                <w:sz w:val="24"/>
                <w:szCs w:val="24"/>
              </w:rPr>
              <w:t>Endorse</w:t>
            </w:r>
            <w:r w:rsidR="00B65CCC" w:rsidRPr="004029DE">
              <w:rPr>
                <w:rFonts w:ascii="Arial" w:hAnsi="Arial" w:cs="Arial"/>
                <w:sz w:val="24"/>
                <w:szCs w:val="24"/>
              </w:rPr>
              <w:t xml:space="preserve"> the </w:t>
            </w:r>
            <w:r>
              <w:rPr>
                <w:rFonts w:ascii="Arial" w:hAnsi="Arial" w:cs="Arial"/>
                <w:sz w:val="24"/>
                <w:szCs w:val="24"/>
              </w:rPr>
              <w:t>recommendations</w:t>
            </w:r>
            <w:r w:rsidR="00FE0E83">
              <w:rPr>
                <w:rFonts w:ascii="Arial" w:hAnsi="Arial" w:cs="Arial"/>
                <w:sz w:val="24"/>
                <w:szCs w:val="24"/>
              </w:rPr>
              <w:t xml:space="preserve"> that </w:t>
            </w:r>
            <w:r w:rsidR="00EA396B">
              <w:rPr>
                <w:rFonts w:ascii="Arial" w:hAnsi="Arial" w:cs="Arial"/>
                <w:sz w:val="24"/>
                <w:szCs w:val="24"/>
              </w:rPr>
              <w:t>the County Council</w:t>
            </w:r>
            <w:r w:rsidR="00FE0E83">
              <w:rPr>
                <w:rFonts w:ascii="Arial" w:hAnsi="Arial" w:cs="Arial"/>
                <w:sz w:val="24"/>
                <w:szCs w:val="24"/>
              </w:rPr>
              <w:t xml:space="preserve"> can address and those that are directed to other agencies</w:t>
            </w:r>
            <w:r>
              <w:rPr>
                <w:rFonts w:ascii="Arial" w:hAnsi="Arial" w:cs="Arial"/>
                <w:sz w:val="24"/>
                <w:szCs w:val="24"/>
              </w:rPr>
              <w:t xml:space="preserve"> in this report</w:t>
            </w:r>
            <w:r w:rsidR="00EA396B">
              <w:rPr>
                <w:rFonts w:ascii="Arial" w:hAnsi="Arial" w:cs="Arial"/>
                <w:sz w:val="24"/>
                <w:szCs w:val="24"/>
              </w:rPr>
              <w:t>;</w:t>
            </w:r>
          </w:p>
          <w:p w14:paraId="6D20661D" w14:textId="6422CD28" w:rsidR="00B65CCC" w:rsidRPr="00736BC6" w:rsidRDefault="00B65CCC" w:rsidP="005F6DCC">
            <w:pPr>
              <w:pStyle w:val="ListParagraph"/>
              <w:numPr>
                <w:ilvl w:val="0"/>
                <w:numId w:val="7"/>
              </w:numPr>
              <w:jc w:val="both"/>
              <w:rPr>
                <w:rFonts w:cs="Arial"/>
                <w:szCs w:val="24"/>
              </w:rPr>
            </w:pPr>
            <w:r w:rsidRPr="004029DE">
              <w:rPr>
                <w:rFonts w:ascii="Arial" w:hAnsi="Arial" w:cs="Arial"/>
                <w:sz w:val="24"/>
                <w:szCs w:val="24"/>
              </w:rPr>
              <w:t>Authorise the Director of Public Health</w:t>
            </w:r>
            <w:r w:rsidR="00736BC6">
              <w:rPr>
                <w:rFonts w:ascii="Arial" w:hAnsi="Arial" w:cs="Arial"/>
                <w:sz w:val="24"/>
                <w:szCs w:val="24"/>
              </w:rPr>
              <w:t xml:space="preserve"> (DPH)</w:t>
            </w:r>
            <w:r w:rsidRPr="004029DE">
              <w:rPr>
                <w:rFonts w:ascii="Arial" w:hAnsi="Arial" w:cs="Arial"/>
                <w:sz w:val="24"/>
                <w:szCs w:val="24"/>
              </w:rPr>
              <w:t xml:space="preserve"> to </w:t>
            </w:r>
            <w:r w:rsidR="006B416F">
              <w:rPr>
                <w:rFonts w:ascii="Arial" w:hAnsi="Arial" w:cs="Arial"/>
                <w:sz w:val="24"/>
                <w:szCs w:val="24"/>
              </w:rPr>
              <w:t xml:space="preserve">take steps to </w:t>
            </w:r>
            <w:r w:rsidR="00736BC6">
              <w:rPr>
                <w:rFonts w:ascii="Arial" w:hAnsi="Arial" w:cs="Arial"/>
                <w:sz w:val="24"/>
                <w:szCs w:val="24"/>
              </w:rPr>
              <w:t>action the recommendations</w:t>
            </w:r>
            <w:r w:rsidR="00EA396B">
              <w:rPr>
                <w:rFonts w:ascii="Arial" w:hAnsi="Arial" w:cs="Arial"/>
                <w:sz w:val="24"/>
                <w:szCs w:val="24"/>
              </w:rPr>
              <w:t>;</w:t>
            </w:r>
          </w:p>
          <w:p w14:paraId="0EFA5CA0" w14:textId="17E44FBF" w:rsidR="00736BC6" w:rsidRPr="004029DE" w:rsidRDefault="00736BC6" w:rsidP="00EA396B">
            <w:pPr>
              <w:pStyle w:val="ListParagraph"/>
              <w:numPr>
                <w:ilvl w:val="0"/>
                <w:numId w:val="7"/>
              </w:numPr>
              <w:jc w:val="both"/>
              <w:rPr>
                <w:rFonts w:cs="Arial"/>
                <w:szCs w:val="24"/>
              </w:rPr>
            </w:pPr>
            <w:r>
              <w:rPr>
                <w:rFonts w:ascii="Arial" w:hAnsi="Arial" w:cs="Arial"/>
                <w:sz w:val="24"/>
                <w:szCs w:val="24"/>
              </w:rPr>
              <w:t xml:space="preserve">Note the advice of the DPH to </w:t>
            </w:r>
            <w:r w:rsidR="00EA396B">
              <w:rPr>
                <w:rFonts w:ascii="Arial" w:hAnsi="Arial" w:cs="Arial"/>
                <w:sz w:val="24"/>
                <w:szCs w:val="24"/>
              </w:rPr>
              <w:t xml:space="preserve">the </w:t>
            </w:r>
            <w:r w:rsidR="00BF167A">
              <w:rPr>
                <w:rFonts w:ascii="Arial" w:hAnsi="Arial" w:cs="Arial"/>
                <w:sz w:val="24"/>
                <w:szCs w:val="24"/>
              </w:rPr>
              <w:t>C</w:t>
            </w:r>
            <w:r w:rsidR="00EA396B">
              <w:rPr>
                <w:rFonts w:ascii="Arial" w:hAnsi="Arial" w:cs="Arial"/>
                <w:sz w:val="24"/>
                <w:szCs w:val="24"/>
              </w:rPr>
              <w:t xml:space="preserve">ounty </w:t>
            </w:r>
            <w:r w:rsidR="00BF167A">
              <w:rPr>
                <w:rFonts w:ascii="Arial" w:hAnsi="Arial" w:cs="Arial"/>
                <w:sz w:val="24"/>
                <w:szCs w:val="24"/>
              </w:rPr>
              <w:t>C</w:t>
            </w:r>
            <w:r w:rsidR="00EA396B">
              <w:rPr>
                <w:rFonts w:ascii="Arial" w:hAnsi="Arial" w:cs="Arial"/>
                <w:sz w:val="24"/>
                <w:szCs w:val="24"/>
              </w:rPr>
              <w:t>ouncil</w:t>
            </w:r>
            <w:r w:rsidR="00BF167A">
              <w:rPr>
                <w:rFonts w:ascii="Arial" w:hAnsi="Arial" w:cs="Arial"/>
                <w:sz w:val="24"/>
                <w:szCs w:val="24"/>
              </w:rPr>
              <w:t>'s</w:t>
            </w:r>
            <w:r>
              <w:rPr>
                <w:rFonts w:ascii="Arial" w:hAnsi="Arial" w:cs="Arial"/>
                <w:sz w:val="24"/>
                <w:szCs w:val="24"/>
              </w:rPr>
              <w:t xml:space="preserve"> Development Management Group</w:t>
            </w:r>
            <w:r w:rsidR="00FE0E83">
              <w:rPr>
                <w:rFonts w:ascii="Arial" w:hAnsi="Arial" w:cs="Arial"/>
                <w:sz w:val="24"/>
                <w:szCs w:val="24"/>
              </w:rPr>
              <w:t xml:space="preserve"> (Appendix J refers)</w:t>
            </w:r>
            <w:r w:rsidR="001A0126">
              <w:rPr>
                <w:rFonts w:ascii="Arial" w:hAnsi="Arial" w:cs="Arial"/>
                <w:sz w:val="24"/>
                <w:szCs w:val="24"/>
              </w:rPr>
              <w:t>.</w:t>
            </w:r>
          </w:p>
        </w:tc>
      </w:tr>
    </w:tbl>
    <w:p w14:paraId="2729E908" w14:textId="77777777" w:rsidR="002733A9" w:rsidRPr="00C70D1A" w:rsidRDefault="002733A9" w:rsidP="001852D6">
      <w:pPr>
        <w:rPr>
          <w:rFonts w:cs="Arial"/>
          <w:b/>
          <w:szCs w:val="24"/>
        </w:rPr>
      </w:pPr>
    </w:p>
    <w:p w14:paraId="0DDD99EC" w14:textId="77777777" w:rsidR="00DF043B" w:rsidRPr="00C70D1A" w:rsidRDefault="00DF043B" w:rsidP="001852D6">
      <w:pPr>
        <w:rPr>
          <w:rFonts w:cs="Arial"/>
          <w:b/>
          <w:szCs w:val="24"/>
        </w:rPr>
      </w:pPr>
      <w:r w:rsidRPr="00C70D1A">
        <w:rPr>
          <w:rFonts w:cs="Arial"/>
          <w:b/>
          <w:szCs w:val="24"/>
        </w:rPr>
        <w:t xml:space="preserve">Background and Advice </w:t>
      </w:r>
    </w:p>
    <w:p w14:paraId="0966A730" w14:textId="77777777" w:rsidR="009F3D15" w:rsidRPr="00C70D1A" w:rsidRDefault="009F3D15" w:rsidP="001852D6">
      <w:pPr>
        <w:rPr>
          <w:rFonts w:cs="Arial"/>
          <w:b/>
          <w:szCs w:val="24"/>
        </w:rPr>
      </w:pPr>
    </w:p>
    <w:p w14:paraId="4228959C" w14:textId="77777777" w:rsidR="009F3D15" w:rsidRPr="00C70D1A" w:rsidRDefault="00352D24" w:rsidP="005F6DCC">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Although onshore oil and gas extraction is a familiar technique </w:t>
      </w:r>
      <w:r w:rsidRPr="00C70D1A">
        <w:rPr>
          <w:rFonts w:ascii="Arial" w:hAnsi="Arial" w:cs="Arial"/>
          <w:sz w:val="24"/>
          <w:szCs w:val="24"/>
        </w:rPr>
        <w:t>in the United Kingdom (UK)</w:t>
      </w:r>
      <w:r>
        <w:rPr>
          <w:rFonts w:ascii="Arial" w:hAnsi="Arial" w:cs="Arial"/>
          <w:sz w:val="24"/>
          <w:szCs w:val="24"/>
        </w:rPr>
        <w:t>, u</w:t>
      </w:r>
      <w:r w:rsidR="009F3D15" w:rsidRPr="00C70D1A">
        <w:rPr>
          <w:rFonts w:ascii="Arial" w:hAnsi="Arial" w:cs="Arial"/>
          <w:sz w:val="24"/>
          <w:szCs w:val="24"/>
        </w:rPr>
        <w:t xml:space="preserve">nconventional gas extraction </w:t>
      </w:r>
      <w:r>
        <w:rPr>
          <w:rFonts w:ascii="Arial" w:hAnsi="Arial" w:cs="Arial"/>
          <w:sz w:val="24"/>
          <w:szCs w:val="24"/>
        </w:rPr>
        <w:t xml:space="preserve">through </w:t>
      </w:r>
      <w:r w:rsidR="001C59FE">
        <w:rPr>
          <w:rFonts w:ascii="Arial" w:hAnsi="Arial" w:cs="Arial"/>
          <w:sz w:val="24"/>
          <w:szCs w:val="24"/>
        </w:rPr>
        <w:t xml:space="preserve">horizontal drilling and </w:t>
      </w:r>
      <w:r>
        <w:rPr>
          <w:rFonts w:ascii="Arial" w:hAnsi="Arial" w:cs="Arial"/>
          <w:sz w:val="24"/>
          <w:szCs w:val="24"/>
        </w:rPr>
        <w:t xml:space="preserve">hydraulic fracturing </w:t>
      </w:r>
      <w:r w:rsidR="009F3D15" w:rsidRPr="00C70D1A">
        <w:rPr>
          <w:rFonts w:ascii="Arial" w:hAnsi="Arial" w:cs="Arial"/>
          <w:sz w:val="24"/>
          <w:szCs w:val="24"/>
        </w:rPr>
        <w:t>is a relatively new industry. The current UK Government's policy is to a</w:t>
      </w:r>
      <w:r w:rsidR="006946C0" w:rsidRPr="00C70D1A">
        <w:rPr>
          <w:rFonts w:ascii="Arial" w:hAnsi="Arial" w:cs="Arial"/>
          <w:sz w:val="24"/>
          <w:szCs w:val="24"/>
        </w:rPr>
        <w:t>ctively pursue the production of</w:t>
      </w:r>
      <w:r w:rsidR="009F3D15" w:rsidRPr="00C70D1A">
        <w:rPr>
          <w:rFonts w:ascii="Arial" w:hAnsi="Arial" w:cs="Arial"/>
          <w:sz w:val="24"/>
          <w:szCs w:val="24"/>
        </w:rPr>
        <w:t xml:space="preserve"> </w:t>
      </w:r>
      <w:r w:rsidR="006946C0" w:rsidRPr="00C70D1A">
        <w:rPr>
          <w:rFonts w:ascii="Arial" w:hAnsi="Arial" w:cs="Arial"/>
          <w:sz w:val="24"/>
          <w:szCs w:val="24"/>
        </w:rPr>
        <w:t>on</w:t>
      </w:r>
      <w:r w:rsidR="009F3D15" w:rsidRPr="00C70D1A">
        <w:rPr>
          <w:rFonts w:ascii="Arial" w:hAnsi="Arial" w:cs="Arial"/>
          <w:sz w:val="24"/>
          <w:szCs w:val="24"/>
        </w:rPr>
        <w:t xml:space="preserve">shore oil and gas. </w:t>
      </w:r>
      <w:r w:rsidR="006946C0" w:rsidRPr="00C70D1A">
        <w:rPr>
          <w:rFonts w:ascii="Arial" w:hAnsi="Arial" w:cs="Arial"/>
          <w:sz w:val="24"/>
          <w:szCs w:val="24"/>
        </w:rPr>
        <w:t>Recent estimates by the British Geological S</w:t>
      </w:r>
      <w:r w:rsidR="001C59FE">
        <w:rPr>
          <w:rFonts w:ascii="Arial" w:hAnsi="Arial" w:cs="Arial"/>
          <w:sz w:val="24"/>
          <w:szCs w:val="24"/>
        </w:rPr>
        <w:t>urvey</w:t>
      </w:r>
      <w:r w:rsidR="006946C0" w:rsidRPr="00C70D1A">
        <w:rPr>
          <w:rFonts w:ascii="Arial" w:hAnsi="Arial" w:cs="Arial"/>
          <w:sz w:val="24"/>
          <w:szCs w:val="24"/>
        </w:rPr>
        <w:t xml:space="preserve"> suggests l</w:t>
      </w:r>
      <w:r w:rsidR="009F3D15" w:rsidRPr="00C70D1A">
        <w:rPr>
          <w:rFonts w:ascii="Arial" w:hAnsi="Arial" w:cs="Arial"/>
          <w:sz w:val="24"/>
          <w:szCs w:val="24"/>
        </w:rPr>
        <w:t xml:space="preserve">arge shale gas deposits </w:t>
      </w:r>
      <w:r w:rsidR="002733A9" w:rsidRPr="00C70D1A">
        <w:rPr>
          <w:rFonts w:ascii="Arial" w:hAnsi="Arial" w:cs="Arial"/>
          <w:sz w:val="24"/>
          <w:szCs w:val="24"/>
        </w:rPr>
        <w:t xml:space="preserve">to be </w:t>
      </w:r>
      <w:r w:rsidR="009F3D15" w:rsidRPr="00C70D1A">
        <w:rPr>
          <w:rFonts w:ascii="Arial" w:hAnsi="Arial" w:cs="Arial"/>
          <w:sz w:val="24"/>
          <w:szCs w:val="24"/>
        </w:rPr>
        <w:t xml:space="preserve">present in Lancashire. </w:t>
      </w:r>
    </w:p>
    <w:p w14:paraId="2A004BDA" w14:textId="77777777" w:rsidR="007C198C" w:rsidRPr="00C70D1A" w:rsidRDefault="007C198C" w:rsidP="001852D6">
      <w:pPr>
        <w:pStyle w:val="ListParagraph"/>
        <w:spacing w:line="240" w:lineRule="auto"/>
        <w:ind w:left="360"/>
        <w:jc w:val="both"/>
        <w:rPr>
          <w:rFonts w:ascii="Arial" w:hAnsi="Arial" w:cs="Arial"/>
          <w:sz w:val="24"/>
          <w:szCs w:val="24"/>
        </w:rPr>
      </w:pPr>
    </w:p>
    <w:p w14:paraId="686ABD4A" w14:textId="77777777" w:rsidR="009F3D15" w:rsidRPr="00C70D1A" w:rsidRDefault="009F3D15"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The </w:t>
      </w:r>
      <w:r w:rsidR="006F418C" w:rsidRPr="00C70D1A">
        <w:rPr>
          <w:rFonts w:ascii="Arial" w:hAnsi="Arial" w:cs="Arial"/>
          <w:sz w:val="24"/>
          <w:szCs w:val="24"/>
        </w:rPr>
        <w:t xml:space="preserve">shale gas </w:t>
      </w:r>
      <w:r w:rsidRPr="00C70D1A">
        <w:rPr>
          <w:rFonts w:ascii="Arial" w:hAnsi="Arial" w:cs="Arial"/>
          <w:sz w:val="24"/>
          <w:szCs w:val="24"/>
        </w:rPr>
        <w:t xml:space="preserve">industry is at the exploratory phase and is likely to take </w:t>
      </w:r>
      <w:r w:rsidR="001D5667" w:rsidRPr="00C70D1A">
        <w:rPr>
          <w:rFonts w:ascii="Arial" w:hAnsi="Arial" w:cs="Arial"/>
          <w:sz w:val="24"/>
          <w:szCs w:val="24"/>
        </w:rPr>
        <w:t xml:space="preserve">a </w:t>
      </w:r>
      <w:r w:rsidRPr="00C70D1A">
        <w:rPr>
          <w:rFonts w:ascii="Arial" w:hAnsi="Arial" w:cs="Arial"/>
          <w:sz w:val="24"/>
          <w:szCs w:val="24"/>
        </w:rPr>
        <w:t xml:space="preserve">number of years before it enters </w:t>
      </w:r>
      <w:r w:rsidR="001D5667" w:rsidRPr="00C70D1A">
        <w:rPr>
          <w:rFonts w:ascii="Arial" w:hAnsi="Arial" w:cs="Arial"/>
          <w:sz w:val="24"/>
          <w:szCs w:val="24"/>
        </w:rPr>
        <w:t xml:space="preserve">into </w:t>
      </w:r>
      <w:r w:rsidRPr="00C70D1A">
        <w:rPr>
          <w:rFonts w:ascii="Arial" w:hAnsi="Arial" w:cs="Arial"/>
          <w:sz w:val="24"/>
          <w:szCs w:val="24"/>
        </w:rPr>
        <w:t xml:space="preserve">the production phase. If commercial production occurs in the future, it </w:t>
      </w:r>
      <w:r w:rsidR="004A6522" w:rsidRPr="00C70D1A">
        <w:rPr>
          <w:rFonts w:ascii="Arial" w:hAnsi="Arial" w:cs="Arial"/>
          <w:sz w:val="24"/>
          <w:szCs w:val="24"/>
        </w:rPr>
        <w:t>may</w:t>
      </w:r>
      <w:r w:rsidRPr="00C70D1A">
        <w:rPr>
          <w:rFonts w:ascii="Arial" w:hAnsi="Arial" w:cs="Arial"/>
          <w:sz w:val="24"/>
          <w:szCs w:val="24"/>
        </w:rPr>
        <w:t xml:space="preserve"> bring </w:t>
      </w:r>
      <w:r w:rsidR="004A6522" w:rsidRPr="00C70D1A">
        <w:rPr>
          <w:rFonts w:ascii="Arial" w:hAnsi="Arial" w:cs="Arial"/>
          <w:sz w:val="24"/>
          <w:szCs w:val="24"/>
        </w:rPr>
        <w:t xml:space="preserve">economic benefits </w:t>
      </w:r>
      <w:r w:rsidRPr="00C70D1A">
        <w:rPr>
          <w:rFonts w:ascii="Arial" w:hAnsi="Arial" w:cs="Arial"/>
          <w:sz w:val="24"/>
          <w:szCs w:val="24"/>
        </w:rPr>
        <w:t xml:space="preserve">to the region and the country. </w:t>
      </w:r>
    </w:p>
    <w:p w14:paraId="61ECAA94" w14:textId="77777777" w:rsidR="007C198C" w:rsidRPr="00C70D1A" w:rsidRDefault="007C198C" w:rsidP="001852D6">
      <w:pPr>
        <w:pStyle w:val="ListParagraph"/>
        <w:rPr>
          <w:rFonts w:ascii="Arial" w:hAnsi="Arial" w:cs="Arial"/>
          <w:sz w:val="24"/>
          <w:szCs w:val="24"/>
        </w:rPr>
      </w:pPr>
    </w:p>
    <w:p w14:paraId="4F58E2C8" w14:textId="77777777" w:rsidR="00643D6C" w:rsidRPr="00C70D1A" w:rsidRDefault="004C6E3A"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Various national and local agencies are involved in the planning and regulation of this industry</w:t>
      </w:r>
      <w:r w:rsidRPr="00C70D1A">
        <w:rPr>
          <w:rStyle w:val="FootnoteReference"/>
          <w:rFonts w:ascii="Arial" w:hAnsi="Arial" w:cs="Arial"/>
          <w:sz w:val="24"/>
          <w:szCs w:val="24"/>
        </w:rPr>
        <w:footnoteReference w:id="1"/>
      </w:r>
      <w:r w:rsidRPr="00C70D1A">
        <w:rPr>
          <w:rFonts w:ascii="Arial" w:hAnsi="Arial" w:cs="Arial"/>
          <w:sz w:val="24"/>
          <w:szCs w:val="24"/>
        </w:rPr>
        <w:t xml:space="preserve">. A summary of the </w:t>
      </w:r>
      <w:r w:rsidR="00635D60" w:rsidRPr="00C70D1A">
        <w:rPr>
          <w:rFonts w:ascii="Arial" w:hAnsi="Arial" w:cs="Arial"/>
          <w:sz w:val="24"/>
          <w:szCs w:val="24"/>
        </w:rPr>
        <w:t xml:space="preserve">current regulatory </w:t>
      </w:r>
      <w:r w:rsidRPr="00C70D1A">
        <w:rPr>
          <w:rFonts w:ascii="Arial" w:hAnsi="Arial" w:cs="Arial"/>
          <w:sz w:val="24"/>
          <w:szCs w:val="24"/>
        </w:rPr>
        <w:t>road map</w:t>
      </w:r>
      <w:r w:rsidR="00635D60" w:rsidRPr="00C70D1A">
        <w:rPr>
          <w:rFonts w:ascii="Arial" w:hAnsi="Arial" w:cs="Arial"/>
          <w:sz w:val="24"/>
          <w:szCs w:val="24"/>
        </w:rPr>
        <w:t xml:space="preserve"> from D</w:t>
      </w:r>
      <w:r w:rsidR="00230F9A">
        <w:rPr>
          <w:rFonts w:ascii="Arial" w:hAnsi="Arial" w:cs="Arial"/>
          <w:sz w:val="24"/>
          <w:szCs w:val="24"/>
        </w:rPr>
        <w:t xml:space="preserve">epartment of </w:t>
      </w:r>
      <w:r w:rsidR="00635D60" w:rsidRPr="00C70D1A">
        <w:rPr>
          <w:rFonts w:ascii="Arial" w:hAnsi="Arial" w:cs="Arial"/>
          <w:sz w:val="24"/>
          <w:szCs w:val="24"/>
        </w:rPr>
        <w:t>E</w:t>
      </w:r>
      <w:r w:rsidR="00230F9A">
        <w:rPr>
          <w:rFonts w:ascii="Arial" w:hAnsi="Arial" w:cs="Arial"/>
          <w:sz w:val="24"/>
          <w:szCs w:val="24"/>
        </w:rPr>
        <w:t xml:space="preserve">nergy and </w:t>
      </w:r>
      <w:r w:rsidR="00635D60" w:rsidRPr="00C70D1A">
        <w:rPr>
          <w:rFonts w:ascii="Arial" w:hAnsi="Arial" w:cs="Arial"/>
          <w:sz w:val="24"/>
          <w:szCs w:val="24"/>
        </w:rPr>
        <w:t>C</w:t>
      </w:r>
      <w:r w:rsidR="00230F9A">
        <w:rPr>
          <w:rFonts w:ascii="Arial" w:hAnsi="Arial" w:cs="Arial"/>
          <w:sz w:val="24"/>
          <w:szCs w:val="24"/>
        </w:rPr>
        <w:t xml:space="preserve">limate </w:t>
      </w:r>
      <w:r w:rsidR="00635D60" w:rsidRPr="00C70D1A">
        <w:rPr>
          <w:rFonts w:ascii="Arial" w:hAnsi="Arial" w:cs="Arial"/>
          <w:sz w:val="24"/>
          <w:szCs w:val="24"/>
        </w:rPr>
        <w:t>C</w:t>
      </w:r>
      <w:r w:rsidR="00230F9A">
        <w:rPr>
          <w:rFonts w:ascii="Arial" w:hAnsi="Arial" w:cs="Arial"/>
          <w:sz w:val="24"/>
          <w:szCs w:val="24"/>
        </w:rPr>
        <w:t>hange (DECC)</w:t>
      </w:r>
      <w:r w:rsidRPr="00C70D1A">
        <w:rPr>
          <w:rFonts w:ascii="Arial" w:hAnsi="Arial" w:cs="Arial"/>
          <w:sz w:val="24"/>
          <w:szCs w:val="24"/>
        </w:rPr>
        <w:t xml:space="preserve"> is </w:t>
      </w:r>
      <w:r w:rsidR="00643D6C" w:rsidRPr="00C70D1A">
        <w:rPr>
          <w:rFonts w:ascii="Arial" w:hAnsi="Arial" w:cs="Arial"/>
          <w:sz w:val="24"/>
          <w:szCs w:val="24"/>
        </w:rPr>
        <w:t xml:space="preserve">shown in </w:t>
      </w:r>
      <w:r w:rsidR="001D5667" w:rsidRPr="00C70D1A">
        <w:rPr>
          <w:rFonts w:ascii="Arial" w:hAnsi="Arial" w:cs="Arial"/>
          <w:sz w:val="24"/>
          <w:szCs w:val="24"/>
        </w:rPr>
        <w:t>F</w:t>
      </w:r>
      <w:r w:rsidR="00643D6C" w:rsidRPr="00C70D1A">
        <w:rPr>
          <w:rFonts w:ascii="Arial" w:hAnsi="Arial" w:cs="Arial"/>
          <w:sz w:val="24"/>
          <w:szCs w:val="24"/>
        </w:rPr>
        <w:t>igure 1</w:t>
      </w:r>
      <w:r w:rsidR="001D5667" w:rsidRPr="00C70D1A">
        <w:rPr>
          <w:rFonts w:ascii="Arial" w:hAnsi="Arial" w:cs="Arial"/>
          <w:sz w:val="24"/>
          <w:szCs w:val="24"/>
        </w:rPr>
        <w:t xml:space="preserve"> shown on Page 3</w:t>
      </w:r>
      <w:r w:rsidR="00643D6C" w:rsidRPr="00C70D1A">
        <w:rPr>
          <w:rFonts w:ascii="Arial" w:hAnsi="Arial" w:cs="Arial"/>
          <w:sz w:val="24"/>
          <w:szCs w:val="24"/>
        </w:rPr>
        <w:t>.</w:t>
      </w:r>
      <w:r w:rsidR="00B16A18" w:rsidRPr="00C70D1A">
        <w:rPr>
          <w:rFonts w:ascii="Arial" w:hAnsi="Arial" w:cs="Arial"/>
          <w:sz w:val="24"/>
          <w:szCs w:val="24"/>
        </w:rPr>
        <w:t xml:space="preserve"> Appendix </w:t>
      </w:r>
      <w:r w:rsidR="00F22226">
        <w:rPr>
          <w:rFonts w:ascii="Arial" w:hAnsi="Arial" w:cs="Arial"/>
          <w:sz w:val="24"/>
          <w:szCs w:val="24"/>
        </w:rPr>
        <w:t>'A'</w:t>
      </w:r>
      <w:r w:rsidR="00F90ED0" w:rsidRPr="00C70D1A">
        <w:rPr>
          <w:rFonts w:ascii="Arial" w:hAnsi="Arial" w:cs="Arial"/>
          <w:sz w:val="24"/>
          <w:szCs w:val="24"/>
        </w:rPr>
        <w:t xml:space="preserve"> </w:t>
      </w:r>
      <w:r w:rsidR="00B16A18" w:rsidRPr="00C70D1A">
        <w:rPr>
          <w:rFonts w:ascii="Arial" w:hAnsi="Arial" w:cs="Arial"/>
          <w:sz w:val="24"/>
          <w:szCs w:val="24"/>
        </w:rPr>
        <w:t>refers to the difference between conventional and shale gas exploration.</w:t>
      </w:r>
    </w:p>
    <w:p w14:paraId="2000E587" w14:textId="77777777" w:rsidR="00643D6C" w:rsidRPr="00C70D1A" w:rsidRDefault="00643D6C" w:rsidP="0004571A">
      <w:pPr>
        <w:pStyle w:val="ListParagraph"/>
        <w:rPr>
          <w:rFonts w:ascii="Arial" w:hAnsi="Arial" w:cs="Arial"/>
          <w:sz w:val="24"/>
          <w:szCs w:val="24"/>
        </w:rPr>
      </w:pPr>
    </w:p>
    <w:p w14:paraId="5D7241D6"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Like any other industrial activity, shale gas </w:t>
      </w:r>
      <w:r w:rsidR="00701556" w:rsidRPr="00C70D1A">
        <w:rPr>
          <w:rFonts w:ascii="Arial" w:hAnsi="Arial" w:cs="Arial"/>
          <w:sz w:val="24"/>
          <w:szCs w:val="24"/>
        </w:rPr>
        <w:t xml:space="preserve">exploration </w:t>
      </w:r>
      <w:r w:rsidRPr="00C70D1A">
        <w:rPr>
          <w:rFonts w:ascii="Arial" w:hAnsi="Arial" w:cs="Arial"/>
          <w:sz w:val="24"/>
          <w:szCs w:val="24"/>
        </w:rPr>
        <w:t>involves potential risks to the environment and health that need to be managed. The policies, regulation and operational standards for shale gas extraction are likely to develop further over the coming months and years in the UK as new scientific and local knowledge emerge.</w:t>
      </w:r>
    </w:p>
    <w:p w14:paraId="035487C3" w14:textId="77777777" w:rsidR="00643D6C" w:rsidRPr="00C70D1A" w:rsidRDefault="00643D6C" w:rsidP="0004571A">
      <w:pPr>
        <w:pStyle w:val="ListParagraph"/>
        <w:rPr>
          <w:rFonts w:ascii="Arial" w:hAnsi="Arial" w:cs="Arial"/>
          <w:sz w:val="24"/>
          <w:szCs w:val="24"/>
        </w:rPr>
      </w:pPr>
    </w:p>
    <w:p w14:paraId="5CE8EF39"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lastRenderedPageBreak/>
        <w:t xml:space="preserve">Protecting and improving the environment, health and wellbeing should be of paramount significance for the </w:t>
      </w:r>
      <w:r w:rsidR="00B4313D" w:rsidRPr="00C70D1A">
        <w:rPr>
          <w:rFonts w:ascii="Arial" w:hAnsi="Arial" w:cs="Arial"/>
          <w:sz w:val="24"/>
          <w:szCs w:val="24"/>
        </w:rPr>
        <w:t xml:space="preserve">national </w:t>
      </w:r>
      <w:r w:rsidRPr="00C70D1A">
        <w:rPr>
          <w:rFonts w:ascii="Arial" w:hAnsi="Arial" w:cs="Arial"/>
          <w:sz w:val="24"/>
          <w:szCs w:val="24"/>
        </w:rPr>
        <w:t xml:space="preserve">Government, </w:t>
      </w:r>
      <w:r w:rsidR="00B4313D" w:rsidRPr="00C70D1A">
        <w:rPr>
          <w:rFonts w:ascii="Arial" w:hAnsi="Arial" w:cs="Arial"/>
          <w:sz w:val="24"/>
          <w:szCs w:val="24"/>
        </w:rPr>
        <w:t xml:space="preserve">local Government, </w:t>
      </w:r>
      <w:r w:rsidRPr="00C70D1A">
        <w:rPr>
          <w:rFonts w:ascii="Arial" w:hAnsi="Arial" w:cs="Arial"/>
          <w:sz w:val="24"/>
          <w:szCs w:val="24"/>
        </w:rPr>
        <w:t>policy makers, planners, regulators, local decision makers and the wider society. This will ensure safer gas extraction and help develop sustainable communities.</w:t>
      </w:r>
    </w:p>
    <w:p w14:paraId="6F2E3E11" w14:textId="77777777" w:rsidR="00643D6C" w:rsidRPr="00C70D1A" w:rsidRDefault="00643D6C" w:rsidP="0004571A">
      <w:pPr>
        <w:pStyle w:val="ListParagraph"/>
        <w:spacing w:line="240" w:lineRule="auto"/>
        <w:ind w:left="360"/>
        <w:jc w:val="both"/>
        <w:rPr>
          <w:rFonts w:ascii="Arial" w:hAnsi="Arial" w:cs="Arial"/>
          <w:sz w:val="24"/>
          <w:szCs w:val="24"/>
        </w:rPr>
      </w:pPr>
    </w:p>
    <w:p w14:paraId="5C0FF348"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In Lancashire, planning applications for two proposed sites (Preston New Road, near Little </w:t>
      </w:r>
      <w:proofErr w:type="spellStart"/>
      <w:r w:rsidRPr="00C70D1A">
        <w:rPr>
          <w:rFonts w:ascii="Arial" w:hAnsi="Arial" w:cs="Arial"/>
          <w:sz w:val="24"/>
          <w:szCs w:val="24"/>
        </w:rPr>
        <w:t>Plumpton</w:t>
      </w:r>
      <w:proofErr w:type="spellEnd"/>
      <w:r w:rsidRPr="00C70D1A">
        <w:rPr>
          <w:rFonts w:ascii="Arial" w:hAnsi="Arial" w:cs="Arial"/>
          <w:sz w:val="24"/>
          <w:szCs w:val="24"/>
        </w:rPr>
        <w:t xml:space="preserve"> and </w:t>
      </w:r>
      <w:proofErr w:type="spellStart"/>
      <w:r w:rsidRPr="00C70D1A">
        <w:rPr>
          <w:rFonts w:ascii="Arial" w:hAnsi="Arial" w:cs="Arial"/>
          <w:sz w:val="24"/>
          <w:szCs w:val="24"/>
        </w:rPr>
        <w:t>Roseacre</w:t>
      </w:r>
      <w:proofErr w:type="spellEnd"/>
      <w:r w:rsidRPr="00C70D1A">
        <w:rPr>
          <w:rFonts w:ascii="Arial" w:hAnsi="Arial" w:cs="Arial"/>
          <w:sz w:val="24"/>
          <w:szCs w:val="24"/>
        </w:rPr>
        <w:t xml:space="preserve"> Wood</w:t>
      </w:r>
      <w:r w:rsidR="004D56F0">
        <w:rPr>
          <w:rFonts w:ascii="Arial" w:hAnsi="Arial" w:cs="Arial"/>
          <w:sz w:val="24"/>
          <w:szCs w:val="24"/>
        </w:rPr>
        <w:t xml:space="preserve"> near Roseacre</w:t>
      </w:r>
      <w:r w:rsidRPr="00C70D1A">
        <w:rPr>
          <w:rFonts w:ascii="Arial" w:hAnsi="Arial" w:cs="Arial"/>
          <w:sz w:val="24"/>
          <w:szCs w:val="24"/>
        </w:rPr>
        <w:t>) for temporary exploratory drilling</w:t>
      </w:r>
      <w:r w:rsidR="004D56F0">
        <w:rPr>
          <w:rFonts w:ascii="Arial" w:hAnsi="Arial" w:cs="Arial"/>
          <w:sz w:val="24"/>
          <w:szCs w:val="24"/>
        </w:rPr>
        <w:t>,</w:t>
      </w:r>
      <w:r w:rsidRPr="00C70D1A">
        <w:rPr>
          <w:rFonts w:ascii="Arial" w:hAnsi="Arial" w:cs="Arial"/>
          <w:sz w:val="24"/>
          <w:szCs w:val="24"/>
        </w:rPr>
        <w:t xml:space="preserve"> hydraulic fracturing</w:t>
      </w:r>
      <w:r w:rsidR="004D56F0">
        <w:rPr>
          <w:rFonts w:ascii="Arial" w:hAnsi="Arial" w:cs="Arial"/>
          <w:sz w:val="24"/>
          <w:szCs w:val="24"/>
        </w:rPr>
        <w:t xml:space="preserve"> and flow testing over an extended period</w:t>
      </w:r>
      <w:r w:rsidRPr="00C70D1A">
        <w:rPr>
          <w:rFonts w:ascii="Arial" w:hAnsi="Arial" w:cs="Arial"/>
          <w:sz w:val="24"/>
          <w:szCs w:val="24"/>
        </w:rPr>
        <w:t xml:space="preserve"> have been received by L</w:t>
      </w:r>
      <w:r w:rsidR="002C5CA6">
        <w:rPr>
          <w:rFonts w:ascii="Arial" w:hAnsi="Arial" w:cs="Arial"/>
          <w:sz w:val="24"/>
          <w:szCs w:val="24"/>
        </w:rPr>
        <w:t>CC</w:t>
      </w:r>
      <w:r w:rsidRPr="00C70D1A">
        <w:rPr>
          <w:rFonts w:ascii="Arial" w:hAnsi="Arial" w:cs="Arial"/>
          <w:sz w:val="24"/>
          <w:szCs w:val="24"/>
        </w:rPr>
        <w:t xml:space="preserve">. </w:t>
      </w:r>
      <w:r w:rsidR="00352D24">
        <w:rPr>
          <w:rFonts w:ascii="Arial" w:hAnsi="Arial" w:cs="Arial"/>
          <w:sz w:val="24"/>
          <w:szCs w:val="24"/>
        </w:rPr>
        <w:t>Applications for e</w:t>
      </w:r>
      <w:r w:rsidRPr="00C70D1A">
        <w:rPr>
          <w:rFonts w:ascii="Arial" w:hAnsi="Arial" w:cs="Arial"/>
          <w:sz w:val="24"/>
          <w:szCs w:val="24"/>
        </w:rPr>
        <w:t>nvironmental permits for these sites are also being determined by the E</w:t>
      </w:r>
      <w:r w:rsidR="002C5CA6">
        <w:rPr>
          <w:rFonts w:ascii="Arial" w:hAnsi="Arial" w:cs="Arial"/>
          <w:sz w:val="24"/>
          <w:szCs w:val="24"/>
        </w:rPr>
        <w:t>A</w:t>
      </w:r>
      <w:r w:rsidRPr="00C70D1A">
        <w:rPr>
          <w:rFonts w:ascii="Arial" w:hAnsi="Arial" w:cs="Arial"/>
          <w:sz w:val="24"/>
          <w:szCs w:val="24"/>
        </w:rPr>
        <w:t>.</w:t>
      </w:r>
    </w:p>
    <w:p w14:paraId="6AF4FA94" w14:textId="77777777" w:rsidR="00643D6C" w:rsidRPr="00C70D1A" w:rsidRDefault="00643D6C" w:rsidP="0004571A">
      <w:pPr>
        <w:pStyle w:val="ListParagraph"/>
        <w:spacing w:line="240" w:lineRule="auto"/>
        <w:ind w:left="360"/>
        <w:jc w:val="both"/>
        <w:rPr>
          <w:rFonts w:ascii="Arial" w:hAnsi="Arial" w:cs="Arial"/>
          <w:sz w:val="24"/>
          <w:szCs w:val="24"/>
        </w:rPr>
      </w:pPr>
    </w:p>
    <w:p w14:paraId="533DEF68" w14:textId="77777777" w:rsidR="00643D6C" w:rsidRPr="004029DE"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Under the Health and Social Care Act 2012, </w:t>
      </w:r>
      <w:r w:rsidR="00701556" w:rsidRPr="00C70D1A">
        <w:rPr>
          <w:rFonts w:ascii="Arial" w:hAnsi="Arial" w:cs="Arial"/>
          <w:sz w:val="24"/>
          <w:szCs w:val="24"/>
        </w:rPr>
        <w:t>L</w:t>
      </w:r>
      <w:r w:rsidR="002C5CA6">
        <w:rPr>
          <w:rFonts w:ascii="Arial" w:hAnsi="Arial" w:cs="Arial"/>
          <w:sz w:val="24"/>
          <w:szCs w:val="24"/>
        </w:rPr>
        <w:t>CC</w:t>
      </w:r>
      <w:r w:rsidR="00701556" w:rsidRPr="00C70D1A">
        <w:rPr>
          <w:rFonts w:ascii="Arial" w:hAnsi="Arial" w:cs="Arial"/>
          <w:sz w:val="24"/>
          <w:szCs w:val="24"/>
        </w:rPr>
        <w:t xml:space="preserve"> became</w:t>
      </w:r>
      <w:r w:rsidRPr="00C70D1A">
        <w:rPr>
          <w:rFonts w:ascii="Arial" w:hAnsi="Arial" w:cs="Arial"/>
          <w:sz w:val="24"/>
          <w:szCs w:val="24"/>
        </w:rPr>
        <w:t xml:space="preserve"> responsib</w:t>
      </w:r>
      <w:r w:rsidR="00701556" w:rsidRPr="00C70D1A">
        <w:rPr>
          <w:rFonts w:ascii="Arial" w:hAnsi="Arial" w:cs="Arial"/>
          <w:sz w:val="24"/>
          <w:szCs w:val="24"/>
        </w:rPr>
        <w:t>le</w:t>
      </w:r>
      <w:r w:rsidRPr="00C70D1A">
        <w:rPr>
          <w:rFonts w:ascii="Arial" w:hAnsi="Arial" w:cs="Arial"/>
          <w:sz w:val="24"/>
          <w:szCs w:val="24"/>
        </w:rPr>
        <w:t xml:space="preserve"> to protect and improve </w:t>
      </w:r>
      <w:r w:rsidR="00F73919" w:rsidRPr="00C70D1A">
        <w:rPr>
          <w:rFonts w:ascii="Arial" w:hAnsi="Arial" w:cs="Arial"/>
          <w:sz w:val="24"/>
          <w:szCs w:val="24"/>
        </w:rPr>
        <w:t xml:space="preserve">public </w:t>
      </w:r>
      <w:r w:rsidRPr="00C70D1A">
        <w:rPr>
          <w:rFonts w:ascii="Arial" w:hAnsi="Arial" w:cs="Arial"/>
          <w:sz w:val="24"/>
          <w:szCs w:val="24"/>
        </w:rPr>
        <w:t>health and wellbeing of Lancashire residents. The role of the Director of Public Health</w:t>
      </w:r>
      <w:r w:rsidR="00DF01C1">
        <w:rPr>
          <w:rFonts w:ascii="Arial" w:hAnsi="Arial" w:cs="Arial"/>
          <w:sz w:val="24"/>
          <w:szCs w:val="24"/>
        </w:rPr>
        <w:t xml:space="preserve"> (DPH)</w:t>
      </w:r>
      <w:r w:rsidRPr="00C70D1A">
        <w:rPr>
          <w:rFonts w:ascii="Arial" w:hAnsi="Arial" w:cs="Arial"/>
          <w:sz w:val="24"/>
          <w:szCs w:val="24"/>
        </w:rPr>
        <w:t xml:space="preserve"> is to provide expert advice and support to the Council, the public and any other relevant body, with an aim to protect and improve the health and wellbeing of the population. </w:t>
      </w:r>
    </w:p>
    <w:p w14:paraId="16C0F480" w14:textId="77777777" w:rsidR="004C6E3A" w:rsidRPr="00C70D1A" w:rsidRDefault="00643D6C" w:rsidP="007E7FB5">
      <w:pPr>
        <w:pStyle w:val="ListParagraph"/>
        <w:spacing w:line="240" w:lineRule="auto"/>
        <w:ind w:left="360"/>
        <w:jc w:val="both"/>
        <w:rPr>
          <w:rFonts w:cs="Arial"/>
          <w:szCs w:val="24"/>
        </w:rPr>
      </w:pPr>
      <w:r w:rsidRPr="008A48E1">
        <w:rPr>
          <w:rFonts w:ascii="Arial" w:hAnsi="Arial" w:cs="Arial"/>
          <w:b/>
          <w:sz w:val="24"/>
          <w:szCs w:val="24"/>
        </w:rPr>
        <w:t>Figure 1: Roadmap for onshore oil and gas regulation in the UK</w:t>
      </w:r>
      <w:r w:rsidR="004C6E3A" w:rsidRPr="00C70D1A">
        <w:rPr>
          <w:rFonts w:cs="Arial"/>
          <w:noProof/>
          <w:szCs w:val="24"/>
          <w:lang w:eastAsia="en-GB"/>
        </w:rPr>
        <mc:AlternateContent>
          <mc:Choice Requires="wpg">
            <w:drawing>
              <wp:inline distT="0" distB="0" distL="0" distR="0" wp14:anchorId="261F5D38" wp14:editId="0E030E82">
                <wp:extent cx="6457950" cy="6029325"/>
                <wp:effectExtent l="0" t="0" r="0" b="0"/>
                <wp:docPr id="2" name="Group 1"/>
                <wp:cNvGraphicFramePr/>
                <a:graphic xmlns:a="http://schemas.openxmlformats.org/drawingml/2006/main">
                  <a:graphicData uri="http://schemas.microsoft.com/office/word/2010/wordprocessingGroup">
                    <wpg:wgp>
                      <wpg:cNvGrpSpPr/>
                      <wpg:grpSpPr>
                        <a:xfrm>
                          <a:off x="0" y="0"/>
                          <a:ext cx="6457950" cy="6029325"/>
                          <a:chOff x="0" y="0"/>
                          <a:chExt cx="9144000" cy="6858000"/>
                        </a:xfrm>
                      </wpg:grpSpPr>
                      <wps:wsp>
                        <wps:cNvPr id="3" name="Rectangle 3">
                          <a:hlinkClick r:id="" action="ppaction://hlinksldjump?num=54"/>
                        </wps:cNvPr>
                        <wps:cNvSpPr/>
                        <wps:spPr>
                          <a:xfrm>
                            <a:off x="0" y="0"/>
                            <a:ext cx="9144000" cy="68580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Straight Arrow Connector 4"/>
                        <wps:cNvCnPr/>
                        <wps:spPr>
                          <a:xfrm flipV="1">
                            <a:off x="4373254" y="4041423"/>
                            <a:ext cx="0" cy="216024"/>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4229238" y="4020094"/>
                            <a:ext cx="0" cy="208778"/>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6029438" y="1627059"/>
                            <a:ext cx="0" cy="36004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6379014" y="5020960"/>
                            <a:ext cx="68404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7685622" y="558058"/>
                            <a:ext cx="1079939"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D7C0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Government</w:t>
                              </w:r>
                            </w:p>
                          </w:txbxContent>
                        </wps:txbx>
                        <wps:bodyPr wrap="square" lIns="18000" tIns="18000" rIns="18000" bIns="18000" rtlCol="0" anchor="ctr">
                          <a:noAutofit/>
                        </wps:bodyPr>
                      </wps:wsp>
                      <wps:wsp>
                        <wps:cNvPr id="9" name="Rectangle 9"/>
                        <wps:cNvSpPr/>
                        <wps:spPr>
                          <a:xfrm>
                            <a:off x="7685622" y="794397"/>
                            <a:ext cx="1079939" cy="16934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DDDE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process</w:t>
                              </w:r>
                            </w:p>
                          </w:txbxContent>
                        </wps:txbx>
                        <wps:bodyPr wrap="square" lIns="18000" tIns="18000" rIns="18000" bIns="18000" rtlCol="0" anchor="ctr">
                          <a:noAutofit/>
                        </wps:bodyPr>
                      </wps:wsp>
                      <wps:wsp>
                        <wps:cNvPr id="10" name="Rectangle 10"/>
                        <wps:cNvSpPr/>
                        <wps:spPr>
                          <a:xfrm>
                            <a:off x="7685622" y="1267075"/>
                            <a:ext cx="1079939" cy="169349"/>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FCB21"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process</w:t>
                              </w:r>
                            </w:p>
                          </w:txbxContent>
                        </wps:txbx>
                        <wps:bodyPr wrap="square" lIns="18000" tIns="18000" rIns="18000" bIns="18000" rtlCol="0" anchor="ctr">
                          <a:noAutofit/>
                        </wps:bodyPr>
                      </wps:wsp>
                      <wps:wsp>
                        <wps:cNvPr id="11" name="Rectangle 11"/>
                        <wps:cNvSpPr/>
                        <wps:spPr>
                          <a:xfrm>
                            <a:off x="7685622" y="1503415"/>
                            <a:ext cx="1079939" cy="169349"/>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5053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Other public bodies</w:t>
                              </w:r>
                            </w:p>
                          </w:txbxContent>
                        </wps:txbx>
                        <wps:bodyPr wrap="square" lIns="18000" tIns="18000" rIns="18000" bIns="18000" rtlCol="0" anchor="ctr">
                          <a:noAutofit/>
                        </wps:bodyPr>
                      </wps:wsp>
                      <wps:wsp>
                        <wps:cNvPr id="12" name="Rectangle 12"/>
                        <wps:cNvSpPr/>
                        <wps:spPr>
                          <a:xfrm>
                            <a:off x="7685622" y="1030736"/>
                            <a:ext cx="1079939" cy="169349"/>
                          </a:xfrm>
                          <a:prstGeom prst="rect">
                            <a:avLst/>
                          </a:prstGeom>
                          <a:solidFill>
                            <a:schemeClr val="accent3">
                              <a:lumMod val="60000"/>
                              <a:lumOff val="4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819B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Engagement process</w:t>
                              </w:r>
                            </w:p>
                          </w:txbxContent>
                        </wps:txbx>
                        <wps:bodyPr wrap="square" lIns="18000" tIns="18000" rIns="18000" bIns="18000" rtlCol="0" anchor="ctr">
                          <a:noAutofit/>
                        </wps:bodyPr>
                      </wps:wsp>
                      <wps:wsp>
                        <wps:cNvPr id="13" name="Straight Arrow Connector 13"/>
                        <wps:cNvCnPr/>
                        <wps:spPr>
                          <a:xfrm>
                            <a:off x="2382534" y="5505966"/>
                            <a:ext cx="468052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2861086" y="1839224"/>
                            <a:ext cx="0" cy="46029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717070" y="1624843"/>
                            <a:ext cx="0" cy="575864"/>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157230" y="2831934"/>
                            <a:ext cx="0" cy="877252"/>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4062199" y="3168486"/>
                            <a:ext cx="202499" cy="3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1400004" y="3168486"/>
                            <a:ext cx="6186636" cy="399930"/>
                          </a:xfrm>
                          <a:prstGeom prst="rect">
                            <a:avLst/>
                          </a:prstGeom>
                          <a:solidFill>
                            <a:schemeClr val="accent3">
                              <a:lumMod val="20000"/>
                              <a:lumOff val="8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wrap="square" lIns="18000" tIns="18000" rIns="18000" bIns="18000" rtlCol="0" anchor="ctr">
                          <a:noAutofit/>
                        </wps:bodyPr>
                      </wps:wsp>
                      <wps:wsp>
                        <wps:cNvPr id="19" name="Rectangle 19"/>
                        <wps:cNvSpPr/>
                        <wps:spPr>
                          <a:xfrm>
                            <a:off x="4949317" y="3200058"/>
                            <a:ext cx="2167694" cy="368358"/>
                          </a:xfrm>
                          <a:prstGeom prst="rect">
                            <a:avLst/>
                          </a:prstGeom>
                          <a:solidFill>
                            <a:schemeClr val="accent3">
                              <a:lumMod val="60000"/>
                              <a:lumOff val="4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D72A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Formal engagement arranged by developer</w:t>
                              </w:r>
                            </w:p>
                          </w:txbxContent>
                        </wps:txbx>
                        <wps:bodyPr wrap="square" lIns="18000" tIns="18000" rIns="18000" bIns="18000" rtlCol="0" anchor="ctr">
                          <a:noAutofit/>
                        </wps:bodyPr>
                      </wps:wsp>
                      <wps:wsp>
                        <wps:cNvPr id="20" name="Straight Arrow Connector 20"/>
                        <wps:cNvCnPr/>
                        <wps:spPr>
                          <a:xfrm>
                            <a:off x="5021325" y="2860719"/>
                            <a:ext cx="0" cy="30776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Rectangle 21">
                          <a:hlinkClick r:id="" action="ppaction://hlinksldjump?num=14"/>
                        </wps:cNvPr>
                        <wps:cNvSpPr/>
                        <wps:spPr>
                          <a:xfrm>
                            <a:off x="403458" y="494731"/>
                            <a:ext cx="1547299"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DA10"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DECC issues PEDL to operator</w:t>
                              </w:r>
                            </w:p>
                          </w:txbxContent>
                        </wps:txbx>
                        <wps:bodyPr wrap="square" lIns="18000" tIns="18000" rIns="18000" bIns="18000" rtlCol="0" anchor="ctr">
                          <a:noAutofit/>
                        </wps:bodyPr>
                      </wps:wsp>
                      <wps:wsp>
                        <wps:cNvPr id="22" name="Rectangle 22">
                          <a:hlinkClick r:id="" action="ppaction://hlinksldjump?num=15"/>
                        </wps:cNvPr>
                        <wps:cNvSpPr/>
                        <wps:spPr>
                          <a:xfrm>
                            <a:off x="916870" y="793970"/>
                            <a:ext cx="2160074"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BC528"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Operator conducts ERA (shale gas only)</w:t>
                              </w:r>
                            </w:p>
                          </w:txbxContent>
                        </wps:txbx>
                        <wps:bodyPr wrap="square" lIns="18000" tIns="18000" rIns="18000" bIns="18000" rtlCol="0" anchor="ctr">
                          <a:noAutofit/>
                        </wps:bodyPr>
                      </wps:wsp>
                      <wps:wsp>
                        <wps:cNvPr id="23" name="Rectangle 23">
                          <a:hlinkClick r:id="" action="ppaction://hlinksldjump?num=18"/>
                        </wps:cNvPr>
                        <wps:cNvSpPr/>
                        <wps:spPr>
                          <a:xfrm>
                            <a:off x="3337936" y="1839224"/>
                            <a:ext cx="1611434" cy="338435"/>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3D9FC"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scope defined by MPA</w:t>
                              </w:r>
                            </w:p>
                            <w:p w14:paraId="2D0E544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conducted by operator</w:t>
                              </w:r>
                            </w:p>
                          </w:txbxContent>
                        </wps:txbx>
                        <wps:bodyPr wrap="square" lIns="18000" tIns="18000" rIns="18000" bIns="18000" rtlCol="0" anchor="ctr">
                          <a:noAutofit/>
                        </wps:bodyPr>
                      </wps:wsp>
                      <wps:wsp>
                        <wps:cNvPr id="24" name="Rectangle 24">
                          <a:hlinkClick r:id="" action="ppaction://hlinksldjump?num=17"/>
                        </wps:cNvPr>
                        <wps:cNvSpPr/>
                        <wps:spPr>
                          <a:xfrm>
                            <a:off x="2454585" y="1503415"/>
                            <a:ext cx="1171107" cy="325175"/>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A2B8E"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screens for EIA</w:t>
                              </w:r>
                            </w:p>
                          </w:txbxContent>
                        </wps:txbx>
                        <wps:bodyPr wrap="square" lIns="18000" tIns="18000" rIns="18000" bIns="18000" rtlCol="0" anchor="ctr">
                          <a:noAutofit/>
                        </wps:bodyPr>
                      </wps:wsp>
                      <wps:wsp>
                        <wps:cNvPr id="25" name="Rectangle 25">
                          <a:hlinkClick r:id="" action="ppaction://hlinksldjump?num=19"/>
                        </wps:cNvPr>
                        <wps:cNvSpPr/>
                        <wps:spPr>
                          <a:xfrm>
                            <a:off x="2137095" y="2212648"/>
                            <a:ext cx="1439984" cy="33337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3545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makes initial minerals planning application</w:t>
                              </w:r>
                            </w:p>
                          </w:txbxContent>
                        </wps:txbx>
                        <wps:bodyPr wrap="square" lIns="18000" tIns="18000" rIns="18000" bIns="18000" rtlCol="0" anchor="ctr">
                          <a:noAutofit/>
                        </wps:bodyPr>
                      </wps:wsp>
                      <wps:wsp>
                        <wps:cNvPr id="26" name="Rectangle 26">
                          <a:hlinkClick r:id="" action="ppaction://hlinksldjump?num=20"/>
                        </wps:cNvPr>
                        <wps:cNvSpPr/>
                        <wps:spPr>
                          <a:xfrm>
                            <a:off x="3864797" y="2380566"/>
                            <a:ext cx="1439984" cy="566724"/>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B99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advertises and consults on finalised planning application</w:t>
                              </w:r>
                            </w:p>
                          </w:txbxContent>
                        </wps:txbx>
                        <wps:bodyPr wrap="square" lIns="18000" tIns="18000" rIns="18000" bIns="18000" rtlCol="0" anchor="ctr">
                          <a:noAutofit/>
                        </wps:bodyPr>
                      </wps:wsp>
                      <wps:wsp>
                        <wps:cNvPr id="27" name="Rectangle 27">
                          <a:hlinkClick r:id="" action="ppaction://hlinksldjump?num=24"/>
                        </wps:cNvPr>
                        <wps:cNvSpPr/>
                        <wps:spPr>
                          <a:xfrm>
                            <a:off x="5647837" y="1267076"/>
                            <a:ext cx="1471099" cy="407156"/>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010B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Agree plan for site restoration</w:t>
                              </w:r>
                            </w:p>
                          </w:txbxContent>
                        </wps:txbx>
                        <wps:bodyPr wrap="square" lIns="18000" tIns="18000" rIns="18000" bIns="18000" rtlCol="0" anchor="ctr">
                          <a:noAutofit/>
                        </wps:bodyPr>
                      </wps:wsp>
                      <wps:wsp>
                        <wps:cNvPr id="28" name="Rectangle 28">
                          <a:hlinkClick r:id="" action="ppaction://hlinksldjump?num=25"/>
                        </wps:cNvPr>
                        <wps:cNvSpPr/>
                        <wps:spPr>
                          <a:xfrm>
                            <a:off x="5741406" y="1996624"/>
                            <a:ext cx="720530" cy="509833"/>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3EA4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decision reached</w:t>
                              </w:r>
                            </w:p>
                          </w:txbxContent>
                        </wps:txbx>
                        <wps:bodyPr wrap="square" lIns="18000" tIns="18000" rIns="18000" bIns="18000" rtlCol="0" anchor="ctr">
                          <a:noAutofit/>
                        </wps:bodyPr>
                      </wps:wsp>
                      <wps:wsp>
                        <wps:cNvPr id="29" name="Shape 63"/>
                        <wps:cNvCnPr>
                          <a:stCxn id="22" idx="2"/>
                          <a:endCxn id="45" idx="0"/>
                        </wps:cNvCnPr>
                        <wps:spPr>
                          <a:xfrm rot="16200000" flipH="1">
                            <a:off x="2239572" y="720652"/>
                            <a:ext cx="187871" cy="673205"/>
                          </a:xfrm>
                          <a:prstGeom prst="bentConnector3">
                            <a:avLst>
                              <a:gd name="adj1" fmla="val 50000"/>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Shape 107"/>
                        <wps:cNvCnPr>
                          <a:stCxn id="24" idx="2"/>
                          <a:endCxn id="23" idx="1"/>
                        </wps:cNvCnPr>
                        <wps:spPr>
                          <a:xfrm rot="16200000" flipH="1">
                            <a:off x="3099110" y="1769617"/>
                            <a:ext cx="179852" cy="297797"/>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Shape 111"/>
                        <wps:cNvCnPr>
                          <a:stCxn id="23" idx="2"/>
                          <a:endCxn id="25" idx="3"/>
                        </wps:cNvCnPr>
                        <wps:spPr>
                          <a:xfrm rot="5400000">
                            <a:off x="3759529" y="1995210"/>
                            <a:ext cx="201675" cy="566574"/>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flipV="1">
                            <a:off x="5304782" y="1587276"/>
                            <a:ext cx="333530" cy="1128231"/>
                          </a:xfrm>
                          <a:prstGeom prst="bentConnector3">
                            <a:avLst>
                              <a:gd name="adj1" fmla="val 22213"/>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Rectangle 33">
                          <a:hlinkClick r:id="" action="ppaction://hlinksldjump?num=33"/>
                        </wps:cNvPr>
                        <wps:cNvSpPr/>
                        <wps:spPr>
                          <a:xfrm>
                            <a:off x="7325742" y="4358427"/>
                            <a:ext cx="1224084" cy="386919"/>
                          </a:xfrm>
                          <a:prstGeom prst="rect">
                            <a:avLst/>
                          </a:prstGeom>
                          <a:solidFill>
                            <a:srgbClr val="BB7BCF"/>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197F"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20"/>
                                  <w:szCs w:val="20"/>
                                </w:rPr>
                                <w:t>DECC CONSENT TO DRILL</w:t>
                              </w:r>
                            </w:p>
                          </w:txbxContent>
                        </wps:txbx>
                        <wps:bodyPr wrap="square" lIns="18000" tIns="18000" rIns="18000" bIns="18000" rtlCol="0" anchor="ctr">
                          <a:noAutofit/>
                        </wps:bodyPr>
                      </wps:wsp>
                      <wps:wsp>
                        <wps:cNvPr id="34" name="Rectangle 34">
                          <a:hlinkClick r:id="" action="ppaction://hlinksldjump?num=34"/>
                        </wps:cNvPr>
                        <wps:cNvSpPr/>
                        <wps:spPr>
                          <a:xfrm>
                            <a:off x="7181566" y="4878109"/>
                            <a:ext cx="1439984" cy="333104"/>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CC377"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Agree traffic light system, outline HFP and fracture monitoring </w:t>
                              </w:r>
                            </w:p>
                          </w:txbxContent>
                        </wps:txbx>
                        <wps:bodyPr wrap="square" lIns="18000" tIns="18000" rIns="18000" bIns="18000" rtlCol="0" anchor="ctr">
                          <a:noAutofit/>
                        </wps:bodyPr>
                      </wps:wsp>
                      <wps:wsp>
                        <wps:cNvPr id="35" name="Rectangle 35">
                          <a:hlinkClick r:id="" action="ppaction://hlinksldjump?num=35"/>
                        </wps:cNvPr>
                        <wps:cNvSpPr/>
                        <wps:spPr>
                          <a:xfrm>
                            <a:off x="7181566" y="5292262"/>
                            <a:ext cx="1439984" cy="373985"/>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6310F"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DECC consent to fracture </w:t>
                              </w:r>
                            </w:p>
                          </w:txbxContent>
                        </wps:txbx>
                        <wps:bodyPr wrap="square" lIns="18000" tIns="18000" rIns="18000" bIns="18000" rtlCol="0" anchor="ctr">
                          <a:noAutofit/>
                        </wps:bodyPr>
                      </wps:wsp>
                      <wps:wsp>
                        <wps:cNvPr id="36" name="TextBox 104"/>
                        <wps:cNvSpPr txBox="1"/>
                        <wps:spPr>
                          <a:xfrm>
                            <a:off x="1446029" y="3203983"/>
                            <a:ext cx="3268217" cy="425448"/>
                          </a:xfrm>
                          <a:prstGeom prst="rect">
                            <a:avLst/>
                          </a:prstGeom>
                          <a:noFill/>
                        </wps:spPr>
                        <wps:txbx>
                          <w:txbxContent>
                            <w:p w14:paraId="0B62A77C" w14:textId="77777777" w:rsidR="00FA4C59" w:rsidRDefault="00FA4C59" w:rsidP="004C6E3A">
                              <w:pPr>
                                <w:pStyle w:val="NormalWeb"/>
                                <w:spacing w:before="0" w:beforeAutospacing="0" w:after="0" w:afterAutospacing="0"/>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engages with local community and statutory consultees</w:t>
                              </w:r>
                            </w:p>
                          </w:txbxContent>
                        </wps:txbx>
                        <wps:bodyPr wrap="square" rtlCol="0">
                          <a:noAutofit/>
                        </wps:bodyPr>
                      </wps:wsp>
                      <wps:wsp>
                        <wps:cNvPr id="37" name="Straight Connector 37"/>
                        <wps:cNvCnPr/>
                        <wps:spPr>
                          <a:xfrm flipH="1">
                            <a:off x="7061890" y="4516904"/>
                            <a:ext cx="10828" cy="1714398"/>
                          </a:xfrm>
                          <a:prstGeom prst="line">
                            <a:avLst/>
                          </a:prstGeom>
                          <a:ln>
                            <a:solidFill>
                              <a:schemeClr val="tx1">
                                <a:lumMod val="50000"/>
                                <a:lumOff val="50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Rectangle 38">
                          <a:hlinkClick r:id="" action="ppaction://hlinksldjump?num=28"/>
                        </wps:cNvPr>
                        <wps:cNvSpPr/>
                        <wps:spPr>
                          <a:xfrm>
                            <a:off x="1761916" y="5059537"/>
                            <a:ext cx="1151694" cy="736720"/>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3B10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consults with Coal Authority and obtains permit if required</w:t>
                              </w:r>
                            </w:p>
                          </w:txbxContent>
                        </wps:txbx>
                        <wps:bodyPr wrap="square" lIns="18000" tIns="18000" rIns="18000" bIns="18000" rtlCol="0" anchor="ctr">
                          <a:noAutofit/>
                        </wps:bodyPr>
                      </wps:wsp>
                      <wps:wsp>
                        <wps:cNvPr id="39" name="Straight Arrow Connector 39"/>
                        <wps:cNvCnPr/>
                        <wps:spPr>
                          <a:xfrm>
                            <a:off x="7901646" y="4713878"/>
                            <a:ext cx="0" cy="14401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306527" y="3868832"/>
                            <a:ext cx="1439164" cy="1825"/>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Rectangle 41">
                          <a:hlinkClick r:id="" action="ppaction://hlinksldjump?num=36"/>
                        </wps:cNvPr>
                        <wps:cNvSpPr/>
                        <wps:spPr>
                          <a:xfrm>
                            <a:off x="7195053" y="5722989"/>
                            <a:ext cx="1439984" cy="268280"/>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849A0"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DECC consent for EWT</w:t>
                              </w:r>
                            </w:p>
                          </w:txbxContent>
                        </wps:txbx>
                        <wps:bodyPr wrap="square" lIns="18000" tIns="18000" rIns="18000" bIns="18000" rtlCol="0" anchor="ctr">
                          <a:noAutofit/>
                        </wps:bodyPr>
                      </wps:wsp>
                      <wps:wsp>
                        <wps:cNvPr id="42" name="Straight Arrow Connector 42"/>
                        <wps:cNvCnPr/>
                        <wps:spPr>
                          <a:xfrm flipV="1">
                            <a:off x="306527" y="2347139"/>
                            <a:ext cx="1826129" cy="2629"/>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Rectangle 43"/>
                        <wps:cNvSpPr/>
                        <wps:spPr>
                          <a:xfrm rot="16200000">
                            <a:off x="1855919" y="2320664"/>
                            <a:ext cx="144016"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Straight Arrow Connector 44"/>
                        <wps:cNvCnPr/>
                        <wps:spPr>
                          <a:xfrm>
                            <a:off x="1929955" y="1403982"/>
                            <a:ext cx="0" cy="1618739"/>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Rectangle 45">
                          <a:hlinkClick r:id="" action="ppaction://hlinksldjump?num=16"/>
                        </wps:cNvPr>
                        <wps:cNvSpPr/>
                        <wps:spPr>
                          <a:xfrm>
                            <a:off x="1772001" y="1151190"/>
                            <a:ext cx="1796219" cy="32225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60C92"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 xml:space="preserve">MPA – </w:t>
                              </w: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pre-application consultation (best practice)</w:t>
                              </w:r>
                            </w:p>
                          </w:txbxContent>
                        </wps:txbx>
                        <wps:bodyPr wrap="square" lIns="18000" tIns="18000" rIns="18000" bIns="18000" rtlCol="0" anchor="ctr">
                          <a:noAutofit/>
                        </wps:bodyPr>
                      </wps:wsp>
                      <wps:wsp>
                        <wps:cNvPr id="46" name="Shape 102"/>
                        <wps:cNvCnPr>
                          <a:stCxn id="25" idx="2"/>
                          <a:endCxn id="26" idx="1"/>
                        </wps:cNvCnPr>
                        <wps:spPr>
                          <a:xfrm rot="16200000" flipH="1">
                            <a:off x="3301987" y="2101118"/>
                            <a:ext cx="117909" cy="1007710"/>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985492" y="3868832"/>
                            <a:ext cx="432048"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V="1">
                            <a:off x="306527" y="1276544"/>
                            <a:ext cx="1453810" cy="203"/>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251691" y="5496812"/>
                            <a:ext cx="149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Rectangle 50">
                          <a:hlinkClick r:id="" action="ppaction://hlinksldjump?num=26"/>
                        </wps:cNvPr>
                        <wps:cNvSpPr/>
                        <wps:spPr>
                          <a:xfrm>
                            <a:off x="6677509" y="1852608"/>
                            <a:ext cx="575749" cy="47672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E6F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appeals process</w:t>
                              </w:r>
                            </w:p>
                          </w:txbxContent>
                        </wps:txbx>
                        <wps:bodyPr wrap="square" lIns="18000" tIns="18000" rIns="18000" bIns="18000" rtlCol="0" anchor="ctr">
                          <a:noAutofit/>
                        </wps:bodyPr>
                      </wps:wsp>
                      <wps:wsp>
                        <wps:cNvPr id="51" name="Straight Arrow Connector 51"/>
                        <wps:cNvCnPr/>
                        <wps:spPr>
                          <a:xfrm>
                            <a:off x="6452521" y="2356664"/>
                            <a:ext cx="1008112"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6461486" y="2068632"/>
                            <a:ext cx="216024"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6461486" y="2212648"/>
                            <a:ext cx="216024" cy="0"/>
                          </a:xfrm>
                          <a:prstGeom prst="line">
                            <a:avLst/>
                          </a:prstGeom>
                          <a:ln>
                            <a:solidFill>
                              <a:schemeClr val="tx1">
                                <a:lumMod val="50000"/>
                                <a:lumOff val="50000"/>
                              </a:schemeClr>
                            </a:solidFill>
                            <a:head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7757630" y="2563163"/>
                            <a:ext cx="0" cy="180020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6596537" y="4516904"/>
                            <a:ext cx="72008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Rectangle 56">
                          <a:hlinkClick r:id="" action="ppaction://hlinksldjump?num=32"/>
                        </wps:cNvPr>
                        <wps:cNvSpPr/>
                        <wps:spPr>
                          <a:xfrm>
                            <a:off x="5381366" y="4313084"/>
                            <a:ext cx="1440619" cy="367257"/>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9B938"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agrees and establishes</w:t>
                              </w:r>
                            </w:p>
                            <w:p w14:paraId="7C038324" w14:textId="77777777" w:rsidR="00FA4C59" w:rsidRDefault="00FA4C59" w:rsidP="004C6E3A">
                              <w:pPr>
                                <w:pStyle w:val="NormalWeb"/>
                                <w:spacing w:before="0" w:beforeAutospacing="0" w:after="0" w:afterAutospacing="0"/>
                                <w:jc w:val="center"/>
                              </w:pPr>
                              <w:proofErr w:type="gramStart"/>
                              <w:r>
                                <w:rPr>
                                  <w:rFonts w:asciiTheme="minorHAnsi" w:hAnsi="Calibri" w:cstheme="minorBidi"/>
                                  <w:color w:val="404040" w:themeColor="text1" w:themeTint="BF"/>
                                  <w:kern w:val="24"/>
                                  <w:sz w:val="16"/>
                                  <w:szCs w:val="16"/>
                                </w:rPr>
                                <w:t>data-reporting</w:t>
                              </w:r>
                              <w:proofErr w:type="gramEnd"/>
                              <w:r>
                                <w:rPr>
                                  <w:rFonts w:asciiTheme="minorHAnsi" w:hAnsi="Calibri" w:cstheme="minorBidi"/>
                                  <w:color w:val="404040" w:themeColor="text1" w:themeTint="BF"/>
                                  <w:kern w:val="24"/>
                                  <w:sz w:val="16"/>
                                  <w:szCs w:val="16"/>
                                </w:rPr>
                                <w:t xml:space="preserve"> methods</w:t>
                              </w:r>
                            </w:p>
                          </w:txbxContent>
                        </wps:txbx>
                        <wps:bodyPr wrap="square" lIns="18000" tIns="18000" rIns="18000" bIns="18000" rtlCol="0" anchor="ctr">
                          <a:noAutofit/>
                        </wps:bodyPr>
                      </wps:wsp>
                      <wps:wsp>
                        <wps:cNvPr id="57" name="Rectangle 57">
                          <a:hlinkClick r:id="" action="ppaction://hlinksldjump?num=27"/>
                        </wps:cNvPr>
                        <wps:cNvSpPr/>
                        <wps:spPr>
                          <a:xfrm>
                            <a:off x="7469599" y="2050985"/>
                            <a:ext cx="1224084" cy="61420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ACA90"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discharges relevant planning conditions to MPA satisfaction and prepares site for drilling</w:t>
                              </w:r>
                            </w:p>
                          </w:txbxContent>
                        </wps:txbx>
                        <wps:bodyPr wrap="square" lIns="18000" tIns="18000" rIns="18000" bIns="18000" rtlCol="0" anchor="ctr">
                          <a:noAutofit/>
                        </wps:bodyPr>
                      </wps:wsp>
                      <wps:wsp>
                        <wps:cNvPr id="58" name="Shape 63"/>
                        <wps:cNvCnPr/>
                        <wps:spPr>
                          <a:xfrm>
                            <a:off x="5911821" y="3873825"/>
                            <a:ext cx="1557777" cy="494127"/>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Elbow Connector 59"/>
                        <wps:cNvCnPr/>
                        <wps:spPr>
                          <a:xfrm rot="10800000" flipH="1" flipV="1">
                            <a:off x="403849" y="569311"/>
                            <a:ext cx="6408712" cy="5872511"/>
                          </a:xfrm>
                          <a:prstGeom prst="bentConnector3">
                            <a:avLst>
                              <a:gd name="adj1" fmla="val -1434"/>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Rectangle 60">
                          <a:hlinkClick r:id="" action="ppaction://hlinksldjump?num=21"/>
                        </wps:cNvPr>
                        <wps:cNvSpPr/>
                        <wps:spPr>
                          <a:xfrm>
                            <a:off x="1761916" y="3647986"/>
                            <a:ext cx="1223890" cy="665098"/>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6DC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regulator –</w:t>
                              </w: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pre-application consultation (best practice)</w:t>
                              </w:r>
                            </w:p>
                          </w:txbxContent>
                        </wps:txbx>
                        <wps:bodyPr wrap="square" lIns="36000" tIns="36000" rIns="36000" bIns="36000" rtlCol="0" anchor="ctr">
                          <a:noAutofit/>
                        </wps:bodyPr>
                      </wps:wsp>
                      <wps:wsp>
                        <wps:cNvPr id="64" name="Rectangle 64">
                          <a:hlinkClick r:id="" action="ppaction://hlinksldjump?num=29"/>
                        </wps:cNvPr>
                        <wps:cNvSpPr/>
                        <wps:spPr>
                          <a:xfrm>
                            <a:off x="5669398" y="4810352"/>
                            <a:ext cx="1008184" cy="651260"/>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F301A"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informs BGS of intention to drill</w:t>
                              </w:r>
                            </w:p>
                          </w:txbxContent>
                        </wps:txbx>
                        <wps:bodyPr wrap="square" lIns="18000" tIns="18000" rIns="18000" bIns="18000" rtlCol="0" anchor="ctr">
                          <a:noAutofit/>
                        </wps:bodyPr>
                      </wps:wsp>
                      <wps:wsp>
                        <wps:cNvPr id="65" name="Straight Arrow Connector 65"/>
                        <wps:cNvCnPr/>
                        <wps:spPr>
                          <a:xfrm>
                            <a:off x="306527" y="5008992"/>
                            <a:ext cx="5354863" cy="11968"/>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Rectangle 66">
                          <a:hlinkClick r:id="" action="ppaction://hlinksldjump?num=31"/>
                        </wps:cNvPr>
                        <wps:cNvSpPr/>
                        <wps:spPr>
                          <a:xfrm>
                            <a:off x="6821525" y="6224898"/>
                            <a:ext cx="1568253" cy="459756"/>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CD013"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notifies HSE of intention to drill 21 days in advance</w:t>
                              </w:r>
                            </w:p>
                          </w:txbxContent>
                        </wps:txbx>
                        <wps:bodyPr wrap="square" lIns="18000" tIns="18000" rIns="18000" bIns="18000" rtlCol="0" anchor="ctr">
                          <a:noAutofit/>
                        </wps:bodyPr>
                      </wps:wsp>
                      <wps:wsp>
                        <wps:cNvPr id="67" name="Straight Arrow Connector 67"/>
                        <wps:cNvCnPr/>
                        <wps:spPr>
                          <a:xfrm>
                            <a:off x="6739054" y="5831122"/>
                            <a:ext cx="32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8" name="Rectangle 68">
                          <a:hlinkClick r:id="" action="ppaction://hlinksldjump?num=30"/>
                        </wps:cNvPr>
                        <wps:cNvSpPr/>
                        <wps:spPr>
                          <a:xfrm>
                            <a:off x="5453373" y="5633852"/>
                            <a:ext cx="1453954" cy="509095"/>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3FA1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arranges independent examination of well under established scheme</w:t>
                              </w:r>
                            </w:p>
                          </w:txbxContent>
                        </wps:txbx>
                        <wps:bodyPr wrap="square" lIns="18000" tIns="18000" rIns="18000" bIns="18000" rtlCol="0" anchor="ctr">
                          <a:noAutofit/>
                        </wps:bodyPr>
                      </wps:wsp>
                      <wps:wsp>
                        <wps:cNvPr id="69" name="Straight Arrow Connector 69"/>
                        <wps:cNvCnPr/>
                        <wps:spPr>
                          <a:xfrm>
                            <a:off x="315858" y="4514470"/>
                            <a:ext cx="5055279" cy="410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59138" y="5831122"/>
                            <a:ext cx="518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Rectangle 71">
                          <a:hlinkClick r:id="" action="ppaction://hlinksldjump?num=22"/>
                        </wps:cNvPr>
                        <wps:cNvSpPr/>
                        <wps:spPr>
                          <a:xfrm>
                            <a:off x="3427625" y="3714363"/>
                            <a:ext cx="2952360" cy="380936"/>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1A9F1"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applies for and obtains relevant permits from environmental regulator</w:t>
                              </w:r>
                            </w:p>
                          </w:txbxContent>
                        </wps:txbx>
                        <wps:bodyPr wrap="square" lIns="36000" tIns="36000" rIns="36000" bIns="36000" rtlCol="0" anchor="ctr">
                          <a:noAutofit/>
                        </wps:bodyPr>
                      </wps:wsp>
                      <wps:wsp>
                        <wps:cNvPr id="72" name="Elbow Connector 72"/>
                        <wps:cNvCnPr>
                          <a:stCxn id="45" idx="3"/>
                          <a:endCxn id="24" idx="3"/>
                        </wps:cNvCnPr>
                        <wps:spPr>
                          <a:xfrm>
                            <a:off x="3568221" y="1312315"/>
                            <a:ext cx="57471" cy="353687"/>
                          </a:xfrm>
                          <a:prstGeom prst="bentConnector3">
                            <a:avLst>
                              <a:gd name="adj1" fmla="val 663207"/>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3" name="Rectangle 73">
                          <a:hlinkClick r:id="" action="ppaction://hlinksldjump?num=54"/>
                        </wps:cNvPr>
                        <wps:cNvSpPr/>
                        <wps:spPr>
                          <a:xfrm>
                            <a:off x="7613614" y="547535"/>
                            <a:ext cx="1296839" cy="115153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74">
                          <a:hlinkClick r:id="" action="ppaction://hlinksldjump?num=23"/>
                        </wps:cNvPr>
                        <wps:cNvSpPr/>
                        <wps:spPr>
                          <a:xfrm>
                            <a:off x="3581165" y="4270750"/>
                            <a:ext cx="1512178" cy="225411"/>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B53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appeals process</w:t>
                              </w:r>
                            </w:p>
                          </w:txbxContent>
                        </wps:txbx>
                        <wps:bodyPr wrap="square" lIns="36000" tIns="36000" rIns="36000" bIns="36000" rtlCol="0" anchor="ctr">
                          <a:noAutofit/>
                        </wps:bodyPr>
                      </wps:wsp>
                      <wps:wsp>
                        <wps:cNvPr id="75" name="Elbow Connector 75"/>
                        <wps:cNvCnPr/>
                        <wps:spPr>
                          <a:xfrm>
                            <a:off x="1959792" y="583793"/>
                            <a:ext cx="307667" cy="210175"/>
                          </a:xfrm>
                          <a:prstGeom prst="bentConnector3">
                            <a:avLst>
                              <a:gd name="adj1" fmla="val 101556"/>
                            </a:avLst>
                          </a:prstGeom>
                          <a:ln>
                            <a:solidFill>
                              <a:schemeClr val="tx1">
                                <a:lumMod val="50000"/>
                                <a:lumOff val="50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1F5D38" id="Group 1" o:spid="_x0000_s1026" style="width:508.5pt;height:474.75pt;mso-position-horizontal-relative:char;mso-position-vertical-relative:line" coordsize="9144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">
                <v:rect id="Rectangle 3" o:spid="_x0000_s1027" href="" style="position:absolute;width:91440;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i7MEA&#10;AADaAAAADwAAAGRycy9kb3ducmV2LnhtbESPQYvCMBSE74L/ITxhb5rWBanVKLIgCutFXdzrI3m2&#10;xealNFnt+uuNIHgcZuYbZr7sbC2u1PrKsYJ0lIAg1s5UXCj4Oa6HGQgfkA3WjknBP3lYLvq9OebG&#10;3XhP10MoRISwz1FBGUKTS+l1SRb9yDXE0Tu71mKIsi2kafEW4baW4ySZSIsVx4USG/oqSV8Of1aB&#10;1pmdhk0yHa/p9/t0uqd6l6VKfQy61QxEoC68w6/21ij4hO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YuzBAAAA2gAAAA8AAAAAAAAAAAAAAAAAmAIAAGRycy9kb3du&#10;cmV2LnhtbFBLBQYAAAAABAAEAPUAAACGAwAAAAA=&#10;" o:button="t" fillcolor="white [3212]" stroked="f" strokeweight="1pt">
                  <v:fill opacity="0" o:detectmouseclick="t"/>
                </v:rect>
                <v:shapetype id="_x0000_t32" coordsize="21600,21600" o:spt="32" o:oned="t" path="m,l21600,21600e" filled="f">
                  <v:path arrowok="t" fillok="f" o:connecttype="none"/>
                  <o:lock v:ext="edit" shapetype="t"/>
                </v:shapetype>
                <v:shape id="Straight Arrow Connector 4" o:spid="_x0000_s1028" type="#_x0000_t32" style="position:absolute;left:43732;top:40414;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wbcEAAADaAAAADwAAAGRycy9kb3ducmV2LnhtbESPwWrDMBBE74X8g9hAb43sYEpxooSQ&#10;ECg4PdTOByzWxjaxVkZSbPfvq0Chx2Fm3jDb/Wx6MZLznWUF6SoBQVxb3XGj4Fqd3z5A+ICssbdM&#10;Cn7Iw363eNliru3E3zSWoRERwj5HBW0IQy6lr1sy6Fd2II7ezTqDIUrXSO1winDTy3WSvEuDHceF&#10;Fgc6tlTfy4dRcJTFzWfVINkXl6+QnvrUFalSr8v5sAERaA7/4b/2p1aQwfNKv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7BtwQAAANoAAAAPAAAAAAAAAAAAAAAA&#10;AKECAABkcnMvZG93bnJldi54bWxQSwUGAAAAAAQABAD5AAAAjwMAAAAA&#10;" strokecolor="gray [1629]" strokeweight=".5pt">
                  <v:stroke endarrow="block" joinstyle="miter"/>
                </v:shape>
                <v:shape id="Straight Arrow Connector 5" o:spid="_x0000_s1029" type="#_x0000_t32" style="position:absolute;left:42292;top:40200;width:0;height:2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fWsMAAADaAAAADwAAAGRycy9kb3ducmV2LnhtbESPQWvCQBSE74X+h+UJvTUbA5Uas4qE&#10;CkEo1Ch4fWSfSTD7Ns1uTfz3XaHQ4zAz3zDZZjKduNHgWssK5lEMgriyuuVawem4e30H4Tyyxs4y&#10;KbiTg836+SnDVNuRD3QrfS0ChF2KChrv+1RKVzVk0EW2Jw7exQ4GfZBDLfWAY4CbTiZxvJAGWw4L&#10;DfaUN1Rdyx+jYDzg+OXP330R58vP3b48F8kHK/Uym7YrEJ4m/x/+axdawRs8ro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W31rDAAAA2gAAAA8AAAAAAAAAAAAA&#10;AAAAoQIAAGRycy9kb3ducmV2LnhtbFBLBQYAAAAABAAEAPkAAACRAwAAAAA=&#10;" strokecolor="gray [1629]" strokeweight=".5pt">
                  <v:stroke endarrow="block" joinstyle="miter"/>
                </v:shape>
                <v:shape id="Straight Arrow Connector 6" o:spid="_x0000_s1030" type="#_x0000_t32" style="position:absolute;left:60294;top:16270;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BLcIAAADaAAAADwAAAGRycy9kb3ducmV2LnhtbESPQYvCMBSE7wv+h/AEb2uqB9mtTUVE&#10;oQjCWgWvj+bZFpuX2kRb/71ZWNjjMDPfMMlqMI14Uudqywpm0wgEcWF1zaWC82n3+QXCeWSNjWVS&#10;8CIHq3T0kWCsbc9Heua+FAHCLkYFlfdtLKUrKjLoprYlDt7VdgZ9kF0pdYd9gJtGzqNoIQ3WHBYq&#10;bGlTUXHLH0ZBf8T+x1/ubRZtvg+7fX7J5ltWajIe1ksQngb/H/5rZ1rBAn6vhBs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RBLcIAAADaAAAADwAAAAAAAAAAAAAA&#10;AAChAgAAZHJzL2Rvd25yZXYueG1sUEsFBgAAAAAEAAQA+QAAAJADAAAAAA==&#10;" strokecolor="gray [1629]" strokeweight=".5pt">
                  <v:stroke endarrow="block" joinstyle="miter"/>
                </v:shape>
                <v:shape id="Straight Arrow Connector 7" o:spid="_x0000_s1031" type="#_x0000_t32" style="position:absolute;left:63790;top:50209;width:6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ktsMAAADaAAAADwAAAGRycy9kb3ducmV2LnhtbESPQWvCQBSE74X+h+UJvTUbc6g1ZhUJ&#10;FYJQqFHw+sg+k2D2bZrdmvjvu0Khx2FmvmGyzWQ6caPBtZYVzKMYBHFldcu1gtNx9/oOwnlkjZ1l&#10;UnAnB5v181OGqbYjH+hW+loECLsUFTTe96mUrmrIoItsTxy8ix0M+iCHWuoBxwA3nUzi+E0abDks&#10;NNhT3lB1LX+MgvGA45c/f/dFnC8/d/vyXCQfrNTLbNquQHia/H/4r11oBQt4XA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I5LbDAAAA2gAAAA8AAAAAAAAAAAAA&#10;AAAAoQIAAGRycy9kb3ducmV2LnhtbFBLBQYAAAAABAAEAPkAAACRAwAAAAA=&#10;" strokecolor="gray [1629]" strokeweight=".5pt">
                  <v:stroke endarrow="block" joinstyle="miter"/>
                </v:shape>
                <v:rect id="Rectangle 8" o:spid="_x0000_s1032" style="position:absolute;left:76856;top:5580;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Ec8AA&#10;AADaAAAADwAAAGRycy9kb3ducmV2LnhtbERPz2vCMBS+D/wfwhO8zVQFJ51RdDAokw2sHnZ8a96a&#10;YvJSmli7/345CB4/vt/r7eCs6KkLjWcFs2kGgrjyuuFawfn0/rwCESKyRuuZFPxRgO1m9LTGXPsb&#10;H6kvYy1SCIccFZgY21zKUBlyGKa+JU7cr+8cxgS7WuoObyncWTnPsqV02HBqMNjSm6HqUl6dAldc&#10;zbf9qcv+s8j2czu8fCy+DkpNxsPuFUSkIT7Ed3ehFaSt6Uq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yEc8AAAADaAAAADwAAAAAAAAAAAAAAAACYAgAAZHJzL2Rvd25y&#10;ZXYueG1sUEsFBgAAAAAEAAQA9QAAAIUDAAAAAA==&#10;" fillcolor="#f4b083 [1941]" strokecolor="#ed7d31 [3205]">
                  <v:textbox inset=".5mm,.5mm,.5mm,.5mm">
                    <w:txbxContent>
                      <w:p w14:paraId="4BCD7C0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Government</w:t>
                        </w:r>
                      </w:p>
                    </w:txbxContent>
                  </v:textbox>
                </v:rect>
                <v:rect id="Rectangle 9" o:spid="_x0000_s1033" style="position:absolute;left:76856;top:7943;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vicMA&#10;AADaAAAADwAAAGRycy9kb3ducmV2LnhtbESPX2vCMBTF34V9h3AFX0TTCW6uGmVMBdmbbgx9uzTX&#10;ptjclCa21U9vBoM9Hs6fH2ex6mwpGqp94VjB8zgBQZw5XXCu4PtrO5qB8AFZY+mYFNzIw2r51Ftg&#10;ql3Le2oOIRdxhH2KCkwIVSqlzwxZ9GNXEUfv7GqLIco6l7rGNo7bUk6S5EVaLDgSDFb0YSi7HK42&#10;Qib6dLu/+vXdDH+a0+bYfk6PuVKDfvc+BxGoC//hv/ZOK3iD3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vicMAAADaAAAADwAAAAAAAAAAAAAAAACYAgAAZHJzL2Rv&#10;d25yZXYueG1sUEsFBgAAAAAEAAQA9QAAAIgDAAAAAA==&#10;" fillcolor="#9cc2e5 [1940]" strokecolor="#5b9bd5 [3204]">
                  <v:textbox inset=".5mm,.5mm,.5mm,.5mm">
                    <w:txbxContent>
                      <w:p w14:paraId="271DDDE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process</w:t>
                        </w:r>
                      </w:p>
                    </w:txbxContent>
                  </v:textbox>
                </v:rect>
                <v:rect id="Rectangle 10" o:spid="_x0000_s1034" style="position:absolute;left:76856;top:12670;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s1MMA&#10;AADbAAAADwAAAGRycy9kb3ducmV2LnhtbESPQWvCQBCF7wX/wzKCt7qxoNjoKmJRvFioFc9DdrIJ&#10;ZmdDdtX4751DobcZ3pv3vlmue9+oO3WxDmxgMs5AERfB1uwMnH9373NQMSFbbAKTgSdFWK8Gb0vM&#10;bXjwD91PySkJ4ZijgSqlNtc6FhV5jOPQEotWhs5jkrVz2nb4kHDf6I8sm2mPNUtDhS1tKyqup5s3&#10;8PndfJWzLGx2l3nZT51Lz/3xaMxo2G8WoBL16d/8d32wgi/08os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s1MMAAADbAAAADwAAAAAAAAAAAAAAAACYAgAAZHJzL2Rv&#10;d25yZXYueG1sUEsFBgAAAAAEAAQA9QAAAIgDAAAAAA==&#10;" fillcolor="#ffd966 [1943]" strokecolor="#ffc000 [3207]">
                  <v:textbox inset=".5mm,.5mm,.5mm,.5mm">
                    <w:txbxContent>
                      <w:p w14:paraId="189FCB21"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process</w:t>
                        </w:r>
                      </w:p>
                    </w:txbxContent>
                  </v:textbox>
                </v:rect>
                <v:rect id="Rectangle 11" o:spid="_x0000_s1035" style="position:absolute;left:76856;top:15034;width:10799;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b8AA&#10;AADbAAAADwAAAGRycy9kb3ducmV2LnhtbERP24rCMBB9X/Afwgi+rakislSjiCIsrJbdrB8wNGNb&#10;bCaliVr9eiMIvs3hXGe+7GwtLtT6yrGC0TABQZw7U3Gh4PC//fwC4QOywdoxKbiRh+Wi9zHH1Lgr&#10;/9FFh0LEEPYpKihDaFIpfV6SRT90DXHkjq61GCJsC2lavMZwW8txkkylxYpjQ4kNrUvKT/psFUhc&#10;/bjNTutjpifyd3/O7pNTptSg361mIAJ14S1+ub9NnD+C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Wb8AAAADbAAAADwAAAAAAAAAAAAAAAACYAgAAZHJzL2Rvd25y&#10;ZXYueG1sUEsFBgAAAAAEAAQA9QAAAIUDAAAAAA==&#10;" fillcolor="#8eaadb [1944]" strokecolor="#4472c4 [3208]">
                  <v:textbox inset=".5mm,.5mm,.5mm,.5mm">
                    <w:txbxContent>
                      <w:p w14:paraId="5175053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Other public bodies</w:t>
                        </w:r>
                      </w:p>
                    </w:txbxContent>
                  </v:textbox>
                </v:rect>
                <v:rect id="Rectangle 12" o:spid="_x0000_s1036" style="position:absolute;left:76856;top:10307;width:10799;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HQ8IA&#10;AADbAAAADwAAAGRycy9kb3ducmV2LnhtbERPzWoCMRC+C75DmIKXUrPuodqtUbSlVBAUbR9g2Ex3&#10;1yaTZRPX+PaNUPA2H9/vzJfRGtFT5xvHCibjDARx6XTDlYLvr4+nGQgfkDUax6TgSh6Wi+FgjoV2&#10;Fz5QfwyVSCHsC1RQh9AWUvqyJot+7FrixP24zmJIsKuk7vCSwq2ReZY9S4sNp4YaW3qrqfw9nq0C&#10;0z/6l/ftaZ+beJX0yXE3Pa2VGj3E1SuIQDHcxf/ujU7zc7j9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sdDwgAAANsAAAAPAAAAAAAAAAAAAAAAAJgCAABkcnMvZG93&#10;bnJldi54bWxQSwUGAAAAAAQABAD1AAAAhwMAAAAA&#10;" fillcolor="#c9c9c9 [1942]" strokecolor="#a5a5a5 [3206]">
                  <v:textbox inset=".5mm,.5mm,.5mm,.5mm">
                    <w:txbxContent>
                      <w:p w14:paraId="592819B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Engagement process</w:t>
                        </w:r>
                      </w:p>
                    </w:txbxContent>
                  </v:textbox>
                </v:rect>
                <v:shape id="Straight Arrow Connector 13" o:spid="_x0000_s1037" type="#_x0000_t32" style="position:absolute;left:23825;top:55059;width:46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1Y8AAAADbAAAADwAAAGRycy9kb3ducmV2LnhtbERPTYvCMBC9C/6HMII3TVVYtGuURRTK&#10;gqBV6HVoZtuyzaQ20Xb/vVkQvM3jfc5625taPKh1lWUFs2kEgji3uuJCwfVymCxBOI+ssbZMCv7I&#10;wXYzHKwx1rbjMz1SX4gQwi5GBaX3TSyly0sy6Ka2IQ7cj20N+gDbQuoWuxBuajmPog9psOLQUGJD&#10;u5Ly3/RuFHRn7E4+uzVJtFsdD99plsz3rNR41H99gvDU+7f45U50mL+A/1/C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79WPAAAAA2wAAAA8AAAAAAAAAAAAAAAAA&#10;oQIAAGRycy9kb3ducmV2LnhtbFBLBQYAAAAABAAEAPkAAACOAwAAAAA=&#10;" strokecolor="gray [1629]" strokeweight=".5pt">
                  <v:stroke endarrow="block" joinstyle="miter"/>
                </v:shape>
                <v:shape id="Straight Arrow Connector 14" o:spid="_x0000_s1038" type="#_x0000_t32" style="position:absolute;left:28610;top:18392;width:0;height:46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zVb4AAADbAAAADwAAAGRycy9kb3ducmV2LnhtbERP24rCMBB9F/yHMIJvmnYRka6piLIg&#10;dH1Q9wOGZnrBZlKSqPXvzYLg2xzOddabwXTiTs63lhWk8wQEcWl1y7WCv8vPbAXCB2SNnWVS8CQP&#10;m3w8WmOm7YNPdD+HWsQQ9hkqaELoMyl92ZBBP7c9ceQq6wyGCF0ttcNHDDed/EqSpTTYcmxosKdd&#10;Q+X1fDMKdrKo/OLSS/bF7zGk+y51RarUdDJsv0EEGsJH/HYfdJy/gP9f4gEy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HNVvgAAANsAAAAPAAAAAAAAAAAAAAAAAKEC&#10;AABkcnMvZG93bnJldi54bWxQSwUGAAAAAAQABAD5AAAAjAMAAAAA&#10;" strokecolor="gray [1629]" strokeweight=".5pt">
                  <v:stroke endarrow="block" joinstyle="miter"/>
                </v:shape>
                <v:shape id="Straight Arrow Connector 15" o:spid="_x0000_s1039" type="#_x0000_t32" style="position:absolute;left:27170;top:16248;width:0;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7IjMAAAADbAAAADwAAAGRycy9kb3ducmV2LnhtbERPTYvCMBC9C/6HMII3TRVctGuURRTK&#10;gqBV6HVoZtuyzaQ20Xb/vVkQvM3jfc5625taPKh1lWUFs2kEgji3uuJCwfVymCxBOI+ssbZMCv7I&#10;wXYzHKwx1rbjMz1SX4gQwi5GBaX3TSyly0sy6Ka2IQ7cj20N+gDbQuoWuxBuajmPog9psOLQUGJD&#10;u5Ly3/RuFHRn7E4+uzVJtFsdD99plsz3rNR41H99gvDU+7f45U50mL+A/1/C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eyIzAAAAA2wAAAA8AAAAAAAAAAAAAAAAA&#10;oQIAAGRycy9kb3ducmV2LnhtbFBLBQYAAAAABAAEAPkAAACOAwAAAAA=&#10;" strokecolor="gray [1629]" strokeweight=".5pt">
                  <v:stroke endarrow="block" joinstyle="miter"/>
                </v:shape>
                <v:shape id="Straight Arrow Connector 16" o:spid="_x0000_s1040" type="#_x0000_t32" style="position:absolute;left:41572;top:28319;width:0;height:8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W+8EAAADbAAAADwAAAGRycy9kb3ducmV2LnhtbERPTWvCQBC9C/6HZYTezKYegkZXKVIh&#10;FAoahVyH7DQJzc6m2W2S/vuuIHibx/uc3WEyrRiod41lBa9RDIK4tLrhSsHtelquQTiPrLG1TAr+&#10;yMFhP5/tMNV25AsNua9ECGGXooLa+y6V0pU1GXSR7YgD92V7gz7AvpK6xzGEm1au4jiRBhsODTV2&#10;dKyp/M5/jYLxguPZFz9dFh83n6ePvMhW76zUy2J624LwNPmn+OHOdJifwP2XcID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TFb7wQAAANsAAAAPAAAAAAAAAAAAAAAA&#10;AKECAABkcnMvZG93bnJldi54bWxQSwUGAAAAAAQABAD5AAAAjwMAAAAA&#10;" strokecolor="gray [1629]" strokeweight=".5pt">
                  <v:stroke endarrow="block" joinstyle="miter"/>
                </v:shape>
                <v:rect id="Rectangle 17" o:spid="_x0000_s1041" style="position:absolute;left:40621;top:31684;width:2025;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6FsIA&#10;AADbAAAADwAAAGRycy9kb3ducmV2LnhtbERPS2sCMRC+F/ofwhS8FM3qQpWtUbRQ8NKDD8TjsJlu&#10;gpvJsom7a399UxB6m4/vOcv14GrRURusZwXTSQaCuPTacqXgdPwcL0CEiKyx9kwK7hRgvXp+WmKh&#10;fc976g6xEimEQ4EKTIxNIWUoDTkME98QJ+7btw5jgm0ldYt9Cne1nGXZm3RoOTUYbOjDUHk93JyC&#10;r3ue77rX/NqfbF7ZH3nZno1XavQybN5BRBriv/jh3uk0fw5/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oWwgAAANsAAAAPAAAAAAAAAAAAAAAAAJgCAABkcnMvZG93&#10;bnJldi54bWxQSwUGAAAAAAQABAD1AAAAhwMAAAAA&#10;" fillcolor="white [3212]" stroked="f" strokeweight="1pt"/>
                <v:rect id="Rectangle 18" o:spid="_x0000_s1042" style="position:absolute;left:14000;top:31684;width:6186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pV8UA&#10;AADbAAAADwAAAGRycy9kb3ducmV2LnhtbESPQUvDQBCF74L/YRmhN7Ox0Kqx21JEwVsxLWJvQ3aS&#10;DWZn4+7aRn+9cxC8zfDevPfNajP5QZ0opj6wgZuiBEXcBNtzZ+Cwf76+A5UyssUhMBn4pgSb9eXF&#10;CisbzvxKpzp3SkI4VWjA5TxWWqfGkcdUhJFYtDZEj1nW2Gkb8SzhftDzslxqjz1Lg8ORHh01H/WX&#10;N/CzG+ZPx1t+b4/bWrdvcXT3nwtjZlfT9gFUpin/m/+uX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6lXxQAAANsAAAAPAAAAAAAAAAAAAAAAAJgCAABkcnMv&#10;ZG93bnJldi54bWxQSwUGAAAAAAQABAD1AAAAigMAAAAA&#10;" fillcolor="#ededed [662]" strokecolor="#a5a5a5 [3206]">
                  <v:textbox inset=".5mm,.5mm,.5mm,.5mm"/>
                </v:rect>
                <v:rect id="Rectangle 19" o:spid="_x0000_s1043" style="position:absolute;left:49493;top:32000;width:21677;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VMsIA&#10;AADbAAAADwAAAGRycy9kb3ducmV2LnhtbERPzWoCMRC+C75DGKGXUrN6qO5qFG0pLQhKbR9g2Iy7&#10;q8lk2aRrfPumUPA2H9/vLNfRGtFT5xvHCibjDARx6XTDlYLvr7enOQgfkDUax6TgRh7Wq+FgiYV2&#10;V/6k/hgqkULYF6igDqEtpPRlTRb92LXEiTu5zmJIsKuk7vCawq2R0yx7lhYbTg01tvRSU3k5/lgF&#10;pn/0+evufJiaeJP0znE/O2+VehjFzQJEoBju4n/3h07zc/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UywgAAANsAAAAPAAAAAAAAAAAAAAAAAJgCAABkcnMvZG93&#10;bnJldi54bWxQSwUGAAAAAAQABAD1AAAAhwMAAAAA&#10;" fillcolor="#c9c9c9 [1942]" strokecolor="#a5a5a5 [3206]">
                  <v:textbox inset=".5mm,.5mm,.5mm,.5mm">
                    <w:txbxContent>
                      <w:p w14:paraId="23AD72A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Formal engagement arranged by developer</w:t>
                        </w:r>
                      </w:p>
                    </w:txbxContent>
                  </v:textbox>
                </v:rect>
                <v:shape id="Straight Arrow Connector 20" o:spid="_x0000_s1044" type="#_x0000_t32" style="position:absolute;left:50213;top:28607;width:0;height:3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hqcAAAADbAAAADwAAAGRycy9kb3ducmV2LnhtbERPTYvCMBC9L/gfwgje1nR7EK1NZRGF&#10;IghrFbwOzWxbtpnUJtr67zcHwePjfaeb0bTiQb1rLCv4mkcgiEurG64UXM77zyUI55E1tpZJwZMc&#10;bLLJR4qJtgOf6FH4SoQQdgkqqL3vEildWZNBN7cdceB+bW/QB9hXUvc4hHDTyjiKFtJgw6Ghxo62&#10;NZV/xd0oGE44/Pjrrcuj7eq4PxTXPN6xUrPp+L0G4Wn0b/HLnWsFcVgfvoQfI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FoanAAAAA2wAAAA8AAAAAAAAAAAAAAAAA&#10;oQIAAGRycy9kb3ducmV2LnhtbFBLBQYAAAAABAAEAPkAAACOAwAAAAA=&#10;" strokecolor="gray [1629]" strokeweight=".5pt">
                  <v:stroke endarrow="block" joinstyle="miter"/>
                </v:shape>
                <v:rect id="Rectangle 21" o:spid="_x0000_s1045" href="" style="position:absolute;left:4034;top:4947;width:15473;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2esUA&#10;AADbAAAADwAAAGRycy9kb3ducmV2LnhtbESPQWvCQBSE7wX/w/IEb3VjkFJTVwmCrVCwqD20t0f2&#10;uQnJvg3ZNcZ/7xYKHoeZ+YZZrgfbiJ46XzlWMJsmIIgLpys2Cr5P2+dXED4ga2wck4IbeVivRk9L&#10;zLS78oH6YzAiQthnqKAMoc2k9EVJFv3UtcTRO7vOYoiyM1J3eI1w28g0SV6kxYrjQoktbUoq6uPF&#10;KvjcmH29+J1/XfjQmPznI5V99a7UZDzkbyACDeER/m/vtIJ0Bn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7Z6xQAAANsAAAAPAAAAAAAAAAAAAAAAAJgCAABkcnMv&#10;ZG93bnJldi54bWxQSwUGAAAAAAQABAD1AAAAigMAAAAA&#10;" o:button="t" fillcolor="#f4b083 [1941]" strokecolor="#ed7d31 [3205]">
                  <v:fill o:detectmouseclick="t"/>
                  <v:textbox inset=".5mm,.5mm,.5mm,.5mm">
                    <w:txbxContent>
                      <w:p w14:paraId="3CD8DA10"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DECC issues PEDL to operator</w:t>
                        </w:r>
                      </w:p>
                    </w:txbxContent>
                  </v:textbox>
                </v:rect>
                <v:rect id="Rectangle 22" o:spid="_x0000_s1046" href="" style="position:absolute;left:9168;top:7939;width:21601;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oDcQA&#10;AADbAAAADwAAAGRycy9kb3ducmV2LnhtbESPQWvCQBSE74X+h+UJvdWNoRQbXUUC1UJB0fagt0f2&#10;uQlm34bsJqb/3hWEHoeZ+YaZLwdbi55aXzlWMBknIIgLpys2Cn5/Pl+nIHxA1lg7JgV/5GG5eH6a&#10;Y6bdlffUH4IREcI+QwVlCE0mpS9KsujHriGO3tm1FkOUrZG6xWuE21qmSfIuLVYcF0psKC+puBw6&#10;q+A7N9vLx+lt1/G+NqvjJpV9tVbqZTSsZiACDeE//Gh/aQVp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KA3EAAAA2wAAAA8AAAAAAAAAAAAAAAAAmAIAAGRycy9k&#10;b3ducmV2LnhtbFBLBQYAAAAABAAEAPUAAACJAwAAAAA=&#10;" o:button="t" fillcolor="#f4b083 [1941]" strokecolor="#ed7d31 [3205]">
                  <v:fill o:detectmouseclick="t"/>
                  <v:textbox inset=".5mm,.5mm,.5mm,.5mm">
                    <w:txbxContent>
                      <w:p w14:paraId="357BC528"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Operator conducts ERA (shale gas only)</w:t>
                        </w:r>
                      </w:p>
                    </w:txbxContent>
                  </v:textbox>
                </v:rect>
                <v:rect id="Rectangle 23" o:spid="_x0000_s1047" href="" style="position:absolute;left:33379;top:18392;width:16114;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XicQA&#10;AADbAAAADwAAAGRycy9kb3ducmV2LnhtbESPW2sCMRSE34X+h3AKvmm2Sr2sRqmCUHzoRcXnw+a4&#10;WdycLEnUbX+9KQh9HGbmG2a+bG0truRD5VjBSz8DQVw4XXGp4LDf9CYgQkTWWDsmBT8UYLl46swx&#10;1+7G33TdxVIkCIccFZgYm1zKUBiyGPquIU7eyXmLMUlfSu3xluC2loMsG0mLFacFgw2tDRXn3cUq&#10;OH7QeHrY/srMt5+rcWPo9PVKSnWf27cZiEht/A8/2u9awWAI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V4nEAAAA2wAAAA8AAAAAAAAAAAAAAAAAmAIAAGRycy9k&#10;b3ducmV2LnhtbFBLBQYAAAAABAAEAPUAAACJAwAAAAA=&#10;" o:button="t" fillcolor="#9cc2e5 [1940]" strokecolor="#5b9bd5 [3204]">
                  <v:fill o:detectmouseclick="t"/>
                  <v:textbox inset=".5mm,.5mm,.5mm,.5mm">
                    <w:txbxContent>
                      <w:p w14:paraId="1343D9FC"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scope defined by MPA</w:t>
                        </w:r>
                      </w:p>
                      <w:p w14:paraId="2D0E544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conducted by operator</w:t>
                        </w:r>
                      </w:p>
                    </w:txbxContent>
                  </v:textbox>
                </v:rect>
                <v:rect id="Rectangle 24" o:spid="_x0000_s1048" href="" style="position:absolute;left:24545;top:15034;width:11711;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P/cQA&#10;AADbAAAADwAAAGRycy9kb3ducmV2LnhtbESPW2sCMRSE34X+h3AKvmm2Yr2sRqmCUHzoRcXnw+a4&#10;WdycLEnUbX+9KQh9HGbmG2a+bG0truRD5VjBSz8DQVw4XXGp4LDf9CYgQkTWWDsmBT8UYLl46swx&#10;1+7G33TdxVIkCIccFZgYm1zKUBiyGPquIU7eyXmLMUlfSu3xluC2loMsG0mLFacFgw2tDRXn3cUq&#10;OH7QeHrY/srMt5+rcWPo9PVKSnWf27cZiEht/A8/2u9awWAI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z/3EAAAA2wAAAA8AAAAAAAAAAAAAAAAAmAIAAGRycy9k&#10;b3ducmV2LnhtbFBLBQYAAAAABAAEAPUAAACJAwAAAAA=&#10;" o:button="t" fillcolor="#9cc2e5 [1940]" strokecolor="#5b9bd5 [3204]">
                  <v:fill o:detectmouseclick="t"/>
                  <v:textbox inset=".5mm,.5mm,.5mm,.5mm">
                    <w:txbxContent>
                      <w:p w14:paraId="7CEA2B8E"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screens for EIA</w:t>
                        </w:r>
                      </w:p>
                    </w:txbxContent>
                  </v:textbox>
                </v:rect>
                <v:rect id="Rectangle 25" o:spid="_x0000_s1049" href="" style="position:absolute;left:21370;top:22126;width:1440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qZsQA&#10;AADbAAAADwAAAGRycy9kb3ducmV2LnhtbESPT2sCMRTE70K/Q3gFb5qtYG1Xs9IWCuKh/qn0/Ni8&#10;3SxuXpYk1bWfvhEEj8PM/IZZLHvbihP50DhW8DTOQBCXTjdcKzh8f45eQISIrLF1TAouFGBZPAwW&#10;mGt35h2d9rEWCcIhRwUmxi6XMpSGLIax64iTVzlvMSbpa6k9nhPctnKSZc/SYsNpwWBHH4bK4/7X&#10;Kvj5otnrYf0nM99v3medoWo7JaWGj/3bHESkPt7Dt/ZKK5hM4fo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ambEAAAA2wAAAA8AAAAAAAAAAAAAAAAAmAIAAGRycy9k&#10;b3ducmV2LnhtbFBLBQYAAAAABAAEAPUAAACJAwAAAAA=&#10;" o:button="t" fillcolor="#9cc2e5 [1940]" strokecolor="#5b9bd5 [3204]">
                  <v:fill o:detectmouseclick="t"/>
                  <v:textbox inset=".5mm,.5mm,.5mm,.5mm">
                    <w:txbxContent>
                      <w:p w14:paraId="1673545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makes initial minerals planning application</w:t>
                        </w:r>
                      </w:p>
                    </w:txbxContent>
                  </v:textbox>
                </v:rect>
                <v:rect id="Rectangle 26" o:spid="_x0000_s1050" href="" style="position:absolute;left:38647;top:23805;width:14400;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0EcQA&#10;AADbAAAADwAAAGRycy9kb3ducmV2LnhtbESPQWsCMRSE74X+h/CE3mpWoVpXs9IWhOJBWyueH5u3&#10;m8XNy5JE3frrjVDocZiZb5jFsretOJMPjWMFo2EGgrh0uuFawf5n9fwKIkRkja1jUvBLAZbF48MC&#10;c+0u/E3nXaxFgnDIUYGJsculDKUhi2HoOuLkVc5bjEn6WmqPlwS3rRxn2URabDgtGOzow1B53J2s&#10;gsOGprP9+ioz32/fp52h6uuFlHoa9G9zEJH6+B/+a39qBeMJ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9BHEAAAA2wAAAA8AAAAAAAAAAAAAAAAAmAIAAGRycy9k&#10;b3ducmV2LnhtbFBLBQYAAAAABAAEAPUAAACJAwAAAAA=&#10;" o:button="t" fillcolor="#9cc2e5 [1940]" strokecolor="#5b9bd5 [3204]">
                  <v:fill o:detectmouseclick="t"/>
                  <v:textbox inset=".5mm,.5mm,.5mm,.5mm">
                    <w:txbxContent>
                      <w:p w14:paraId="3692B99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advertises and consults on finalised planning application</w:t>
                        </w:r>
                      </w:p>
                    </w:txbxContent>
                  </v:textbox>
                </v:rect>
                <v:rect id="Rectangle 27" o:spid="_x0000_s1051" href="" style="position:absolute;left:56478;top:12670;width:14711;height:4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RisMA&#10;AADbAAAADwAAAGRycy9kb3ducmV2LnhtbESPQWsCMRSE70L/Q3iF3jRbQbfdGqUVhNKD2q30/Ng8&#10;N0s3L0sSdeuvN4LgcZiZb5jZoretOJIPjWMFz6MMBHHldMO1gt3PavgCIkRkja1jUvBPARbzh8EM&#10;C+1O/E3HMtYiQTgUqMDE2BVShsqQxTByHXHy9s5bjEn6WmqPpwS3rRxn2VRabDgtGOxoaaj6Kw9W&#10;we+a8tfd11lmvt985J2h/XZCSj099u9vICL18R6+tT+1gnEO1y/p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9RisMAAADbAAAADwAAAAAAAAAAAAAAAACYAgAAZHJzL2Rv&#10;d25yZXYueG1sUEsFBgAAAAAEAAQA9QAAAIgDAAAAAA==&#10;" o:button="t" fillcolor="#9cc2e5 [1940]" strokecolor="#5b9bd5 [3204]">
                  <v:fill o:detectmouseclick="t"/>
                  <v:textbox inset=".5mm,.5mm,.5mm,.5mm">
                    <w:txbxContent>
                      <w:p w14:paraId="017010B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Agree plan for site restoration</w:t>
                        </w:r>
                      </w:p>
                    </w:txbxContent>
                  </v:textbox>
                </v:rect>
                <v:rect id="Rectangle 28" o:spid="_x0000_s1052" href="" style="position:absolute;left:57414;top:19966;width:7205;height:5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F+MEA&#10;AADbAAAADwAAAGRycy9kb3ducmV2LnhtbERPW2vCMBR+H/gfwhn4pukEdesaxQ0G4oOXTvZ8aE6b&#10;suakJJnW/frlQdjjx3cv1oPtxIV8aB0reJpmIIgrp1tuFJw/PybPIEJE1tg5JgU3CrBejR4KzLW7&#10;8okuZWxECuGQowITY59LGSpDFsPU9cSJq523GBP0jdQeryncdnKWZQtpseXUYLCnd0PVd/ljFXzt&#10;afly3v3KzA+Ht2VvqD7OSanx47B5BRFpiP/iu3urFczS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xfjBAAAA2wAAAA8AAAAAAAAAAAAAAAAAmAIAAGRycy9kb3du&#10;cmV2LnhtbFBLBQYAAAAABAAEAPUAAACGAwAAAAA=&#10;" o:button="t" fillcolor="#9cc2e5 [1940]" strokecolor="#5b9bd5 [3204]">
                  <v:fill o:detectmouseclick="t"/>
                  <v:textbox inset=".5mm,.5mm,.5mm,.5mm">
                    <w:txbxContent>
                      <w:p w14:paraId="2573EA4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decision reached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63" o:spid="_x0000_s1053" type="#_x0000_t34" style="position:absolute;left:22396;top:7206;width:1878;height:67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GP8UAAADbAAAADwAAAGRycy9kb3ducmV2LnhtbESPQYvCMBSE78L+h/AEL7KmehC3GkVc&#10;FV28WAWvj+bZVpuX2kSt/36zsOBxmJlvmMmsMaV4UO0Kywr6vQgEcWp1wZmC42H1OQLhPLLG0jIp&#10;eJGD2fSjNcFY2yfv6ZH4TAQIuxgV5N5XsZQuzcmg69mKOHhnWxv0QdaZ1DU+A9yUchBFQ2mw4LCQ&#10;Y0WLnNJrcjcKFt/r3WG5317Kn2S1vsyb7ml76yrVaTfzMQhPjX+H/9sbrWDwBX9fw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QGP8UAAADbAAAADwAAAAAAAAAA&#10;AAAAAAChAgAAZHJzL2Rvd25yZXYueG1sUEsFBgAAAAAEAAQA+QAAAJMDAAAAAA==&#10;" strokecolor="gray [1629]" strokeweight=".5pt">
                  <v:stroke endarrow="block"/>
                </v:shape>
                <v:shapetype id="_x0000_t33" coordsize="21600,21600" o:spt="33" o:oned="t" path="m,l21600,r,21600e" filled="f">
                  <v:stroke joinstyle="miter"/>
                  <v:path arrowok="t" fillok="f" o:connecttype="none"/>
                  <o:lock v:ext="edit" shapetype="t"/>
                </v:shapetype>
                <v:shape id="Shape 107" o:spid="_x0000_s1054" type="#_x0000_t33" style="position:absolute;left:30990;top:17696;width:1799;height:29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NIcQAAADbAAAADwAAAGRycy9kb3ducmV2LnhtbESPTWvDMAyG74X9B6PBbq2zrpSS1S3N&#10;YDB22OhH7iLWEtNYDrGbZv311WGwo3j1PtKz3o6+VQP10QU28DzLQBFXwTquDZyO79MVqJiQLbaB&#10;ycAvRdhuHiZrzG248p6GQ6qVQDjmaKBJqcu1jlVDHuMsdMSS/YTeY5Kxr7Xt8Spw3+p5li21R8dy&#10;ocGO3hqqzoeLF8qx+rp9nr4HtyiL2hVxUZRlMObpcdy9gko0pv/lv/aHNfAi34uLeID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c0hxAAAANsAAAAPAAAAAAAAAAAA&#10;AAAAAKECAABkcnMvZG93bnJldi54bWxQSwUGAAAAAAQABAD5AAAAkgMAAAAA&#10;" strokecolor="gray [1629]" strokeweight=".5pt">
                  <v:stroke endarrow="block"/>
                </v:shape>
                <v:shape id="Shape 111" o:spid="_x0000_s1055" type="#_x0000_t33" style="position:absolute;left:37594;top:19952;width:2017;height:566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p1sYAAADbAAAADwAAAGRycy9kb3ducmV2LnhtbESPUWvCQBCE34X+h2MLfZF6sYKU1FNK&#10;bVUUhNpCfVxy2yQ0txfuVhP/fa8g9HGYmW+Y2aJ3jTpTiLVnA+NRBoq48Lbm0sDnx9v9I6goyBYb&#10;z2TgQhEW85vBDHPrO36n80FKlSAcczRQibS51rGoyGEc+ZY4ed8+OJQkQ6ltwC7BXaMfsmyqHdac&#10;Fips6aWi4udwcgaCvA63Qznar9V+vZwsj+V+veuMubvtn59ACfXyH762N9bAZAx/X9IP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nadbGAAAA2wAAAA8AAAAAAAAA&#10;AAAAAAAAoQIAAGRycy9kb3ducmV2LnhtbFBLBQYAAAAABAAEAPkAAACUAwAAAAA=&#10;" strokecolor="gray [1629]" strokeweight=".5pt">
                  <v:stroke endarrow="block"/>
                </v:shape>
                <v:shape id="Elbow Connector 32" o:spid="_x0000_s1056" type="#_x0000_t34" style="position:absolute;left:53047;top:15872;width:3336;height:1128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n9cQAAADbAAAADwAAAGRycy9kb3ducmV2LnhtbESPT2sCMRTE7wW/Q3hCbzWrhSKr2UWk&#10;0l6K1H94fN28bhY3L9tNqvHbNwXB4zAzv2HmZbStOFPvG8cKxqMMBHHldMO1gt129TQF4QOyxtYx&#10;KbiSh7IYPMwx1+7Cn3TehFokCPscFZgQulxKXxmy6EeuI07et+sthiT7WuoeLwluWznJshdpseG0&#10;YLCjpaHqtPm1iZJtX+PhGrs3c1x/fcTVz3ofUKnHYVzMQASK4R6+td+1gucJ/H9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qf1xAAAANsAAAAPAAAAAAAAAAAA&#10;AAAAAKECAABkcnMvZG93bnJldi54bWxQSwUGAAAAAAQABAD5AAAAkgMAAAAA&#10;" adj="4798" strokecolor="gray [1629]" strokeweight=".5pt">
                  <v:stroke endarrow="block"/>
                </v:shape>
                <v:rect id="Rectangle 33" o:spid="_x0000_s1057" href="" style="position:absolute;left:73257;top:43584;width:12241;height:3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MMA&#10;AADbAAAADwAAAGRycy9kb3ducmV2LnhtbESPQWvCQBSE74L/YXlCb2ajAZE0G6mCtFdNDh5fs69J&#10;2uzbkN2a6K93CwWPw8x8w2S7yXTiSoNrLStYRTEI4srqlmsFZXFcbkE4j6yxs0wKbuRgl89nGaba&#10;jnyi69nXIkDYpaig8b5PpXRVQwZdZHvi4H3ZwaAPcqilHnAMcNPJdRxvpMGWw0KDPR0aqn7Ov0bB&#10;Zvz0o7vd3XGf3C99id+r/Xuh1MtiensF4Wnyz/B/+0MrSBL4+x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MMAAADbAAAADwAAAAAAAAAAAAAAAACYAgAAZHJzL2Rv&#10;d25yZXYueG1sUEsFBgAAAAAEAAQA9QAAAIgDAAAAAA==&#10;" o:button="t" fillcolor="#bb7bcf" strokecolor="#ed7d31 [3205]">
                  <v:fill o:detectmouseclick="t"/>
                  <v:textbox inset=".5mm,.5mm,.5mm,.5mm">
                    <w:txbxContent>
                      <w:p w14:paraId="0983197F"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20"/>
                            <w:szCs w:val="20"/>
                          </w:rPr>
                          <w:t>DECC CONSENT TO DRILL</w:t>
                        </w:r>
                      </w:p>
                    </w:txbxContent>
                  </v:textbox>
                </v:rect>
                <v:rect id="Rectangle 34" o:spid="_x0000_s1058" href="" style="position:absolute;left:71815;top:48781;width:14400;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DP8QA&#10;AADbAAAADwAAAGRycy9kb3ducmV2LnhtbESPQWvCQBSE74L/YXlCb3WjlVKjq4igLQgtUQ96e2Sf&#10;m2D2bciuMf33XaHgcZiZb5j5srOVaKnxpWMFo2ECgjh3umSj4HjYvH6A8AFZY+WYFPySh+Wi35tj&#10;qt2dM2r3wYgIYZ+igiKEOpXS5wVZ9ENXE0fv4hqLIcrGSN3gPcJtJcdJ8i4tlhwXCqxpXVB+3d+s&#10;gt3afF+n58nPjbPKrE6fY9mWW6VeBt1qBiJQF57h//aXVvA2gc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z/EAAAA2wAAAA8AAAAAAAAAAAAAAAAAmAIAAGRycy9k&#10;b3ducmV2LnhtbFBLBQYAAAAABAAEAPUAAACJAwAAAAA=&#10;" o:button="t" fillcolor="#f4b083 [1941]" strokecolor="#ed7d31 [3205]">
                  <v:fill o:detectmouseclick="t"/>
                  <v:textbox inset=".5mm,.5mm,.5mm,.5mm">
                    <w:txbxContent>
                      <w:p w14:paraId="170CC377"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Agree traffic light system, outline HFP and fracture monitoring </w:t>
                        </w:r>
                      </w:p>
                    </w:txbxContent>
                  </v:textbox>
                </v:rect>
                <v:rect id="Rectangle 35" o:spid="_x0000_s1059" href="" style="position:absolute;left:71815;top:52922;width:14400;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mpMYA&#10;AADbAAAADwAAAGRycy9kb3ducmV2LnhtbESPT2vCQBTE7wW/w/KE3upGbUWjGxHBtlBo8c9Bb4/s&#10;cxOSfRuya0y/fbdQ6HGYmd8wq3Vva9FR60vHCsajBARx7nTJRsHpuHuag/ABWWPtmBR8k4d1NnhY&#10;YardnffUHYIREcI+RQVFCE0qpc8LsuhHriGO3tW1FkOUrZG6xXuE21pOkmQmLZYcFwpsaFtQXh1u&#10;VsHH1nxWi8vz1433tdmc3yayK1+Vehz2myWIQH34D/+137WC6Qv8fo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mpMYAAADbAAAADwAAAAAAAAAAAAAAAACYAgAAZHJz&#10;L2Rvd25yZXYueG1sUEsFBgAAAAAEAAQA9QAAAIsDAAAAAA==&#10;" o:button="t" fillcolor="#f4b083 [1941]" strokecolor="#ed7d31 [3205]">
                  <v:fill o:detectmouseclick="t"/>
                  <v:textbox inset=".5mm,.5mm,.5mm,.5mm">
                    <w:txbxContent>
                      <w:p w14:paraId="7FB6310F"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DECC consent to fracture </w:t>
                        </w:r>
                      </w:p>
                    </w:txbxContent>
                  </v:textbox>
                </v:rect>
                <v:shapetype id="_x0000_t202" coordsize="21600,21600" o:spt="202" path="m,l,21600r21600,l21600,xe">
                  <v:stroke joinstyle="miter"/>
                  <v:path gradientshapeok="t" o:connecttype="rect"/>
                </v:shapetype>
                <v:shape id="TextBox 104" o:spid="_x0000_s1060" type="#_x0000_t202" style="position:absolute;left:14460;top:32039;width:32682;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B62A77C" w14:textId="77777777" w:rsidR="00FA4C59" w:rsidRDefault="00FA4C59" w:rsidP="004C6E3A">
                        <w:pPr>
                          <w:pStyle w:val="NormalWeb"/>
                          <w:spacing w:before="0" w:beforeAutospacing="0" w:after="0" w:afterAutospacing="0"/>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engages with local community and statutory consultees</w:t>
                        </w:r>
                      </w:p>
                    </w:txbxContent>
                  </v:textbox>
                </v:shape>
                <v:line id="Straight Connector 37" o:spid="_x0000_s1061" style="position:absolute;flip:x;visibility:visible;mso-wrap-style:square" from="70618,45169" to="70727,6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6/MQAAADbAAAADwAAAGRycy9kb3ducmV2LnhtbESP3WoCMRSE7wt9h3AK3tVsFfxZjVIK&#10;iiAWtOL1YXPcbN2crJusrj69EQq9HGbmG2Y6b20pLlT7wrGCj24CgjhzuuBcwf5n8T4C4QOyxtIx&#10;KbiRh/ns9WWKqXZX3tJlF3IRIexTVGBCqFIpfWbIou+6ijh6R1dbDFHWudQ1XiPclrKXJANpseC4&#10;YLCiL0PZadfYSBlyYxp33y9H38nmvD4fxqffnlKdt/ZzAiJQG/7Df+2VVtAf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xXr8xAAAANsAAAAPAAAAAAAAAAAA&#10;AAAAAKECAABkcnMvZG93bnJldi54bWxQSwUGAAAAAAQABAD5AAAAkgMAAAAA&#10;" strokecolor="gray [1629]" strokeweight=".5pt">
                  <v:stroke startarrow="block" joinstyle="miter"/>
                </v:line>
                <v:rect id="Rectangle 38" o:spid="_x0000_s1062" href="" style="position:absolute;left:17619;top:50595;width:11517;height:7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9DgrwA&#10;AADbAAAADwAAAGRycy9kb3ducmV2LnhtbERPy4rCMBTdD/gP4QruxlQF0WoU8cVsfeD60lybanNT&#10;mqjx7ycLweXhvOfLaGvxpNZXjhUM+hkI4sLpiksF59PudwLCB2SNtWNS8CYPy0XnZ465di8+0PMY&#10;SpFC2OeowITQ5FL6wpBF33cNceKurrUYEmxLqVt8pXBby2GWjaXFilODwYbWhor78WEVFPfHZrSf&#10;Hths4+kWw/viXbZXqteNqxmIQDF8xR/3n1YwSmPTl/QD5O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v0OCvAAAANsAAAAPAAAAAAAAAAAAAAAAAJgCAABkcnMvZG93bnJldi54&#10;bWxQSwUGAAAAAAQABAD1AAAAgQMAAAAA&#10;" o:button="t" fillcolor="#8eaadb [1944]" strokecolor="#4472c4 [3208]">
                  <v:fill o:detectmouseclick="t"/>
                  <v:textbox inset=".5mm,.5mm,.5mm,.5mm">
                    <w:txbxContent>
                      <w:p w14:paraId="7B63B10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consults with Coal Authority and obtains permit if required</w:t>
                        </w:r>
                      </w:p>
                    </w:txbxContent>
                  </v:textbox>
                </v:rect>
                <v:shape id="Straight Arrow Connector 39" o:spid="_x0000_s1063" type="#_x0000_t32" style="position:absolute;left:79016;top:4713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e6cIAAADbAAAADwAAAGRycy9kb3ducmV2LnhtbESPQYvCMBSE74L/ITzBm6YqyFqNIrJC&#10;ERa0Cl4fzbMtNi+1ydr67zeCsMdhZr5hVpvOVOJJjSstK5iMIxDEmdUl5wou5/3oC4TzyBory6Tg&#10;RQ42635vhbG2LZ/omfpcBAi7GBUU3texlC4ryKAb25o4eDfbGPRBNrnUDbYBbio5jaK5NFhyWCiw&#10;pl1B2T39NQraE7ZHf33USbRb/OwP6TWZfrNSw0G3XYLw1Pn/8Ked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ae6cIAAADbAAAADwAAAAAAAAAAAAAA&#10;AAChAgAAZHJzL2Rvd25yZXYueG1sUEsFBgAAAAAEAAQA+QAAAJADAAAAAA==&#10;" strokecolor="gray [1629]" strokeweight=".5pt">
                  <v:stroke endarrow="block" joinstyle="miter"/>
                </v:shape>
                <v:shape id="Straight Arrow Connector 40" o:spid="_x0000_s1064" type="#_x0000_t32" style="position:absolute;left:3065;top:38688;width:14391;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aS7sAAADbAAAADwAAAGRycy9kb3ducmV2LnhtbERPSwrCMBDdC94hjOBO04qIVKOIIgjV&#10;hZ8DDM3YFptJSaLW25uF4PLx/st1ZxrxIudrywrScQKCuLC65lLB7bofzUH4gKyxsUwKPuRhver3&#10;lphp++YzvS6hFDGEfYYKqhDaTEpfVGTQj21LHLm7dQZDhK6U2uE7hptGTpJkJg3WHBsqbGlbUfG4&#10;PI2CrczvfnptJfv8eArprkldnio1HHSbBYhAXfiLf+6DVjCN6+OX+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SCFpLuwAAANsAAAAPAAAAAAAAAAAAAAAAAKECAABk&#10;cnMvZG93bnJldi54bWxQSwUGAAAAAAQABAD5AAAAiQMAAAAA&#10;" strokecolor="gray [1629]" strokeweight=".5pt">
                  <v:stroke endarrow="block" joinstyle="miter"/>
                </v:shape>
                <v:rect id="Rectangle 41" o:spid="_x0000_s1065" href="" style="position:absolute;left:71950;top:57229;width:14400;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T2sMA&#10;AADbAAAADwAAAGRycy9kb3ducmV2LnhtbESPT4vCMBTE74LfITxhb5oqIlqNIsL+AUHR3YPeHs0z&#10;LTYvpYm1++2NIHgcZuY3zGLV2lI0VPvCsYLhIAFBnDldsFHw9/vZn4LwAVlj6ZgU/JOH1bLbWWCq&#10;3Z0P1ByDERHCPkUFeQhVKqXPcrLoB64ijt7F1RZDlLWRusZ7hNtSjpJkIi0WHBdyrGiTU3Y93qyC&#10;7cbsrrPzeH/jQ2nWp++RbIovpT567XoOIlAb3uFX+0crGA/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hT2sMAAADbAAAADwAAAAAAAAAAAAAAAACYAgAAZHJzL2Rv&#10;d25yZXYueG1sUEsFBgAAAAAEAAQA9QAAAIgDAAAAAA==&#10;" o:button="t" fillcolor="#f4b083 [1941]" strokecolor="#ed7d31 [3205]">
                  <v:fill o:detectmouseclick="t"/>
                  <v:textbox inset=".5mm,.5mm,.5mm,.5mm">
                    <w:txbxContent>
                      <w:p w14:paraId="0BE849A0"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DECC consent for EWT</w:t>
                        </w:r>
                      </w:p>
                    </w:txbxContent>
                  </v:textbox>
                </v:rect>
                <v:shape id="Straight Arrow Connector 42" o:spid="_x0000_s1066" type="#_x0000_t32" style="position:absolute;left:3065;top:23471;width:18261;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hp8IAAADbAAAADwAAAGRycy9kb3ducmV2LnhtbESPwWrDMBBE74X8g9hCb41sY0pwo4SS&#10;ECg4PSTOByzWxja1VkZSbPfvq0Agx2Fm3jDr7Wx6MZLznWUF6TIBQVxb3XGj4FId3lcgfEDW2Fsm&#10;BX/kYbtZvKyx0HbiE43n0IgIYV+ggjaEoZDS1y0Z9Es7EEfvap3BEKVrpHY4RbjpZZYkH9Jgx3Gh&#10;xYF2LdW/55tRsJPl1efVINmXx5+Q7vvUlalSb6/z1yeIQHN4hh/tb60gz+D+Jf4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Zhp8IAAADbAAAADwAAAAAAAAAAAAAA&#10;AAChAgAAZHJzL2Rvd25yZXYueG1sUEsFBgAAAAAEAAQA+QAAAJADAAAAAA==&#10;" strokecolor="gray [1629]" strokeweight=".5pt">
                  <v:stroke endarrow="block" joinstyle="miter"/>
                </v:shape>
                <v:rect id="Rectangle 43" o:spid="_x0000_s1067" style="position:absolute;left:18559;top:23206;width:1440;height: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lsUA&#10;AADbAAAADwAAAGRycy9kb3ducmV2LnhtbESP3WoCMRSE7wu+QziCN6VmtSJlaxQttFUoFH8e4Lg5&#10;bpZuTpYkXXff3giFXg4z8w2zWHW2Fi35UDlWMBlnIIgLpysuFZyO708vIEJE1lg7JgU9BVgtBw8L&#10;zLW78p7aQyxFgnDIUYGJscmlDIUhi2HsGuLkXZy3GJP0pdQerwluaznNsrm0WHFaMNjQm6Hi5/Br&#10;FXzyx+ZYffXr09Y/dubyfd61/Vmp0bBbv4KI1MX/8F97qxXMnuH+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OWxQAAANsAAAAPAAAAAAAAAAAAAAAAAJgCAABkcnMv&#10;ZG93bnJldi54bWxQSwUGAAAAAAQABAD1AAAAigMAAAAA&#10;" fillcolor="white [3212]" stroked="f" strokeweight="1pt"/>
                <v:shape id="Straight Arrow Connector 44" o:spid="_x0000_s1068" type="#_x0000_t32" style="position:absolute;left:19299;top:14039;width:0;height:16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CCsIAAADbAAAADwAAAGRycy9kb3ducmV2LnhtbESPQYvCMBSE74L/ITxhb5oqIm41iohC&#10;ERa0K3h9NM+22LzUJmvrv98IgsdhZr5hluvOVOJBjSstKxiPIhDEmdUl5wrOv/vhHITzyBory6Tg&#10;SQ7Wq35vibG2LZ/okfpcBAi7GBUU3texlC4ryKAb2Zo4eFfbGPRBNrnUDbYBbio5iaKZNFhyWCiw&#10;pm1B2S39MwraE7ZHf7nXSbT9/tkf0ksy2bFSX4NuswDhqfOf8LudaAXTK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FCCsIAAADbAAAADwAAAAAAAAAAAAAA&#10;AAChAgAAZHJzL2Rvd25yZXYueG1sUEsFBgAAAAAEAAQA+QAAAJADAAAAAA==&#10;" strokecolor="gray [1629]" strokeweight=".5pt">
                  <v:stroke endarrow="block" joinstyle="miter"/>
                </v:shape>
                <v:rect id="Rectangle 45" o:spid="_x0000_s1069" href="" style="position:absolute;left:17720;top:11511;width:17962;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PxsQA&#10;AADbAAAADwAAAGRycy9kb3ducmV2LnhtbESPT2sCMRTE7wW/Q3iCt5q1VK1bo9iCIB7qn4rnx+a5&#10;Wbp5WZKo2356UxA8DjPzG2Y6b20tLuRD5VjBoJ+BIC6crrhUcPhePr+BCBFZY+2YFPxSgPms8zTF&#10;XLsr7+iyj6VIEA45KjAxNrmUoTBkMfRdQ5y8k/MWY5K+lNrjNcFtLV+ybCQtVpwWDDb0aaj42Z+t&#10;guMXjSeH9Z/MfLv5GDeGTtshKdXrtot3EJHa+Ajf2yut4HUI/1/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j8bEAAAA2wAAAA8AAAAAAAAAAAAAAAAAmAIAAGRycy9k&#10;b3ducmV2LnhtbFBLBQYAAAAABAAEAPUAAACJAwAAAAA=&#10;" o:button="t" fillcolor="#9cc2e5 [1940]" strokecolor="#5b9bd5 [3204]">
                  <v:fill o:detectmouseclick="t"/>
                  <v:textbox inset=".5mm,.5mm,.5mm,.5mm">
                    <w:txbxContent>
                      <w:p w14:paraId="3A760C92"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 xml:space="preserve">MPA – </w:t>
                        </w: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pre-application consultation (best practice)</w:t>
                        </w:r>
                      </w:p>
                    </w:txbxContent>
                  </v:textbox>
                </v:rect>
                <v:shape id="Shape 102" o:spid="_x0000_s1070" type="#_x0000_t33" style="position:absolute;left:33019;top:21011;width:1179;height:100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Ds8MAAADbAAAADwAAAGRycy9kb3ducmV2LnhtbESPQWvCQBSE7wX/w/IK3uqmJYhEV2mE&#10;QvGg1Jj7I/tMlmbfhuw2Rn+9KxQ8DjPzDbPajLYVA/XeOFbwPktAEFdOG64VnIqvtwUIH5A1to5J&#10;wZU8bNaTlxVm2l34h4ZjqEWEsM9QQRNCl0npq4Ys+pnriKN3dr3FEGVfS93jJcJtKz+SZC4tGo4L&#10;DXa0baj6Pf7ZSCmq/W13OgwmLfPa5D7Ny9IpNX0dP5cgAo3hGf5vf2sF6RweX+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Gg7PDAAAA2wAAAA8AAAAAAAAAAAAA&#10;AAAAoQIAAGRycy9kb3ducmV2LnhtbFBLBQYAAAAABAAEAPkAAACRAwAAAAA=&#10;" strokecolor="gray [1629]" strokeweight=".5pt">
                  <v:stroke endarrow="block"/>
                </v:shape>
                <v:shape id="Straight Arrow Connector 47" o:spid="_x0000_s1071" type="#_x0000_t32" style="position:absolute;left:29854;top:38688;width:4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cfcQAAADbAAAADwAAAGRycy9kb3ducmV2LnhtbESPQWvCQBSE7wX/w/IEb3VjENumrkFC&#10;A0Eo1Ch4fWRfk9Ds2zS7mvjvu4VCj8PMfMNs08l04kaDay0rWC0jEMSV1S3XCs6n/PEZhPPIGjvL&#10;pOBODtLd7GGLibYjH+lW+loECLsEFTTe94mUrmrIoFvanjh4n3Yw6IMcaqkHHAPcdDKOoo002HJY&#10;aLCnrKHqq7waBeMRxw9/+e6LKHt5zw/lpYjfWKnFfNq/gvA0+f/wX7vQCtZP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9x9xAAAANsAAAAPAAAAAAAAAAAA&#10;AAAAAKECAABkcnMvZG93bnJldi54bWxQSwUGAAAAAAQABAD5AAAAkgMAAAAA&#10;" strokecolor="gray [1629]" strokeweight=".5pt">
                  <v:stroke endarrow="block" joinstyle="miter"/>
                </v:shape>
                <v:shape id="Straight Arrow Connector 48" o:spid="_x0000_s1072" type="#_x0000_t32" style="position:absolute;left:3065;top:12765;width:1453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WTbsAAADbAAAADwAAAGRycy9kb3ducmV2LnhtbERPSwrCMBDdC94hjOBO04qIVKOIIgjV&#10;hZ8DDM3YFptJSaLW25uF4PLx/st1ZxrxIudrywrScQKCuLC65lLB7bofzUH4gKyxsUwKPuRhver3&#10;lphp++YzvS6hFDGEfYYKqhDaTEpfVGTQj21LHLm7dQZDhK6U2uE7hptGTpJkJg3WHBsqbGlbUfG4&#10;PI2CrczvfnptJfv8eArprkldnio1HHSbBYhAXfiLf+6DVjCNY+OX+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sflZNuwAAANsAAAAPAAAAAAAAAAAAAAAAAKECAABk&#10;cnMvZG93bnJldi54bWxQSwUGAAAAAAQABAD5AAAAiQMAAAAA&#10;" strokecolor="gray [1629]" strokeweight=".5pt">
                  <v:stroke endarrow="block" joinstyle="miter"/>
                </v:shape>
                <v:shape id="Straight Arrow Connector 49" o:spid="_x0000_s1073" type="#_x0000_t32" style="position:absolute;left:2516;top:54968;width:14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DtlMIAAADbAAAADwAAAGRycy9kb3ducmV2LnhtbESPQYvCMBSE74L/ITzBm6aKyFqNIrJC&#10;ERa0Cl4fzbMtNi+1ydr67zeCsMdhZr5hVpvOVOJJjSstK5iMIxDEmdUl5wou5/3oC4TzyBory6Tg&#10;RQ42635vhbG2LZ/omfpcBAi7GBUU3texlC4ryKAb25o4eDfbGPRBNrnUDbYBbio5jaK5NFhyWCiw&#10;pl1B2T39NQraE7ZHf33USbRb/OwP6TWZfrNSw0G3XYLw1Pn/8Ked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DtlMIAAADbAAAADwAAAAAAAAAAAAAA&#10;AAChAgAAZHJzL2Rvd25yZXYueG1sUEsFBgAAAAAEAAQA+QAAAJADAAAAAA==&#10;" strokecolor="gray [1629]" strokeweight=".5pt">
                  <v:stroke endarrow="block" joinstyle="miter"/>
                </v:shape>
                <v:rect id="Rectangle 50" o:spid="_x0000_s1074" href="" style="position:absolute;left:66775;top:18526;width:5757;height:4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g8AA&#10;AADbAAAADwAAAGRycy9kb3ducmV2LnhtbERPy2oCMRTdF/yHcIXuNGPBquNEsYVC6aI+cX2Z3JkM&#10;Tm6GJNWpX28WhS4P512se9uKK/nQOFYwGWcgiEunG64VnI4fozmIEJE1to5JwS8FWK8GTwXm2t14&#10;T9dDrEUK4ZCjAhNjl0sZSkMWw9h1xImrnLcYE/S11B5vKdy28iXLXqXFhlODwY7eDZWXw49VcP6m&#10;2eL0dZeZ77dvs85QtZuSUs/DfrMEEamP/+I/96dWME3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6g8AAAADbAAAADwAAAAAAAAAAAAAAAACYAgAAZHJzL2Rvd25y&#10;ZXYueG1sUEsFBgAAAAAEAAQA9QAAAIUDAAAAAA==&#10;" o:button="t" fillcolor="#9cc2e5 [1940]" strokecolor="#5b9bd5 [3204]">
                  <v:fill o:detectmouseclick="t"/>
                  <v:textbox inset=".5mm,.5mm,.5mm,.5mm">
                    <w:txbxContent>
                      <w:p w14:paraId="1F3E6F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appeals process</w:t>
                        </w:r>
                      </w:p>
                    </w:txbxContent>
                  </v:textbox>
                </v:rect>
                <v:shape id="Straight Arrow Connector 51" o:spid="_x0000_s1075" type="#_x0000_t32" style="position:absolute;left:64525;top:23566;width:10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3T8QAAADbAAAADwAAAGRycy9kb3ducmV2LnhtbESPQWvCQBSE74L/YXlCb2aj0NLGbIJI&#10;hVAoaCp4fWSfSTD7Nma3Jv333YLQ4zAz3zBpPplO3GlwrWUFqygGQVxZ3XKt4PS1X76CcB5ZY2eZ&#10;FPyQgzybz1JMtB35SPfS1yJA2CWooPG+T6R0VUMGXWR74uBd7GDQBznUUg84Brjp5DqOX6TBlsNC&#10;gz3tGqqu5bdRMB5xPPjzrS/i3dvn/qM8F+t3VuppMW03IDxN/j/8aBdawfMK/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3dPxAAAANsAAAAPAAAAAAAAAAAA&#10;AAAAAKECAABkcnMvZG93bnJldi54bWxQSwUGAAAAAAQABAD5AAAAkgMAAAAA&#10;" strokecolor="gray [1629]" strokeweight=".5pt">
                  <v:stroke endarrow="block" joinstyle="miter"/>
                </v:shape>
                <v:shape id="Straight Arrow Connector 52" o:spid="_x0000_s1076" type="#_x0000_t32" style="position:absolute;left:64614;top:20686;width:2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pOMIAAADbAAAADwAAAGRycy9kb3ducmV2LnhtbESPQYvCMBSE7wv+h/AEb2tqQVmrUURW&#10;KMKCVsHro3m2xealNllb//1GEPY4zMw3zHLdm1o8qHWVZQWTcQSCOLe64kLB+bT7/ALhPLLG2jIp&#10;eJKD9WrwscRE246P9Mh8IQKEXYIKSu+bREqXl2TQjW1DHLyrbQ36INtC6ha7ADe1jKNoJg1WHBZK&#10;bGhbUn7Lfo2C7ojdwV/uTRpt5z+7fXZJ429WajTsNwsQnnr/H363U61gGsP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3pOMIAAADbAAAADwAAAAAAAAAAAAAA&#10;AAChAgAAZHJzL2Rvd25yZXYueG1sUEsFBgAAAAAEAAQA+QAAAJADAAAAAA==&#10;" strokecolor="gray [1629]" strokeweight=".5pt">
                  <v:stroke endarrow="block" joinstyle="miter"/>
                </v:shape>
                <v:line id="Straight Connector 53" o:spid="_x0000_s1077" style="position:absolute;visibility:visible;mso-wrap-style:square" from="64614,22126" to="66775,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zR2sQAAADbAAAADwAAAGRycy9kb3ducmV2LnhtbESPT2sCMRTE7wW/Q3iCF6lZlYpsjSKF&#10;gngQqwu2t0fy9g9uXpZN1PXbG6HgcZiZ3zCLVWdrcaXWV44VjEcJCGLtTMWFguz4/T4H4QOywdox&#10;KbiTh9Wy97bA1Lgb/9D1EAoRIexTVFCG0KRSel2SRT9yDXH0ctdaDFG2hTQt3iLc1nKSJDNpseK4&#10;UGJDXyXp8+FiFfzJcTbfzfRw35x+t3p4yTNOcqUG/W79CSJQF17h//bGKPiYwv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NHaxAAAANsAAAAPAAAAAAAAAAAA&#10;AAAAAKECAABkcnMvZG93bnJldi54bWxQSwUGAAAAAAQABAD5AAAAkgMAAAAA&#10;" strokecolor="gray [1629]" strokeweight=".5pt">
                  <v:stroke startarrow="block" joinstyle="miter"/>
                </v:line>
                <v:shape id="Straight Arrow Connector 54" o:spid="_x0000_s1078" type="#_x0000_t32" style="position:absolute;left:77576;top:25631;width:0;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U18QAAADbAAAADwAAAGRycy9kb3ducmV2LnhtbESPQWvCQBSE7wX/w/IEb3Vj0NKmrkFC&#10;A0Eo1Ch4fWRfk9Ds2zS7mvjvu4VCj8PMfMNs08l04kaDay0rWC0jEMSV1S3XCs6n/PEZhPPIGjvL&#10;pOBODtLd7GGLibYjH+lW+loECLsEFTTe94mUrmrIoFvanjh4n3Yw6IMcaqkHHAPcdDKOoidpsOWw&#10;0GBPWUPVV3k1CsYjjh/+8t0XUfbynh/KSxG/sVKL+bR/BeFp8v/hv3ahFWzW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NTXxAAAANsAAAAPAAAAAAAAAAAA&#10;AAAAAKECAABkcnMvZG93bnJldi54bWxQSwUGAAAAAAQABAD5AAAAkgMAAAAA&#10;" strokecolor="gray [1629]" strokeweight=".5pt">
                  <v:stroke endarrow="block" joinstyle="miter"/>
                </v:shape>
                <v:shape id="Straight Arrow Connector 55" o:spid="_x0000_s1079" type="#_x0000_t32" style="position:absolute;left:65965;top:45169;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RxTMIAAADbAAAADwAAAGRycy9kb3ducmV2LnhtbESPQYvCMBSE74L/ITxhb5oqKG41iohC&#10;ERa0K3h9NM+22LzUJmvrv98IgsdhZr5hluvOVOJBjSstKxiPIhDEmdUl5wrOv/vhHITzyBory6Tg&#10;SQ7Wq35vibG2LZ/okfpcBAi7GBUU3texlC4ryKAb2Zo4eFfbGPRBNrnUDbYBbio5iaKZNFhyWCiw&#10;pm1B2S39MwraE7ZHf7nXSbT9/tkf0ksy2bFSX4NuswDhqfOf8LudaAXTK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RxTMIAAADbAAAADwAAAAAAAAAAAAAA&#10;AAChAgAAZHJzL2Rvd25yZXYueG1sUEsFBgAAAAAEAAQA+QAAAJADAAAAAA==&#10;" strokecolor="gray [1629]" strokeweight=".5pt">
                  <v:stroke endarrow="block" joinstyle="miter"/>
                </v:shape>
                <v:rect id="Rectangle 56" o:spid="_x0000_s1080" href="" style="position:absolute;left:53813;top:43130;width:14406;height:3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dc8UA&#10;AADbAAAADwAAAGRycy9kb3ducmV2LnhtbESPT2vCQBTE74V+h+UVetON0opNXSUE/ANCRevB3h7Z&#10;5yaYfRuya0y/vVsQehxm5jfMbNHbWnTU+sqxgtEwAUFcOF2xUXD8Xg6mIHxA1lg7JgW/5GExf36a&#10;YardjffUHYIREcI+RQVlCE0qpS9KsuiHriGO3tm1FkOUrZG6xVuE21qOk2QiLVYcF0psKC+puByu&#10;VsE2N1+Xj5+33ZX3tclO67HsqpVSry999gkiUB/+w4/2Rit4n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F1zxQAAANsAAAAPAAAAAAAAAAAAAAAAAJgCAABkcnMv&#10;ZG93bnJldi54bWxQSwUGAAAAAAQABAD1AAAAigMAAAAA&#10;" o:button="t" fillcolor="#f4b083 [1941]" strokecolor="#ed7d31 [3205]">
                  <v:fill o:detectmouseclick="t"/>
                  <v:textbox inset=".5mm,.5mm,.5mm,.5mm">
                    <w:txbxContent>
                      <w:p w14:paraId="7CB9B938"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agrees and establishes</w:t>
                        </w:r>
                      </w:p>
                      <w:p w14:paraId="7C038324" w14:textId="77777777" w:rsidR="00FA4C59" w:rsidRDefault="00FA4C59" w:rsidP="004C6E3A">
                        <w:pPr>
                          <w:pStyle w:val="NormalWeb"/>
                          <w:spacing w:before="0" w:beforeAutospacing="0" w:after="0" w:afterAutospacing="0"/>
                          <w:jc w:val="center"/>
                        </w:pPr>
                        <w:proofErr w:type="gramStart"/>
                        <w:r>
                          <w:rPr>
                            <w:rFonts w:asciiTheme="minorHAnsi" w:hAnsi="Calibri" w:cstheme="minorBidi"/>
                            <w:color w:val="404040" w:themeColor="text1" w:themeTint="BF"/>
                            <w:kern w:val="24"/>
                            <w:sz w:val="16"/>
                            <w:szCs w:val="16"/>
                          </w:rPr>
                          <w:t>data-reporting</w:t>
                        </w:r>
                        <w:proofErr w:type="gramEnd"/>
                        <w:r>
                          <w:rPr>
                            <w:rFonts w:asciiTheme="minorHAnsi" w:hAnsi="Calibri" w:cstheme="minorBidi"/>
                            <w:color w:val="404040" w:themeColor="text1" w:themeTint="BF"/>
                            <w:kern w:val="24"/>
                            <w:sz w:val="16"/>
                            <w:szCs w:val="16"/>
                          </w:rPr>
                          <w:t xml:space="preserve"> methods</w:t>
                        </w:r>
                      </w:p>
                    </w:txbxContent>
                  </v:textbox>
                </v:rect>
                <v:rect id="Rectangle 57" o:spid="_x0000_s1081" href="" style="position:absolute;left:74695;top:20509;width:12241;height:6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i98MA&#10;AADbAAAADwAAAGRycy9kb3ducmV2LnhtbESPQWsCMRSE7wX/Q3iCt5pVsNtujaJCQTxUu5WeH5vn&#10;ZnHzsiSprv31jVDocZiZb5j5sretuJAPjWMFk3EGgrhyuuFawfHz7fEZRIjIGlvHpOBGAZaLwcMc&#10;C+2u/EGXMtYiQTgUqMDE2BVShsqQxTB2HXHyTs5bjEn6WmqP1wS3rZxm2ZO02HBaMNjRxlB1Lr+t&#10;gq93yl+Oux+Z+X6/zjtDp8OMlBoN+9UriEh9/A//tbdawSyH+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i98MAAADbAAAADwAAAAAAAAAAAAAAAACYAgAAZHJzL2Rv&#10;d25yZXYueG1sUEsFBgAAAAAEAAQA9QAAAIgDAAAAAA==&#10;" o:button="t" fillcolor="#9cc2e5 [1940]" strokecolor="#5b9bd5 [3204]">
                  <v:fill o:detectmouseclick="t"/>
                  <v:textbox inset=".5mm,.5mm,.5mm,.5mm">
                    <w:txbxContent>
                      <w:p w14:paraId="5C3ACA90"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discharges relevant planning conditions to MPA satisfaction and prepares site for drilling</w:t>
                        </w:r>
                      </w:p>
                    </w:txbxContent>
                  </v:textbox>
                </v:rect>
                <v:shape id="Shape 63" o:spid="_x0000_s1082" type="#_x0000_t33" style="position:absolute;left:59118;top:38738;width:15577;height:49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oKcEAAADbAAAADwAAAGRycy9kb3ducmV2LnhtbERPyWrDMBC9B/IPYgK9xXJDY4wbJZSA&#10;S8kpSy+9ja2pbWKNjCUv/fvqEMjx8fbdYTatGKl3jWUFr1EMgri0uuFKwfctX6cgnEfW2FomBX/k&#10;4LBfLnaYaTvxhcarr0QIYZehgtr7LpPSlTUZdJHtiAP3a3uDPsC+krrHKYSbVm7iOJEGGw4NNXZ0&#10;rKm8XwejYLiXfCrO+WU6vX3+pMk4Jr6QSr2s5o93EJ5m/xQ/3F9awTaMDV/CD5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2gpwQAAANsAAAAPAAAAAAAAAAAAAAAA&#10;AKECAABkcnMvZG93bnJldi54bWxQSwUGAAAAAAQABAD5AAAAjwMAAAAA&#10;" strokecolor="gray [1629]" strokeweight=".5pt">
                  <v:stroke endarrow="block"/>
                </v:shape>
                <v:shape id="Elbow Connector 59" o:spid="_x0000_s1083" type="#_x0000_t34" style="position:absolute;left:4038;top:5693;width:64087;height:587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nX8IAAADbAAAADwAAAGRycy9kb3ducmV2LnhtbESPQYvCMBSE74L/ITzBm6aKu2yrUVQQ&#10;evGgFfb6aJ5tsXmpTbT135sFYY/DzHzDrDa9qcWTWldZVjCbRiCIc6srLhRcssPkB4TzyBpry6Tg&#10;RQ426+FghYm2HZ/oefaFCBB2CSoovW8SKV1ekkE3tQ1x8K62NeiDbAupW+wC3NRyHkXf0mDFYaHE&#10;hvYl5bfzwyj4zbIotXGcmqMsFpfd9djdU6/UeNRvlyA89f4//GmnWsFXDH9fw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nX8IAAADbAAAADwAAAAAAAAAAAAAA&#10;AAChAgAAZHJzL2Rvd25yZXYueG1sUEsFBgAAAAAEAAQA+QAAAJADAAAAAA==&#10;" adj="-310" strokecolor="gray [1629]" strokeweight=".5pt">
                  <v:stroke endarrow="block"/>
                </v:shape>
                <v:rect id="Rectangle 60" o:spid="_x0000_s1084" href="" style="position:absolute;left:17619;top:36479;width:12239;height:6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PasQA&#10;AADbAAAADwAAAGRycy9kb3ducmV2LnhtbESPwWrCQBCG7wXfYZlCb3VTC0FSVxFBag49mAjibciO&#10;2dDsbMiumr5951Docfjn/2a+1WbyvbrTGLvABt7mGSjiJtiOWwOnev+6BBUTssU+MBn4oQib9exp&#10;hYUNDz7SvUqtEgjHAg24lIZC69g48hjnYSCW7BpGj0nGsdV2xIfAfa8XWZZrjx3LBYcD7Rw139XN&#10;C6X8XFbv5/K2OGR5+eUurq6vR2NenqftB6hEU/pf/msfrIFcvhcX8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j2rEAAAA2wAAAA8AAAAAAAAAAAAAAAAAmAIAAGRycy9k&#10;b3ducmV2LnhtbFBLBQYAAAAABAAEAPUAAACJAwAAAAA=&#10;" o:button="t" fillcolor="#ffd966 [1943]" strokecolor="#ffc000 [3207]">
                  <v:fill o:detectmouseclick="t"/>
                  <v:textbox inset="1mm,1mm,1mm,1mm">
                    <w:txbxContent>
                      <w:p w14:paraId="19F6DC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regulator –</w:t>
                        </w: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pre-application consultation (best practice)</w:t>
                        </w:r>
                      </w:p>
                    </w:txbxContent>
                  </v:textbox>
                </v:rect>
                <v:rect id="Rectangle 64" o:spid="_x0000_s1085" href="" style="position:absolute;left:56693;top:48103;width:10082;height:6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mmsIA&#10;AADbAAAADwAAAGRycy9kb3ducmV2LnhtbESPQWvCQBSE7wX/w/IEb3VjW6RG11DaGnpVi+dH9pmN&#10;Zt+G7EY3/75bKPQ4zMw3zKaIthU36n3jWMFinoEgrpxuuFbwfdw9voLwAVlj65gUjOSh2E4eNphr&#10;d+c93Q6hFgnCPkcFJoQul9JXhiz6ueuIk3d2vcWQZF9L3eM9wW0rn7JsKS02nBYMdvRuqLoeBqug&#10;ug4fz+Vqz+YzHi8xjCfvslKp2TS+rUEEiuE//Nf+0gqWL/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WaawgAAANsAAAAPAAAAAAAAAAAAAAAAAJgCAABkcnMvZG93&#10;bnJldi54bWxQSwUGAAAAAAQABAD1AAAAhwMAAAAA&#10;" o:button="t" fillcolor="#8eaadb [1944]" strokecolor="#4472c4 [3208]">
                  <v:fill o:detectmouseclick="t"/>
                  <v:textbox inset=".5mm,.5mm,.5mm,.5mm">
                    <w:txbxContent>
                      <w:p w14:paraId="500F301A"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informs BGS of intention to drill</w:t>
                        </w:r>
                      </w:p>
                    </w:txbxContent>
                  </v:textbox>
                </v:rect>
                <v:shape id="Straight Arrow Connector 65" o:spid="_x0000_s1086" type="#_x0000_t32" style="position:absolute;left:3065;top:50089;width:53548;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78cIAAADbAAAADwAAAGRycy9kb3ducmV2LnhtbESPQYvCMBSE74L/ITzBm6YKK2s1iohC&#10;EYS1Cr0+mmdbbF5qk7Xdf78RFvY4zMw3zHrbm1q8qHWVZQWzaQSCOLe64kLB7XqcfIJwHlljbZkU&#10;/JCD7WY4WGOsbccXeqW+EAHCLkYFpfdNLKXLSzLoprYhDt7dtgZ9kG0hdYtdgJtazqNoIQ1WHBZK&#10;bGhfUv5Iv42C7oLdl8+eTRLtl+fjKc2S+YGVGo/63QqEp97/h//aiVaw+ID3l/A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i78cIAAADbAAAADwAAAAAAAAAAAAAA&#10;AAChAgAAZHJzL2Rvd25yZXYueG1sUEsFBgAAAAAEAAQA+QAAAJADAAAAAA==&#10;" strokecolor="gray [1629]" strokeweight=".5pt">
                  <v:stroke endarrow="block" joinstyle="miter"/>
                </v:shape>
                <v:rect id="Rectangle 66" o:spid="_x0000_s1087" href="" style="position:absolute;left:68215;top:62248;width:15682;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ddsIA&#10;AADbAAAADwAAAGRycy9kb3ducmV2LnhtbESPwWrDMBBE74X8g9hAb42cFkzjRgklbU2uTkLOi7W1&#10;3FgrYymx/PdRodDjMDNvmPU22k7caPCtYwXLRQaCuHa65UbB6fj19ArCB2SNnWNSMJGH7Wb2sMZC&#10;u5Eruh1CIxKEfYEKTAh9IaWvDVn0C9cTJ+/bDRZDkkMj9YBjgttOPmdZLi22nBYM9rQzVF8OV6ug&#10;vlw/XspVxeYzHn9imM7eZaVSj/P4/gYiUAz/4b/2XivIc/j9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12wgAAANsAAAAPAAAAAAAAAAAAAAAAAJgCAABkcnMvZG93&#10;bnJldi54bWxQSwUGAAAAAAQABAD1AAAAhwMAAAAA&#10;" o:button="t" fillcolor="#8eaadb [1944]" strokecolor="#4472c4 [3208]">
                  <v:fill o:detectmouseclick="t"/>
                  <v:textbox inset=".5mm,.5mm,.5mm,.5mm">
                    <w:txbxContent>
                      <w:p w14:paraId="521CD013"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notifies HSE of intention to drill 21 days in advance</w:t>
                        </w:r>
                      </w:p>
                    </w:txbxContent>
                  </v:textbox>
                </v:rect>
                <v:shape id="Straight Arrow Connector 67" o:spid="_x0000_s1088" type="#_x0000_t32" style="position:absolute;left:67390;top:58311;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AHcIAAADbAAAADwAAAGRycy9kb3ducmV2LnhtbESPQYvCMBSE74L/ITxhb5rqQd1qFBGF&#10;IixoV/D6aJ5tsXmpTdbWf78RBI/DzHzDLNedqcSDGldaVjAeRSCIM6tLzhWcf/fDOQjnkTVWlknB&#10;kxysV/3eEmNtWz7RI/W5CBB2MSoovK9jKV1WkEE3sjVx8K62MeiDbHKpG2wD3FRyEkVTabDksFBg&#10;TduCslv6ZxS0J2yP/nKvk2j7/bM/pJdksmOlvgbdZgHCU+c/4Xc70QqmM3h9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aAHcIAAADbAAAADwAAAAAAAAAAAAAA&#10;AAChAgAAZHJzL2Rvd25yZXYueG1sUEsFBgAAAAAEAAQA+QAAAJADAAAAAA==&#10;" strokecolor="gray [1629]" strokeweight=".5pt">
                  <v:stroke endarrow="block" joinstyle="miter"/>
                </v:shape>
                <v:rect id="Rectangle 68" o:spid="_x0000_s1089" href="" style="position:absolute;left:54533;top:56338;width:1454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sn78A&#10;AADbAAAADwAAAGRycy9kb3ducmV2LnhtbERPW2vCMBR+H/gfwhF8m+kUZKtGGd7Ya+vw+dCcNZ3N&#10;SWlSTf+9eRjs8eO7b3bRtuJOvW8cK3ibZyCIK6cbrhV8X06v7yB8QNbYOiYFI3nYbScvG8y1e3BB&#10;9zLUIoWwz1GBCaHLpfSVIYt+7jrixP243mJIsK+l7vGRwm0rF1m2khYbTg0GO9obqm7lYBVUt+Gw&#10;PH8UbI7x8hvDePUuOys1m8bPNYhAMfyL/9xfWsEq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GyfvwAAANsAAAAPAAAAAAAAAAAAAAAAAJgCAABkcnMvZG93bnJl&#10;di54bWxQSwUGAAAAAAQABAD1AAAAhAMAAAAA&#10;" o:button="t" fillcolor="#8eaadb [1944]" strokecolor="#4472c4 [3208]">
                  <v:fill o:detectmouseclick="t"/>
                  <v:textbox inset=".5mm,.5mm,.5mm,.5mm">
                    <w:txbxContent>
                      <w:p w14:paraId="3363FA1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arranges independent examination of well under established scheme</w:t>
                        </w:r>
                      </w:p>
                    </w:txbxContent>
                  </v:textbox>
                </v:rect>
                <v:shape id="Straight Arrow Connector 69" o:spid="_x0000_s1090" type="#_x0000_t32" style="position:absolute;left:3158;top:45144;width:50553;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x9MMAAADbAAAADwAAAGRycy9kb3ducmV2LnhtbESPQWvCQBSE7wX/w/KE3urGHETTbKSI&#10;gVAo1Ch4fWRfk9Ds25hdTfrvu4LgcZiZb5h0O5lO3GhwrWUFy0UEgriyuuVawemYv61BOI+ssbNM&#10;Cv7IwTabvaSYaDvygW6lr0WAsEtQQeN9n0jpqoYMuoXtiYP3YweDPsihlnrAMcBNJ+MoWkmDLYeF&#10;BnvaNVT9llejYDzg+O3Pl76Idpuv/LM8F/GelXqdTx/vIDxN/hl+tAutYLWB+5fwA2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VsfTDAAAA2wAAAA8AAAAAAAAAAAAA&#10;AAAAoQIAAGRycy9kb3ducmV2LnhtbFBLBQYAAAAABAAEAPkAAACRAwAAAAA=&#10;" strokecolor="gray [1629]" strokeweight=".5pt">
                  <v:stroke endarrow="block" joinstyle="miter"/>
                </v:shape>
                <v:shape id="Straight Arrow Connector 70" o:spid="_x0000_s1091" type="#_x0000_t32" style="position:absolute;left:2591;top:58311;width:51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OtL8AAADbAAAADwAAAGRycy9kb3ducmV2LnhtbERPTYvCMBC9L/gfwgje1lQPrlajiCgU&#10;YUGr4HVoxrbYTGoTbf335iB4fLzvxaozlXhS40rLCkbDCARxZnXJuYLzafc7BeE8ssbKMil4kYPV&#10;svezwFjblo/0TH0uQgi7GBUU3texlC4ryKAb2po4cFfbGPQBNrnUDbYh3FRyHEUTabDk0FBgTZuC&#10;slv6MAraI7YHf7nXSbSZ/e/26SUZb1mpQb9bz0F46vxX/HEnWsFfWB++h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aOtL8AAADbAAAADwAAAAAAAAAAAAAAAACh&#10;AgAAZHJzL2Rvd25yZXYueG1sUEsFBgAAAAAEAAQA+QAAAI0DAAAAAA==&#10;" strokecolor="gray [1629]" strokeweight=".5pt">
                  <v:stroke endarrow="block" joinstyle="miter"/>
                </v:shape>
                <v:rect id="Rectangle 71" o:spid="_x0000_s1092" href="" style="position:absolute;left:34276;top:37143;width:29523;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8LMMA&#10;AADbAAAADwAAAGRycy9kb3ducmV2LnhtbESPQYvCMBSE78L+h/AWvGmqC65Uo4ggaw97sBXE26N5&#10;NsXmpTRR67/fCMIeh5n5hlmue9uIO3W+dqxgMk5AEJdO11wpOBa70RyED8gaG8ek4Eke1quPwRJT&#10;7R58oHseKhEh7FNUYEJoUyl9aciiH7uWOHoX11kMUXaV1B0+Itw2cpokM2mx5rhgsKWtofKa32yk&#10;ZD/z/OuU3ab7ZJb9mrMpistBqeFnv1mACNSH//C7vdcKvi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28LMMAAADbAAAADwAAAAAAAAAAAAAAAACYAgAAZHJzL2Rv&#10;d25yZXYueG1sUEsFBgAAAAAEAAQA9QAAAIgDAAAAAA==&#10;" o:button="t" fillcolor="#ffd966 [1943]" strokecolor="#ffc000 [3207]">
                  <v:fill o:detectmouseclick="t"/>
                  <v:textbox inset="1mm,1mm,1mm,1mm">
                    <w:txbxContent>
                      <w:p w14:paraId="0B61A9F1"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applies for and obtains relevant permits from environmental regulator</w:t>
                        </w:r>
                      </w:p>
                    </w:txbxContent>
                  </v:textbox>
                </v:rect>
                <v:shape id="Elbow Connector 72" o:spid="_x0000_s1093" type="#_x0000_t34" style="position:absolute;left:35682;top:13123;width:574;height:35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0WsMAAADbAAAADwAAAGRycy9kb3ducmV2LnhtbESP3WoCMRSE74W+QziF3mnWvbBlaxSR&#10;CoVWxJ8HOE2Ou4ubk7BJ3fj2piD0cpiZb5j5MtlOXKkPrWMF00kBglg703Kt4HTcjN9AhIhssHNM&#10;Cm4UYLl4Gs2xMm7gPV0PsRYZwqFCBU2MvpIy6IYshonzxNk7u95izLKvpelxyHDbybIoZtJiy3mh&#10;QU/rhvTl8GsVbOJsXab9949OX1vtbruTH/yHUi/PafUOIlKK/+FH+9MoeC3h70v+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tFrDAAAA2wAAAA8AAAAAAAAAAAAA&#10;AAAAoQIAAGRycy9kb3ducmV2LnhtbFBLBQYAAAAABAAEAPkAAACRAwAAAAA=&#10;" adj="143253" strokecolor="gray [1629]" strokeweight=".5pt">
                  <v:stroke startarrow="block" endarrow="block"/>
                </v:shape>
                <v:rect id="Rectangle 73" o:spid="_x0000_s1094" href="" style="position:absolute;left:76136;top:5475;width:12968;height:1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lcMA&#10;AADbAAAADwAAAGRycy9kb3ducmV2LnhtbESPQWvCQBSE7wX/w/IEb3UTBRujq0hBFPRSK3p97D6T&#10;YPZtyG41+uvdQqHHYWa+YebLztbiRq2vHCtIhwkIYu1MxYWC4/f6PQPhA7LB2jEpeJCH5aL3Nsfc&#10;uDt/0e0QChEh7HNUUIbQ5FJ6XZJFP3QNcfQurrUYomwLaVq8R7it5ShJJtJixXGhxIY+S9LXw49V&#10;oHVmp2GTTEdrOu9Op2eq91mq1KDfrWYgAnXhP/zX3hoFH2P4/R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6lcMAAADbAAAADwAAAAAAAAAAAAAAAACYAgAAZHJzL2Rv&#10;d25yZXYueG1sUEsFBgAAAAAEAAQA9QAAAIgDAAAAAA==&#10;" o:button="t" fillcolor="white [3212]" stroked="f" strokeweight="1pt">
                  <v:fill opacity="0" o:detectmouseclick="t"/>
                </v:rect>
                <v:rect id="Rectangle 74" o:spid="_x0000_s1095" href="" style="position:absolute;left:35811;top:42707;width:15122;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ftMQA&#10;AADbAAAADwAAAGRycy9kb3ducmV2LnhtbESPQWvCQBSE70L/w/KE3sxGW6xEVymC1Bw8mBRKb4/s&#10;MxvMvg3ZVdN/3xUEj8PMfMOsNoNtxZV63zhWME1SEMSV0w3XCr7L3WQBwgdkja1jUvBHHjbrl9EK&#10;M+1ufKRrEWoRIewzVGBC6DIpfWXIok9cRxy9k+sthij7WuoebxFuWzlL07m02HBcMNjR1lB1Li42&#10;UvKvRfH2k19m+3SeH8yvKcvTUanX8fC5BBFoCM/wo73XCj7e4f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H7TEAAAA2wAAAA8AAAAAAAAAAAAAAAAAmAIAAGRycy9k&#10;b3ducmV2LnhtbFBLBQYAAAAABAAEAPUAAACJAwAAAAA=&#10;" o:button="t" fillcolor="#ffd966 [1943]" strokecolor="#ffc000 [3207]">
                  <v:fill o:detectmouseclick="t"/>
                  <v:textbox inset="1mm,1mm,1mm,1mm">
                    <w:txbxContent>
                      <w:p w14:paraId="5BDDB53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appeals process</w:t>
                        </w:r>
                      </w:p>
                    </w:txbxContent>
                  </v:textbox>
                </v:rect>
                <v:shape id="Elbow Connector 75" o:spid="_x0000_s1096" type="#_x0000_t34" style="position:absolute;left:19597;top:5837;width:3077;height:21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oV8QAAADbAAAADwAAAGRycy9kb3ducmV2LnhtbESPQWvCQBSE70L/w/KEXqTZWFBLdJUi&#10;SHtoDUlben1kn0kw+zZkt0n8911B8DjMzDfMZjeaRvTUudqygnkUgyAurK65VPD9dXh6AeE8ssbG&#10;Mim4kIPd9mGywUTbgTPqc1+KAGGXoILK+zaR0hUVGXSRbYmDd7KdQR9kV0rd4RDgppHPcbyUBmsO&#10;CxW2tK+oOOd/RsHP74eepXnW9ubw+YbaHlNTkFKP0/F1DcLT6O/hW/tdK1gt4P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ChXxAAAANsAAAAPAAAAAAAAAAAA&#10;AAAAAKECAABkcnMvZG93bnJldi54bWxQSwUGAAAAAAQABAD5AAAAkgMAAAAA&#10;" adj="21936" strokecolor="gray [1629]" strokeweight=".5pt">
                  <v:stroke endarrow="block"/>
                </v:shape>
                <w10:anchorlock/>
              </v:group>
            </w:pict>
          </mc:Fallback>
        </mc:AlternateContent>
      </w:r>
    </w:p>
    <w:p w14:paraId="0370926B" w14:textId="77777777" w:rsidR="006B416F" w:rsidRDefault="006B416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lastRenderedPageBreak/>
        <w:t>The primary aim of this report is to inform the planning, environmental permittin</w:t>
      </w:r>
      <w:r>
        <w:rPr>
          <w:rFonts w:ascii="Arial" w:hAnsi="Arial" w:cs="Arial"/>
          <w:sz w:val="24"/>
          <w:szCs w:val="24"/>
        </w:rPr>
        <w:t>g and consenting process by LCC and the regulatory roles of</w:t>
      </w:r>
      <w:r w:rsidRPr="00C70D1A">
        <w:rPr>
          <w:rFonts w:ascii="Arial" w:hAnsi="Arial" w:cs="Arial"/>
          <w:sz w:val="24"/>
          <w:szCs w:val="24"/>
        </w:rPr>
        <w:t xml:space="preserve"> E</w:t>
      </w:r>
      <w:r>
        <w:rPr>
          <w:rFonts w:ascii="Arial" w:hAnsi="Arial" w:cs="Arial"/>
          <w:sz w:val="24"/>
          <w:szCs w:val="24"/>
        </w:rPr>
        <w:t xml:space="preserve">nvironment </w:t>
      </w:r>
      <w:r w:rsidRPr="00C70D1A">
        <w:rPr>
          <w:rFonts w:ascii="Arial" w:hAnsi="Arial" w:cs="Arial"/>
          <w:sz w:val="24"/>
          <w:szCs w:val="24"/>
        </w:rPr>
        <w:t>A</w:t>
      </w:r>
      <w:r>
        <w:rPr>
          <w:rFonts w:ascii="Arial" w:hAnsi="Arial" w:cs="Arial"/>
          <w:sz w:val="24"/>
          <w:szCs w:val="24"/>
        </w:rPr>
        <w:t>gency (EA),</w:t>
      </w:r>
      <w:r w:rsidRPr="00C70D1A">
        <w:rPr>
          <w:rFonts w:ascii="Arial" w:hAnsi="Arial" w:cs="Arial"/>
          <w:sz w:val="24"/>
          <w:szCs w:val="24"/>
        </w:rPr>
        <w:t xml:space="preserve"> DECC</w:t>
      </w:r>
      <w:r>
        <w:rPr>
          <w:rFonts w:ascii="Arial" w:hAnsi="Arial" w:cs="Arial"/>
          <w:sz w:val="24"/>
          <w:szCs w:val="24"/>
        </w:rPr>
        <w:t xml:space="preserve"> and HSE</w:t>
      </w:r>
      <w:r w:rsidR="00060C44">
        <w:rPr>
          <w:rFonts w:ascii="Arial" w:hAnsi="Arial" w:cs="Arial"/>
          <w:sz w:val="24"/>
          <w:szCs w:val="24"/>
        </w:rPr>
        <w:t xml:space="preserve"> respectively</w:t>
      </w:r>
      <w:r w:rsidRPr="00C70D1A">
        <w:rPr>
          <w:rFonts w:ascii="Arial" w:hAnsi="Arial" w:cs="Arial"/>
          <w:sz w:val="24"/>
          <w:szCs w:val="24"/>
        </w:rPr>
        <w:t xml:space="preserve">. Hence, this should be seen as an ongoing process and not a summary of all potential health impacts and the related literature. The findings of this HIA will be kept under review on a regular basis and any new knowledge will be used to advise relevant agencies. Appendix </w:t>
      </w:r>
      <w:r>
        <w:rPr>
          <w:rFonts w:ascii="Arial" w:hAnsi="Arial" w:cs="Arial"/>
          <w:sz w:val="24"/>
          <w:szCs w:val="24"/>
        </w:rPr>
        <w:t>'J'</w:t>
      </w:r>
      <w:r w:rsidRPr="00C70D1A">
        <w:rPr>
          <w:rFonts w:ascii="Arial" w:hAnsi="Arial" w:cs="Arial"/>
          <w:sz w:val="24"/>
          <w:szCs w:val="24"/>
        </w:rPr>
        <w:t xml:space="preserve"> refers to the DPH's consultation response to the Mineral Planning Authority (LCC).</w:t>
      </w:r>
    </w:p>
    <w:p w14:paraId="10ADC407" w14:textId="77777777" w:rsidR="006B416F" w:rsidRPr="00C70D1A" w:rsidRDefault="006B416F" w:rsidP="006B416F">
      <w:pPr>
        <w:pStyle w:val="ListParagraph"/>
        <w:spacing w:line="240" w:lineRule="auto"/>
        <w:ind w:left="360"/>
        <w:jc w:val="both"/>
        <w:rPr>
          <w:rFonts w:ascii="Arial" w:hAnsi="Arial" w:cs="Arial"/>
          <w:sz w:val="24"/>
          <w:szCs w:val="24"/>
        </w:rPr>
      </w:pPr>
    </w:p>
    <w:p w14:paraId="7545FA03" w14:textId="77777777" w:rsidR="00DD4A1E" w:rsidRPr="00C70D1A" w:rsidRDefault="00DD4A1E"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Although undertaking</w:t>
      </w:r>
      <w:r w:rsidR="00281DA3" w:rsidRPr="00C70D1A">
        <w:rPr>
          <w:rFonts w:ascii="Arial" w:hAnsi="Arial" w:cs="Arial"/>
          <w:sz w:val="24"/>
          <w:szCs w:val="24"/>
        </w:rPr>
        <w:t xml:space="preserve"> </w:t>
      </w:r>
      <w:r w:rsidR="00F8520A" w:rsidRPr="00C70D1A">
        <w:rPr>
          <w:rFonts w:ascii="Arial" w:hAnsi="Arial" w:cs="Arial"/>
          <w:sz w:val="24"/>
          <w:szCs w:val="24"/>
        </w:rPr>
        <w:t xml:space="preserve">a </w:t>
      </w:r>
      <w:r w:rsidR="00DE22EA" w:rsidRPr="00C70D1A">
        <w:rPr>
          <w:rFonts w:ascii="Arial" w:hAnsi="Arial" w:cs="Arial"/>
          <w:sz w:val="24"/>
          <w:szCs w:val="24"/>
        </w:rPr>
        <w:t>HIA</w:t>
      </w:r>
      <w:r w:rsidR="00281DA3" w:rsidRPr="00C70D1A">
        <w:rPr>
          <w:rFonts w:ascii="Arial" w:hAnsi="Arial" w:cs="Arial"/>
          <w:sz w:val="24"/>
          <w:szCs w:val="24"/>
        </w:rPr>
        <w:t xml:space="preserve"> is not a </w:t>
      </w:r>
      <w:r w:rsidRPr="00C70D1A">
        <w:rPr>
          <w:rFonts w:ascii="Arial" w:hAnsi="Arial" w:cs="Arial"/>
          <w:sz w:val="24"/>
          <w:szCs w:val="24"/>
        </w:rPr>
        <w:t xml:space="preserve">separate </w:t>
      </w:r>
      <w:r w:rsidR="00281DA3" w:rsidRPr="00C70D1A">
        <w:rPr>
          <w:rFonts w:ascii="Arial" w:hAnsi="Arial" w:cs="Arial"/>
          <w:sz w:val="24"/>
          <w:szCs w:val="24"/>
        </w:rPr>
        <w:t>statutory requirement</w:t>
      </w:r>
      <w:r w:rsidR="00CF0B58" w:rsidRPr="00C70D1A">
        <w:rPr>
          <w:rFonts w:ascii="Arial" w:hAnsi="Arial" w:cs="Arial"/>
          <w:sz w:val="24"/>
          <w:szCs w:val="24"/>
        </w:rPr>
        <w:t xml:space="preserve"> under the </w:t>
      </w:r>
      <w:r w:rsidR="00AE6CB4" w:rsidRPr="00C70D1A">
        <w:rPr>
          <w:rFonts w:ascii="Arial" w:hAnsi="Arial" w:cs="Arial"/>
          <w:sz w:val="24"/>
          <w:szCs w:val="24"/>
        </w:rPr>
        <w:t xml:space="preserve">onshore oil and gas </w:t>
      </w:r>
      <w:r w:rsidR="00CF0B58" w:rsidRPr="00C70D1A">
        <w:rPr>
          <w:rFonts w:ascii="Arial" w:hAnsi="Arial" w:cs="Arial"/>
          <w:sz w:val="24"/>
          <w:szCs w:val="24"/>
        </w:rPr>
        <w:t>planning and regulatory regime</w:t>
      </w:r>
      <w:r w:rsidRPr="00C70D1A">
        <w:rPr>
          <w:rFonts w:ascii="Arial" w:hAnsi="Arial" w:cs="Arial"/>
          <w:sz w:val="24"/>
          <w:szCs w:val="24"/>
        </w:rPr>
        <w:t>, considering health issues is generally done as part of an environmental impact assessment</w:t>
      </w:r>
      <w:r w:rsidR="00125D41" w:rsidRPr="00C70D1A">
        <w:rPr>
          <w:rFonts w:ascii="Arial" w:hAnsi="Arial" w:cs="Arial"/>
          <w:sz w:val="24"/>
          <w:szCs w:val="24"/>
        </w:rPr>
        <w:t xml:space="preserve"> (EIA)</w:t>
      </w:r>
      <w:r w:rsidR="00CF0B58" w:rsidRPr="00C70D1A">
        <w:rPr>
          <w:rFonts w:ascii="Arial" w:hAnsi="Arial" w:cs="Arial"/>
          <w:sz w:val="24"/>
          <w:szCs w:val="24"/>
        </w:rPr>
        <w:t>,</w:t>
      </w:r>
      <w:r w:rsidRPr="00C70D1A">
        <w:rPr>
          <w:rFonts w:ascii="Arial" w:hAnsi="Arial" w:cs="Arial"/>
          <w:sz w:val="24"/>
          <w:szCs w:val="24"/>
        </w:rPr>
        <w:t xml:space="preserve"> which can be required through the planning and environmental permitting processes. In addition, there is also an opportunity to consider risks to human health as part of the environment risk assessment that</w:t>
      </w:r>
      <w:r w:rsidR="00AE6CB4" w:rsidRPr="00C70D1A">
        <w:rPr>
          <w:rFonts w:ascii="Arial" w:hAnsi="Arial" w:cs="Arial"/>
          <w:sz w:val="24"/>
          <w:szCs w:val="24"/>
        </w:rPr>
        <w:t xml:space="preserve"> is required by the</w:t>
      </w:r>
      <w:r w:rsidRPr="00C70D1A">
        <w:rPr>
          <w:rFonts w:ascii="Arial" w:hAnsi="Arial" w:cs="Arial"/>
          <w:sz w:val="24"/>
          <w:szCs w:val="24"/>
        </w:rPr>
        <w:t xml:space="preserve"> D</w:t>
      </w:r>
      <w:r w:rsidR="00F8520A" w:rsidRPr="00C70D1A">
        <w:rPr>
          <w:rFonts w:ascii="Arial" w:hAnsi="Arial" w:cs="Arial"/>
          <w:sz w:val="24"/>
          <w:szCs w:val="24"/>
        </w:rPr>
        <w:t xml:space="preserve">ECC </w:t>
      </w:r>
      <w:r w:rsidRPr="00C70D1A">
        <w:rPr>
          <w:rFonts w:ascii="Arial" w:hAnsi="Arial" w:cs="Arial"/>
          <w:sz w:val="24"/>
          <w:szCs w:val="24"/>
        </w:rPr>
        <w:t>before issuing petroleum exploration and development licenses (PEDL).</w:t>
      </w:r>
      <w:r w:rsidR="00125D41" w:rsidRPr="00C70D1A">
        <w:rPr>
          <w:rFonts w:ascii="Arial" w:hAnsi="Arial" w:cs="Arial"/>
          <w:sz w:val="24"/>
          <w:szCs w:val="24"/>
        </w:rPr>
        <w:t xml:space="preserve"> </w:t>
      </w:r>
    </w:p>
    <w:p w14:paraId="18952B25" w14:textId="77777777" w:rsidR="00F8520A" w:rsidRPr="00C70D1A" w:rsidRDefault="00F8520A" w:rsidP="00F94F8D">
      <w:pPr>
        <w:pStyle w:val="ListParagraph"/>
        <w:spacing w:line="240" w:lineRule="auto"/>
        <w:ind w:left="360"/>
        <w:jc w:val="both"/>
        <w:rPr>
          <w:rFonts w:ascii="Arial" w:hAnsi="Arial" w:cs="Arial"/>
          <w:sz w:val="24"/>
          <w:szCs w:val="24"/>
        </w:rPr>
      </w:pPr>
    </w:p>
    <w:p w14:paraId="2DA4ED34" w14:textId="77777777" w:rsidR="00F8520A" w:rsidRPr="00C70D1A" w:rsidRDefault="00DE22EA"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HIA</w:t>
      </w:r>
      <w:r w:rsidR="009F3D15" w:rsidRPr="00C70D1A">
        <w:rPr>
          <w:rFonts w:ascii="Arial" w:hAnsi="Arial" w:cs="Arial"/>
          <w:sz w:val="24"/>
          <w:szCs w:val="24"/>
        </w:rPr>
        <w:t xml:space="preserve"> is defined as a combination of procedures, methods and tools </w:t>
      </w:r>
      <w:r w:rsidR="009F3D15" w:rsidRPr="00C70D1A">
        <w:rPr>
          <w:rFonts w:ascii="Arial" w:hAnsi="Arial" w:cs="Arial"/>
          <w:sz w:val="24"/>
          <w:szCs w:val="24"/>
          <w:lang w:val="en-US"/>
        </w:rPr>
        <w:t>that systematically judges the potential, and sometimes unintended, effects of a policy, programme or project on both the health of a population and the distribution of those effects within the population</w:t>
      </w:r>
      <w:r w:rsidR="009F3D15" w:rsidRPr="00C70D1A">
        <w:rPr>
          <w:rFonts w:ascii="Arial" w:hAnsi="Arial" w:cs="Arial"/>
          <w:sz w:val="24"/>
          <w:szCs w:val="24"/>
        </w:rPr>
        <w:t xml:space="preserve">. </w:t>
      </w:r>
      <w:r w:rsidR="00DD4A1E" w:rsidRPr="00C70D1A">
        <w:rPr>
          <w:rFonts w:ascii="Arial" w:hAnsi="Arial" w:cs="Arial"/>
          <w:sz w:val="24"/>
          <w:szCs w:val="24"/>
        </w:rPr>
        <w:t>It</w:t>
      </w:r>
      <w:r w:rsidR="009F3D15" w:rsidRPr="00C70D1A">
        <w:rPr>
          <w:rFonts w:ascii="Arial" w:hAnsi="Arial" w:cs="Arial"/>
          <w:sz w:val="24"/>
          <w:szCs w:val="24"/>
        </w:rPr>
        <w:t xml:space="preserve"> identifies appropriate actions to manage those effects.  The aim </w:t>
      </w:r>
      <w:r w:rsidR="003C03EE" w:rsidRPr="00C70D1A">
        <w:rPr>
          <w:rFonts w:ascii="Arial" w:hAnsi="Arial" w:cs="Arial"/>
          <w:sz w:val="24"/>
          <w:szCs w:val="24"/>
        </w:rPr>
        <w:t xml:space="preserve">is </w:t>
      </w:r>
      <w:r w:rsidR="009F3D15" w:rsidRPr="00C70D1A">
        <w:rPr>
          <w:rFonts w:ascii="Arial" w:hAnsi="Arial" w:cs="Arial"/>
          <w:sz w:val="24"/>
          <w:szCs w:val="24"/>
        </w:rPr>
        <w:t>to maximise the positive health impacts and minimise the negative ones as a result of a proposal.</w:t>
      </w:r>
    </w:p>
    <w:p w14:paraId="6D8EAB14" w14:textId="7CEB888D" w:rsidR="00F3708C" w:rsidRPr="00EA396B" w:rsidRDefault="009F3D15" w:rsidP="00EA396B">
      <w:pPr>
        <w:pStyle w:val="ListParagraph"/>
        <w:spacing w:line="240" w:lineRule="auto"/>
        <w:ind w:left="360"/>
        <w:jc w:val="both"/>
        <w:rPr>
          <w:rFonts w:ascii="Arial" w:hAnsi="Arial" w:cs="Arial"/>
          <w:sz w:val="24"/>
          <w:szCs w:val="24"/>
        </w:rPr>
      </w:pPr>
      <w:r w:rsidRPr="00C70D1A">
        <w:rPr>
          <w:rFonts w:ascii="Arial" w:hAnsi="Arial" w:cs="Arial"/>
          <w:sz w:val="24"/>
          <w:szCs w:val="24"/>
        </w:rPr>
        <w:t xml:space="preserve"> </w:t>
      </w:r>
    </w:p>
    <w:p w14:paraId="1546128F" w14:textId="77777777" w:rsidR="00CF0B58" w:rsidRPr="00C70D1A" w:rsidRDefault="00E62DE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Health is defined by the World Health Organisation (WHO) as the state of complete physical, mental and social well-being and not merely the absence of disease or infirmity. </w:t>
      </w:r>
      <w:r w:rsidR="00F90ED0" w:rsidRPr="00C70D1A">
        <w:rPr>
          <w:rFonts w:ascii="Arial" w:hAnsi="Arial" w:cs="Arial"/>
          <w:sz w:val="24"/>
          <w:szCs w:val="24"/>
        </w:rPr>
        <w:t>UK Government defines public health as helping people to stay healthy, and protecting them from threats to their health</w:t>
      </w:r>
      <w:r w:rsidR="00F90ED0" w:rsidRPr="00C70D1A">
        <w:rPr>
          <w:rStyle w:val="FootnoteReference"/>
          <w:rFonts w:ascii="Arial" w:hAnsi="Arial" w:cs="Arial"/>
          <w:sz w:val="24"/>
          <w:szCs w:val="24"/>
        </w:rPr>
        <w:footnoteReference w:id="2"/>
      </w:r>
      <w:r w:rsidR="00F90ED0" w:rsidRPr="00C70D1A">
        <w:rPr>
          <w:rFonts w:ascii="Arial" w:hAnsi="Arial" w:cs="Arial"/>
          <w:sz w:val="24"/>
          <w:szCs w:val="24"/>
        </w:rPr>
        <w:t>.</w:t>
      </w:r>
    </w:p>
    <w:p w14:paraId="3C42A7D4" w14:textId="77777777" w:rsidR="00712865" w:rsidRPr="00C70D1A" w:rsidRDefault="00712865" w:rsidP="009B2460">
      <w:pPr>
        <w:pStyle w:val="ListParagraph"/>
        <w:spacing w:line="240" w:lineRule="auto"/>
        <w:ind w:left="360"/>
        <w:jc w:val="both"/>
        <w:rPr>
          <w:rFonts w:ascii="Arial" w:hAnsi="Arial" w:cs="Arial"/>
          <w:sz w:val="24"/>
          <w:szCs w:val="24"/>
        </w:rPr>
      </w:pPr>
    </w:p>
    <w:p w14:paraId="642D4C7A" w14:textId="77777777" w:rsidR="00E62DEF" w:rsidRPr="00C70D1A" w:rsidRDefault="00E62DE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Health is not </w:t>
      </w:r>
      <w:r w:rsidR="00CF0B58" w:rsidRPr="00C70D1A">
        <w:rPr>
          <w:rFonts w:ascii="Arial" w:hAnsi="Arial" w:cs="Arial"/>
          <w:sz w:val="24"/>
          <w:szCs w:val="24"/>
        </w:rPr>
        <w:t>only</w:t>
      </w:r>
      <w:r w:rsidRPr="00C70D1A">
        <w:rPr>
          <w:rFonts w:ascii="Arial" w:hAnsi="Arial" w:cs="Arial"/>
          <w:sz w:val="24"/>
          <w:szCs w:val="24"/>
        </w:rPr>
        <w:t xml:space="preserve"> </w:t>
      </w:r>
      <w:r w:rsidR="00F90ED0" w:rsidRPr="00C70D1A">
        <w:rPr>
          <w:rFonts w:ascii="Arial" w:hAnsi="Arial" w:cs="Arial"/>
          <w:sz w:val="24"/>
          <w:szCs w:val="24"/>
        </w:rPr>
        <w:t xml:space="preserve">influenced </w:t>
      </w:r>
      <w:r w:rsidRPr="00C70D1A">
        <w:rPr>
          <w:rFonts w:ascii="Arial" w:hAnsi="Arial" w:cs="Arial"/>
          <w:sz w:val="24"/>
          <w:szCs w:val="24"/>
        </w:rPr>
        <w:t xml:space="preserve">by environmental factors but also </w:t>
      </w:r>
      <w:r w:rsidR="00CF0B58" w:rsidRPr="00C70D1A">
        <w:rPr>
          <w:rFonts w:ascii="Arial" w:hAnsi="Arial" w:cs="Arial"/>
          <w:sz w:val="24"/>
          <w:szCs w:val="24"/>
        </w:rPr>
        <w:t>through</w:t>
      </w:r>
      <w:r w:rsidRPr="00C70D1A">
        <w:rPr>
          <w:rFonts w:ascii="Arial" w:hAnsi="Arial" w:cs="Arial"/>
          <w:sz w:val="24"/>
          <w:szCs w:val="24"/>
        </w:rPr>
        <w:t xml:space="preserve"> social, economic and commercial determinants.</w:t>
      </w:r>
      <w:r w:rsidR="00FD0AF7" w:rsidRPr="00C70D1A">
        <w:rPr>
          <w:rFonts w:ascii="Arial" w:hAnsi="Arial" w:cs="Arial"/>
          <w:sz w:val="24"/>
          <w:szCs w:val="24"/>
        </w:rPr>
        <w:t xml:space="preserve"> Therefore, an HIA is </w:t>
      </w:r>
      <w:r w:rsidR="00125D41" w:rsidRPr="00C70D1A">
        <w:rPr>
          <w:rFonts w:ascii="Arial" w:hAnsi="Arial" w:cs="Arial"/>
          <w:sz w:val="24"/>
          <w:szCs w:val="24"/>
        </w:rPr>
        <w:t>different to</w:t>
      </w:r>
      <w:r w:rsidR="00FD0AF7" w:rsidRPr="00C70D1A">
        <w:rPr>
          <w:rFonts w:ascii="Arial" w:hAnsi="Arial" w:cs="Arial"/>
          <w:sz w:val="24"/>
          <w:szCs w:val="24"/>
        </w:rPr>
        <w:t xml:space="preserve"> the </w:t>
      </w:r>
      <w:r w:rsidR="00125D41" w:rsidRPr="00C70D1A">
        <w:rPr>
          <w:rFonts w:ascii="Arial" w:hAnsi="Arial" w:cs="Arial"/>
          <w:sz w:val="24"/>
          <w:szCs w:val="24"/>
        </w:rPr>
        <w:t>EIA</w:t>
      </w:r>
      <w:r w:rsidR="00FD0AF7" w:rsidRPr="00C70D1A">
        <w:rPr>
          <w:rFonts w:ascii="Arial" w:hAnsi="Arial" w:cs="Arial"/>
          <w:sz w:val="24"/>
          <w:szCs w:val="24"/>
        </w:rPr>
        <w:t>.</w:t>
      </w:r>
      <w:r w:rsidR="00125D41" w:rsidRPr="00C70D1A">
        <w:rPr>
          <w:rFonts w:ascii="Arial" w:hAnsi="Arial" w:cs="Arial"/>
          <w:sz w:val="24"/>
          <w:szCs w:val="24"/>
        </w:rPr>
        <w:t xml:space="preserve"> Generally speaking, planning applicants submit an EIA to demonstrate that they are complying with the legal requirements and </w:t>
      </w:r>
      <w:r w:rsidR="00885DF8" w:rsidRPr="00C70D1A">
        <w:rPr>
          <w:rFonts w:ascii="Arial" w:hAnsi="Arial" w:cs="Arial"/>
          <w:sz w:val="24"/>
          <w:szCs w:val="24"/>
        </w:rPr>
        <w:t xml:space="preserve">that </w:t>
      </w:r>
      <w:r w:rsidR="00125D41" w:rsidRPr="00C70D1A">
        <w:rPr>
          <w:rFonts w:ascii="Arial" w:hAnsi="Arial" w:cs="Arial"/>
          <w:sz w:val="24"/>
          <w:szCs w:val="24"/>
        </w:rPr>
        <w:t xml:space="preserve">there is no significant impact on environment due to the development. An HIA refers to legal environmental standards but </w:t>
      </w:r>
      <w:r w:rsidR="007D1AA0" w:rsidRPr="00C70D1A">
        <w:rPr>
          <w:rFonts w:ascii="Arial" w:hAnsi="Arial" w:cs="Arial"/>
          <w:sz w:val="24"/>
          <w:szCs w:val="24"/>
        </w:rPr>
        <w:t xml:space="preserve">it </w:t>
      </w:r>
      <w:r w:rsidR="002733A9" w:rsidRPr="00C70D1A">
        <w:rPr>
          <w:rFonts w:ascii="Arial" w:hAnsi="Arial" w:cs="Arial"/>
          <w:sz w:val="24"/>
          <w:szCs w:val="24"/>
        </w:rPr>
        <w:t xml:space="preserve">also </w:t>
      </w:r>
      <w:r w:rsidR="007D1AA0" w:rsidRPr="00C70D1A">
        <w:rPr>
          <w:rFonts w:ascii="Arial" w:hAnsi="Arial" w:cs="Arial"/>
          <w:sz w:val="24"/>
          <w:szCs w:val="24"/>
        </w:rPr>
        <w:t xml:space="preserve">aims to support the policy making and planning process to consider the </w:t>
      </w:r>
      <w:r w:rsidR="00885DF8" w:rsidRPr="00C70D1A">
        <w:rPr>
          <w:rFonts w:ascii="Arial" w:hAnsi="Arial" w:cs="Arial"/>
          <w:sz w:val="24"/>
          <w:szCs w:val="24"/>
        </w:rPr>
        <w:t xml:space="preserve">contextual information and the </w:t>
      </w:r>
      <w:r w:rsidR="007D1AA0" w:rsidRPr="00C70D1A">
        <w:rPr>
          <w:rFonts w:ascii="Arial" w:hAnsi="Arial" w:cs="Arial"/>
          <w:sz w:val="24"/>
          <w:szCs w:val="24"/>
        </w:rPr>
        <w:t>wider impacts of the proposed development on the health and wellbeing of the affected communities.</w:t>
      </w:r>
    </w:p>
    <w:p w14:paraId="38DBC3B4" w14:textId="77777777" w:rsidR="00712865" w:rsidRPr="00C70D1A" w:rsidRDefault="00712865" w:rsidP="009B2460">
      <w:pPr>
        <w:pStyle w:val="ListParagraph"/>
        <w:spacing w:line="240" w:lineRule="auto"/>
        <w:ind w:left="360"/>
        <w:jc w:val="both"/>
        <w:rPr>
          <w:rFonts w:ascii="Arial" w:hAnsi="Arial" w:cs="Arial"/>
          <w:sz w:val="24"/>
          <w:szCs w:val="24"/>
        </w:rPr>
      </w:pPr>
    </w:p>
    <w:p w14:paraId="61EFB2FF" w14:textId="77777777" w:rsidR="009F3D15" w:rsidRPr="00C70D1A" w:rsidRDefault="009F3D15" w:rsidP="005F6DCC">
      <w:pPr>
        <w:pStyle w:val="ListParagraph"/>
        <w:numPr>
          <w:ilvl w:val="0"/>
          <w:numId w:val="1"/>
        </w:numPr>
        <w:spacing w:line="240" w:lineRule="auto"/>
        <w:jc w:val="both"/>
        <w:rPr>
          <w:rFonts w:ascii="Arial" w:hAnsi="Arial" w:cs="Arial"/>
          <w:sz w:val="24"/>
          <w:szCs w:val="24"/>
        </w:rPr>
      </w:pPr>
      <w:bookmarkStart w:id="0" w:name="_Ref400884184"/>
      <w:r w:rsidRPr="00C70D1A">
        <w:rPr>
          <w:rFonts w:ascii="Arial" w:hAnsi="Arial" w:cs="Arial"/>
          <w:sz w:val="24"/>
          <w:szCs w:val="24"/>
        </w:rPr>
        <w:t>To assess the health impacts effectively, the stages below are usually followed</w:t>
      </w:r>
      <w:r w:rsidRPr="00C70D1A">
        <w:rPr>
          <w:rStyle w:val="FootnoteReference"/>
          <w:rFonts w:ascii="Arial" w:hAnsi="Arial" w:cs="Arial"/>
          <w:sz w:val="24"/>
          <w:szCs w:val="24"/>
        </w:rPr>
        <w:footnoteReference w:id="3"/>
      </w:r>
      <w:r w:rsidRPr="00C70D1A">
        <w:rPr>
          <w:rFonts w:ascii="Arial" w:hAnsi="Arial" w:cs="Arial"/>
          <w:sz w:val="24"/>
          <w:szCs w:val="24"/>
        </w:rPr>
        <w:t>:</w:t>
      </w:r>
      <w:bookmarkEnd w:id="0"/>
      <w:r w:rsidRPr="00C70D1A">
        <w:rPr>
          <w:rFonts w:ascii="Arial" w:hAnsi="Arial" w:cs="Arial"/>
          <w:sz w:val="24"/>
          <w:szCs w:val="24"/>
        </w:rPr>
        <w:t xml:space="preserve"> </w:t>
      </w:r>
    </w:p>
    <w:p w14:paraId="43B2BBF9" w14:textId="77777777" w:rsidR="009F3D15" w:rsidRPr="00C70D1A" w:rsidRDefault="001F599C" w:rsidP="005F6DCC">
      <w:pPr>
        <w:pStyle w:val="ListParagraph"/>
        <w:numPr>
          <w:ilvl w:val="2"/>
          <w:numId w:val="1"/>
        </w:numPr>
        <w:spacing w:line="240" w:lineRule="auto"/>
        <w:jc w:val="both"/>
        <w:rPr>
          <w:rFonts w:ascii="Arial" w:hAnsi="Arial" w:cs="Arial"/>
          <w:sz w:val="24"/>
          <w:szCs w:val="24"/>
        </w:rPr>
      </w:pPr>
      <w:r>
        <w:rPr>
          <w:rFonts w:ascii="Arial" w:hAnsi="Arial" w:cs="Arial"/>
          <w:b/>
          <w:sz w:val="24"/>
          <w:szCs w:val="24"/>
        </w:rPr>
        <w:t>S</w:t>
      </w:r>
      <w:r w:rsidR="009F3D15" w:rsidRPr="00C70D1A">
        <w:rPr>
          <w:rFonts w:ascii="Arial" w:hAnsi="Arial" w:cs="Arial"/>
          <w:b/>
          <w:sz w:val="24"/>
          <w:szCs w:val="24"/>
        </w:rPr>
        <w:t>creening</w:t>
      </w:r>
      <w:r w:rsidR="009F3D15" w:rsidRPr="00C70D1A">
        <w:rPr>
          <w:rFonts w:ascii="Arial" w:hAnsi="Arial" w:cs="Arial"/>
          <w:sz w:val="24"/>
          <w:szCs w:val="24"/>
        </w:rPr>
        <w:t xml:space="preserve">: Do we undertake an HIA? </w:t>
      </w:r>
    </w:p>
    <w:p w14:paraId="3AE22968"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Scoping</w:t>
      </w:r>
      <w:r w:rsidRPr="00C70D1A">
        <w:rPr>
          <w:rFonts w:ascii="Arial" w:hAnsi="Arial" w:cs="Arial"/>
          <w:sz w:val="24"/>
          <w:szCs w:val="24"/>
        </w:rPr>
        <w:t xml:space="preserve">: What are the parameters for the HIA study? What are the governance and management arrangements? </w:t>
      </w:r>
    </w:p>
    <w:p w14:paraId="115B4E7B"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Appraisal</w:t>
      </w:r>
      <w:r w:rsidRPr="00C70D1A">
        <w:rPr>
          <w:rFonts w:ascii="Arial" w:hAnsi="Arial" w:cs="Arial"/>
          <w:sz w:val="24"/>
          <w:szCs w:val="24"/>
        </w:rPr>
        <w:t xml:space="preserve">: What are the potential impacts on health? How can we address those impacts? </w:t>
      </w:r>
    </w:p>
    <w:p w14:paraId="76DE7409"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Reporting</w:t>
      </w:r>
      <w:r w:rsidRPr="00C70D1A">
        <w:rPr>
          <w:rFonts w:ascii="Arial" w:hAnsi="Arial" w:cs="Arial"/>
          <w:sz w:val="24"/>
          <w:szCs w:val="24"/>
        </w:rPr>
        <w:t xml:space="preserve">: Including a Public Health management plan of recommendations to control and manage the health impacts </w:t>
      </w:r>
    </w:p>
    <w:p w14:paraId="4F1675AE"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Supporting decision-makers</w:t>
      </w:r>
      <w:r w:rsidRPr="00C70D1A">
        <w:rPr>
          <w:rFonts w:ascii="Arial" w:hAnsi="Arial" w:cs="Arial"/>
          <w:sz w:val="24"/>
          <w:szCs w:val="24"/>
        </w:rPr>
        <w:t xml:space="preserve">: How do we present the results so that they are both useful and usable by relevant decision-makers? </w:t>
      </w:r>
    </w:p>
    <w:p w14:paraId="2BAD6A28" w14:textId="77777777" w:rsidR="009F3D15" w:rsidRPr="00C70D1A" w:rsidRDefault="009F3D15" w:rsidP="005F6DCC">
      <w:pPr>
        <w:pStyle w:val="ListParagraph"/>
        <w:numPr>
          <w:ilvl w:val="2"/>
          <w:numId w:val="1"/>
        </w:numPr>
        <w:spacing w:line="240" w:lineRule="auto"/>
        <w:ind w:left="2127" w:hanging="1418"/>
        <w:jc w:val="both"/>
        <w:rPr>
          <w:rFonts w:ascii="Arial" w:hAnsi="Arial" w:cs="Arial"/>
          <w:sz w:val="24"/>
          <w:szCs w:val="24"/>
        </w:rPr>
      </w:pPr>
      <w:r w:rsidRPr="00C70D1A">
        <w:rPr>
          <w:rFonts w:ascii="Arial" w:hAnsi="Arial" w:cs="Arial"/>
          <w:b/>
          <w:sz w:val="24"/>
          <w:szCs w:val="24"/>
        </w:rPr>
        <w:lastRenderedPageBreak/>
        <w:t>Monitoring and evaluation</w:t>
      </w:r>
      <w:r w:rsidRPr="00C70D1A">
        <w:rPr>
          <w:rFonts w:ascii="Arial" w:hAnsi="Arial" w:cs="Arial"/>
          <w:sz w:val="24"/>
          <w:szCs w:val="24"/>
        </w:rPr>
        <w:t xml:space="preserve">: This can be process evaluation, effectiveness evaluation or (health) outcome evaluation. </w:t>
      </w:r>
    </w:p>
    <w:p w14:paraId="36CE411F" w14:textId="77777777" w:rsidR="009F3D15" w:rsidRPr="00C70D1A" w:rsidRDefault="009F3D15" w:rsidP="001852D6">
      <w:pPr>
        <w:pStyle w:val="ListParagraph"/>
        <w:spacing w:line="240" w:lineRule="auto"/>
        <w:ind w:left="1418"/>
        <w:jc w:val="both"/>
        <w:rPr>
          <w:rFonts w:ascii="Arial" w:hAnsi="Arial" w:cs="Arial"/>
          <w:sz w:val="24"/>
          <w:szCs w:val="24"/>
        </w:rPr>
      </w:pPr>
    </w:p>
    <w:p w14:paraId="21A50BC5" w14:textId="77777777" w:rsidR="009F3D15" w:rsidRPr="00C70D1A" w:rsidRDefault="00986089"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 methodology for this</w:t>
      </w:r>
      <w:r w:rsidR="00AD6248" w:rsidRPr="00C70D1A">
        <w:rPr>
          <w:rFonts w:ascii="Arial" w:hAnsi="Arial" w:cs="Arial"/>
          <w:sz w:val="24"/>
          <w:szCs w:val="24"/>
        </w:rPr>
        <w:t xml:space="preserve"> HIA </w:t>
      </w:r>
      <w:r w:rsidRPr="00C70D1A">
        <w:rPr>
          <w:rFonts w:ascii="Arial" w:hAnsi="Arial" w:cs="Arial"/>
          <w:sz w:val="24"/>
          <w:szCs w:val="24"/>
        </w:rPr>
        <w:t xml:space="preserve">follows the recognised stages and </w:t>
      </w:r>
      <w:r w:rsidR="00AD6248" w:rsidRPr="00C70D1A">
        <w:rPr>
          <w:rFonts w:ascii="Arial" w:hAnsi="Arial" w:cs="Arial"/>
          <w:sz w:val="24"/>
          <w:szCs w:val="24"/>
        </w:rPr>
        <w:t>is based on desktop research combined with community and stakeholder engagement.</w:t>
      </w:r>
      <w:r w:rsidRPr="00C70D1A">
        <w:rPr>
          <w:rFonts w:ascii="Arial" w:hAnsi="Arial" w:cs="Arial"/>
          <w:sz w:val="24"/>
          <w:szCs w:val="24"/>
        </w:rPr>
        <w:t xml:space="preserve"> </w:t>
      </w:r>
      <w:r w:rsidR="009F3D15" w:rsidRPr="00C70D1A">
        <w:rPr>
          <w:rFonts w:ascii="Arial" w:hAnsi="Arial" w:cs="Arial"/>
          <w:sz w:val="24"/>
          <w:szCs w:val="24"/>
        </w:rPr>
        <w:t xml:space="preserve">The screening for the HIA was completed </w:t>
      </w:r>
      <w:r w:rsidR="00C425AD">
        <w:rPr>
          <w:rFonts w:ascii="Arial" w:hAnsi="Arial" w:cs="Arial"/>
          <w:sz w:val="24"/>
          <w:szCs w:val="24"/>
        </w:rPr>
        <w:t xml:space="preserve">when the </w:t>
      </w:r>
      <w:r w:rsidR="009F3D15" w:rsidRPr="00C70D1A">
        <w:rPr>
          <w:rFonts w:ascii="Arial" w:hAnsi="Arial" w:cs="Arial"/>
          <w:sz w:val="24"/>
          <w:szCs w:val="24"/>
        </w:rPr>
        <w:t>Council's Cabinet</w:t>
      </w:r>
      <w:r w:rsidR="00C425AD">
        <w:rPr>
          <w:rFonts w:ascii="Arial" w:hAnsi="Arial" w:cs="Arial"/>
          <w:sz w:val="24"/>
          <w:szCs w:val="24"/>
        </w:rPr>
        <w:t xml:space="preserve"> decided</w:t>
      </w:r>
      <w:r w:rsidR="003563E9">
        <w:rPr>
          <w:rFonts w:ascii="Arial" w:hAnsi="Arial" w:cs="Arial"/>
          <w:sz w:val="24"/>
          <w:szCs w:val="24"/>
        </w:rPr>
        <w:t xml:space="preserve"> to undertake a </w:t>
      </w:r>
      <w:r w:rsidR="009F3D15" w:rsidRPr="00C70D1A">
        <w:rPr>
          <w:rFonts w:ascii="Arial" w:hAnsi="Arial" w:cs="Arial"/>
          <w:sz w:val="24"/>
          <w:szCs w:val="24"/>
        </w:rPr>
        <w:t xml:space="preserve">HIA of the two proposed sites </w:t>
      </w:r>
      <w:r w:rsidR="003563E9">
        <w:rPr>
          <w:rFonts w:ascii="Arial" w:hAnsi="Arial" w:cs="Arial"/>
          <w:sz w:val="24"/>
          <w:szCs w:val="24"/>
        </w:rPr>
        <w:t xml:space="preserve">initially </w:t>
      </w:r>
      <w:r w:rsidR="009F3D15" w:rsidRPr="00C70D1A">
        <w:rPr>
          <w:rFonts w:ascii="Arial" w:hAnsi="Arial" w:cs="Arial"/>
          <w:sz w:val="24"/>
          <w:szCs w:val="24"/>
        </w:rPr>
        <w:t xml:space="preserve">followed by an HIA of the wider industry. It was also </w:t>
      </w:r>
      <w:r w:rsidR="00C425AD">
        <w:rPr>
          <w:rFonts w:ascii="Arial" w:hAnsi="Arial" w:cs="Arial"/>
          <w:sz w:val="24"/>
          <w:szCs w:val="24"/>
        </w:rPr>
        <w:t>agreed</w:t>
      </w:r>
      <w:r w:rsidR="009F3D15" w:rsidRPr="00C70D1A">
        <w:rPr>
          <w:rFonts w:ascii="Arial" w:hAnsi="Arial" w:cs="Arial"/>
          <w:sz w:val="24"/>
          <w:szCs w:val="24"/>
        </w:rPr>
        <w:t xml:space="preserve"> that this work would be supported by the Health Advisory Group</w:t>
      </w:r>
      <w:r w:rsidR="000D240B" w:rsidRPr="00C70D1A">
        <w:rPr>
          <w:rFonts w:ascii="Arial" w:hAnsi="Arial" w:cs="Arial"/>
          <w:sz w:val="24"/>
          <w:szCs w:val="24"/>
        </w:rPr>
        <w:t xml:space="preserve"> (HAG)</w:t>
      </w:r>
      <w:r w:rsidR="006B416F">
        <w:rPr>
          <w:rFonts w:ascii="Arial" w:hAnsi="Arial" w:cs="Arial"/>
          <w:sz w:val="24"/>
          <w:szCs w:val="24"/>
        </w:rPr>
        <w:t>, led by the DPH.</w:t>
      </w:r>
      <w:r w:rsidR="009F3D15" w:rsidRPr="00C70D1A">
        <w:rPr>
          <w:rFonts w:ascii="Arial" w:hAnsi="Arial" w:cs="Arial"/>
          <w:sz w:val="24"/>
          <w:szCs w:val="24"/>
        </w:rPr>
        <w:t xml:space="preserve"> </w:t>
      </w:r>
    </w:p>
    <w:p w14:paraId="53C13F4F" w14:textId="77777777" w:rsidR="009F3D15" w:rsidRPr="00C70D1A" w:rsidRDefault="009F3D15" w:rsidP="001852D6">
      <w:pPr>
        <w:pStyle w:val="ListParagraph"/>
        <w:spacing w:line="240" w:lineRule="auto"/>
        <w:ind w:left="792"/>
        <w:jc w:val="both"/>
        <w:rPr>
          <w:rFonts w:ascii="Arial" w:hAnsi="Arial" w:cs="Arial"/>
          <w:sz w:val="24"/>
          <w:szCs w:val="24"/>
        </w:rPr>
      </w:pPr>
    </w:p>
    <w:p w14:paraId="37A6A320" w14:textId="77777777" w:rsidR="009F3D15" w:rsidRDefault="00E9772A" w:rsidP="005F6DCC">
      <w:pPr>
        <w:pStyle w:val="ListParagraph"/>
        <w:numPr>
          <w:ilvl w:val="0"/>
          <w:numId w:val="1"/>
        </w:numPr>
        <w:spacing w:line="240" w:lineRule="auto"/>
        <w:jc w:val="both"/>
        <w:rPr>
          <w:rFonts w:ascii="Arial" w:hAnsi="Arial" w:cs="Arial"/>
          <w:sz w:val="24"/>
          <w:szCs w:val="24"/>
        </w:rPr>
      </w:pPr>
      <w:r>
        <w:rPr>
          <w:rFonts w:ascii="Arial" w:hAnsi="Arial" w:cs="Arial"/>
          <w:sz w:val="24"/>
          <w:szCs w:val="24"/>
        </w:rPr>
        <w:t>The HAG</w:t>
      </w:r>
      <w:r w:rsidR="009F3D15" w:rsidRPr="00C70D1A">
        <w:rPr>
          <w:rFonts w:ascii="Arial" w:hAnsi="Arial" w:cs="Arial"/>
          <w:sz w:val="24"/>
          <w:szCs w:val="24"/>
        </w:rPr>
        <w:t xml:space="preserve"> was established to support the HIA process and agreed the terms of reference at its first meeting on 19 May 2014 (</w:t>
      </w:r>
      <w:r w:rsidR="000D240B" w:rsidRPr="00C70D1A">
        <w:rPr>
          <w:rFonts w:ascii="Arial" w:hAnsi="Arial" w:cs="Arial"/>
          <w:sz w:val="24"/>
          <w:szCs w:val="24"/>
        </w:rPr>
        <w:t>A</w:t>
      </w:r>
      <w:r w:rsidR="009F3D15" w:rsidRPr="00C70D1A">
        <w:rPr>
          <w:rFonts w:ascii="Arial" w:hAnsi="Arial" w:cs="Arial"/>
          <w:sz w:val="24"/>
          <w:szCs w:val="24"/>
        </w:rPr>
        <w:t xml:space="preserve">ppendix </w:t>
      </w:r>
      <w:r w:rsidR="00F22226">
        <w:rPr>
          <w:rFonts w:ascii="Arial" w:hAnsi="Arial" w:cs="Arial"/>
          <w:sz w:val="24"/>
          <w:szCs w:val="24"/>
        </w:rPr>
        <w:t>'B' sets out the</w:t>
      </w:r>
      <w:r w:rsidR="000D240B" w:rsidRPr="00C70D1A">
        <w:rPr>
          <w:rFonts w:ascii="Arial" w:hAnsi="Arial" w:cs="Arial"/>
          <w:sz w:val="24"/>
          <w:szCs w:val="24"/>
        </w:rPr>
        <w:t xml:space="preserve"> t</w:t>
      </w:r>
      <w:r w:rsidR="008C7CB0" w:rsidRPr="00C70D1A">
        <w:rPr>
          <w:rFonts w:ascii="Arial" w:hAnsi="Arial" w:cs="Arial"/>
          <w:sz w:val="24"/>
          <w:szCs w:val="24"/>
        </w:rPr>
        <w:t>erms of reference</w:t>
      </w:r>
      <w:r w:rsidR="009F3D15" w:rsidRPr="00C70D1A">
        <w:rPr>
          <w:rFonts w:ascii="Arial" w:hAnsi="Arial" w:cs="Arial"/>
          <w:sz w:val="24"/>
          <w:szCs w:val="24"/>
        </w:rPr>
        <w:t>).</w:t>
      </w:r>
    </w:p>
    <w:p w14:paraId="61B74F7B" w14:textId="77777777" w:rsidR="00AD6248" w:rsidRPr="00C70D1A" w:rsidRDefault="00166BFE" w:rsidP="00C70D1A">
      <w:pPr>
        <w:jc w:val="both"/>
        <w:rPr>
          <w:rFonts w:cs="Arial"/>
          <w:szCs w:val="24"/>
        </w:rPr>
      </w:pPr>
      <w:r w:rsidRPr="00C70D1A">
        <w:rPr>
          <w:rFonts w:cs="Arial"/>
          <w:b/>
          <w:szCs w:val="24"/>
        </w:rPr>
        <w:t>Scoping of potential health impacts from the proposed exploration sites</w:t>
      </w:r>
    </w:p>
    <w:p w14:paraId="50711778" w14:textId="77777777" w:rsidR="00AD6248" w:rsidRPr="00C70D1A" w:rsidRDefault="00AD6248">
      <w:pPr>
        <w:pStyle w:val="ListParagraph"/>
        <w:spacing w:line="240" w:lineRule="auto"/>
        <w:ind w:left="360"/>
        <w:jc w:val="both"/>
        <w:rPr>
          <w:rFonts w:ascii="Arial" w:hAnsi="Arial" w:cs="Arial"/>
          <w:sz w:val="24"/>
          <w:szCs w:val="24"/>
        </w:rPr>
      </w:pPr>
    </w:p>
    <w:p w14:paraId="1D9E451E" w14:textId="265058DC" w:rsidR="00450F07" w:rsidRPr="00C70D1A" w:rsidRDefault="009F3D15"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Ben Cave Associates</w:t>
      </w:r>
      <w:r w:rsidR="0035518D" w:rsidRPr="00C70D1A">
        <w:rPr>
          <w:rFonts w:ascii="Arial" w:hAnsi="Arial" w:cs="Arial"/>
          <w:sz w:val="24"/>
          <w:szCs w:val="24"/>
        </w:rPr>
        <w:t xml:space="preserve"> Ltd</w:t>
      </w:r>
      <w:r w:rsidRPr="00C70D1A">
        <w:rPr>
          <w:rFonts w:ascii="Arial" w:hAnsi="Arial" w:cs="Arial"/>
          <w:sz w:val="24"/>
          <w:szCs w:val="24"/>
        </w:rPr>
        <w:t xml:space="preserve"> w</w:t>
      </w:r>
      <w:r w:rsidR="008369E8">
        <w:rPr>
          <w:rFonts w:ascii="Arial" w:hAnsi="Arial" w:cs="Arial"/>
          <w:sz w:val="24"/>
          <w:szCs w:val="24"/>
        </w:rPr>
        <w:t>as</w:t>
      </w:r>
      <w:r w:rsidRPr="00C70D1A">
        <w:rPr>
          <w:rFonts w:ascii="Arial" w:hAnsi="Arial" w:cs="Arial"/>
          <w:sz w:val="24"/>
          <w:szCs w:val="24"/>
        </w:rPr>
        <w:t xml:space="preserve"> appointed as the expert HIA Consultant in June 2014, to provide expert HIA support </w:t>
      </w:r>
      <w:r w:rsidR="00E843C6" w:rsidRPr="00C70D1A">
        <w:rPr>
          <w:rFonts w:ascii="Arial" w:hAnsi="Arial" w:cs="Arial"/>
          <w:sz w:val="24"/>
          <w:szCs w:val="24"/>
        </w:rPr>
        <w:t xml:space="preserve">during </w:t>
      </w:r>
      <w:r w:rsidRPr="00C70D1A">
        <w:rPr>
          <w:rFonts w:ascii="Arial" w:hAnsi="Arial" w:cs="Arial"/>
          <w:sz w:val="24"/>
          <w:szCs w:val="24"/>
        </w:rPr>
        <w:t>the HIA</w:t>
      </w:r>
      <w:r w:rsidR="00E843C6" w:rsidRPr="00C70D1A">
        <w:rPr>
          <w:rFonts w:ascii="Arial" w:hAnsi="Arial" w:cs="Arial"/>
          <w:sz w:val="24"/>
          <w:szCs w:val="24"/>
        </w:rPr>
        <w:t xml:space="preserve"> process</w:t>
      </w:r>
      <w:r w:rsidRPr="00C70D1A">
        <w:rPr>
          <w:rFonts w:ascii="Arial" w:hAnsi="Arial" w:cs="Arial"/>
          <w:sz w:val="24"/>
          <w:szCs w:val="24"/>
        </w:rPr>
        <w:t xml:space="preserve">. They supported the scoping and initial appraisal by reviewing the documents submitted by the </w:t>
      </w:r>
      <w:r w:rsidR="007D1AA0" w:rsidRPr="00C70D1A">
        <w:rPr>
          <w:rFonts w:ascii="Arial" w:hAnsi="Arial" w:cs="Arial"/>
          <w:sz w:val="24"/>
          <w:szCs w:val="24"/>
        </w:rPr>
        <w:t>applicant</w:t>
      </w:r>
      <w:r w:rsidRPr="00C70D1A">
        <w:rPr>
          <w:rFonts w:ascii="Arial" w:hAnsi="Arial" w:cs="Arial"/>
          <w:sz w:val="24"/>
          <w:szCs w:val="24"/>
        </w:rPr>
        <w:t>. The</w:t>
      </w:r>
      <w:r w:rsidR="00E843C6" w:rsidRPr="00C70D1A">
        <w:rPr>
          <w:rFonts w:ascii="Arial" w:hAnsi="Arial" w:cs="Arial"/>
          <w:sz w:val="24"/>
          <w:szCs w:val="24"/>
        </w:rPr>
        <w:t xml:space="preserve"> HIA consultants </w:t>
      </w:r>
      <w:r w:rsidRPr="00C70D1A">
        <w:rPr>
          <w:rFonts w:ascii="Arial" w:hAnsi="Arial" w:cs="Arial"/>
          <w:sz w:val="24"/>
          <w:szCs w:val="24"/>
        </w:rPr>
        <w:t>delivered two HIA awareness sessions, which were attended by elected Members and planning officers of</w:t>
      </w:r>
      <w:r w:rsidR="002C6EA5">
        <w:rPr>
          <w:rFonts w:ascii="Arial" w:hAnsi="Arial" w:cs="Arial"/>
          <w:sz w:val="24"/>
          <w:szCs w:val="24"/>
        </w:rPr>
        <w:t xml:space="preserve"> LCC</w:t>
      </w:r>
      <w:r w:rsidRPr="00C70D1A">
        <w:rPr>
          <w:rFonts w:ascii="Arial" w:hAnsi="Arial" w:cs="Arial"/>
          <w:sz w:val="24"/>
          <w:szCs w:val="24"/>
        </w:rPr>
        <w:t xml:space="preserve"> and district councils. The</w:t>
      </w:r>
      <w:r w:rsidR="00E843C6" w:rsidRPr="00C70D1A">
        <w:rPr>
          <w:rFonts w:ascii="Arial" w:hAnsi="Arial" w:cs="Arial"/>
          <w:sz w:val="24"/>
          <w:szCs w:val="24"/>
        </w:rPr>
        <w:t>y also</w:t>
      </w:r>
      <w:r w:rsidRPr="00C70D1A">
        <w:rPr>
          <w:rFonts w:ascii="Arial" w:hAnsi="Arial" w:cs="Arial"/>
          <w:sz w:val="24"/>
          <w:szCs w:val="24"/>
        </w:rPr>
        <w:t xml:space="preserve"> </w:t>
      </w:r>
      <w:r w:rsidR="00E843C6" w:rsidRPr="00C70D1A">
        <w:rPr>
          <w:rFonts w:ascii="Arial" w:hAnsi="Arial" w:cs="Arial"/>
          <w:sz w:val="24"/>
          <w:szCs w:val="24"/>
        </w:rPr>
        <w:t xml:space="preserve">facilitated </w:t>
      </w:r>
      <w:r w:rsidRPr="00C70D1A">
        <w:rPr>
          <w:rFonts w:ascii="Arial" w:hAnsi="Arial" w:cs="Arial"/>
          <w:sz w:val="24"/>
          <w:szCs w:val="24"/>
        </w:rPr>
        <w:t>two community workshops, which were attended by local residents living near the two proposed sites (Preston New Road and Roseacre Wood), interest groups a</w:t>
      </w:r>
      <w:r w:rsidR="00E843C6" w:rsidRPr="00C70D1A">
        <w:rPr>
          <w:rFonts w:ascii="Arial" w:hAnsi="Arial" w:cs="Arial"/>
          <w:sz w:val="24"/>
          <w:szCs w:val="24"/>
        </w:rPr>
        <w:t xml:space="preserve">s well as </w:t>
      </w:r>
      <w:r w:rsidRPr="00C70D1A">
        <w:rPr>
          <w:rFonts w:ascii="Arial" w:hAnsi="Arial" w:cs="Arial"/>
          <w:sz w:val="24"/>
          <w:szCs w:val="24"/>
        </w:rPr>
        <w:t>county councillors, district councillors and parish councillors representing the two areas of the proposed sites.</w:t>
      </w:r>
      <w:r w:rsidR="00E843C6" w:rsidRPr="00C70D1A">
        <w:rPr>
          <w:rFonts w:ascii="Arial" w:hAnsi="Arial" w:cs="Arial"/>
          <w:sz w:val="24"/>
          <w:szCs w:val="24"/>
        </w:rPr>
        <w:t xml:space="preserve"> </w:t>
      </w:r>
      <w:hyperlink r:id="rId10" w:history="1">
        <w:r w:rsidRPr="00CB6AA4">
          <w:rPr>
            <w:rStyle w:val="Hyperlink"/>
            <w:rFonts w:ascii="Arial" w:hAnsi="Arial" w:cs="Arial"/>
            <w:sz w:val="24"/>
            <w:szCs w:val="24"/>
          </w:rPr>
          <w:t>Appendices</w:t>
        </w:r>
        <w:r w:rsidR="00450F07" w:rsidRPr="00CB6AA4">
          <w:rPr>
            <w:rStyle w:val="Hyperlink"/>
            <w:rFonts w:ascii="Arial" w:hAnsi="Arial" w:cs="Arial"/>
            <w:sz w:val="24"/>
            <w:szCs w:val="24"/>
          </w:rPr>
          <w:t xml:space="preserve"> </w:t>
        </w:r>
        <w:r w:rsidR="00F22226" w:rsidRPr="00CB6AA4">
          <w:rPr>
            <w:rStyle w:val="Hyperlink"/>
            <w:rFonts w:ascii="Arial" w:hAnsi="Arial" w:cs="Arial"/>
            <w:sz w:val="24"/>
            <w:szCs w:val="24"/>
          </w:rPr>
          <w:t>'C' - 'G'</w:t>
        </w:r>
      </w:hyperlink>
      <w:r w:rsidR="00F22226">
        <w:rPr>
          <w:rFonts w:ascii="Arial" w:hAnsi="Arial" w:cs="Arial"/>
          <w:sz w:val="24"/>
          <w:szCs w:val="24"/>
        </w:rPr>
        <w:t xml:space="preserve"> </w:t>
      </w:r>
      <w:r w:rsidR="00904E55" w:rsidRPr="00C70D1A">
        <w:rPr>
          <w:rFonts w:ascii="Arial" w:hAnsi="Arial" w:cs="Arial"/>
          <w:sz w:val="24"/>
          <w:szCs w:val="24"/>
        </w:rPr>
        <w:t>refer</w:t>
      </w:r>
      <w:r w:rsidRPr="00C70D1A">
        <w:rPr>
          <w:rFonts w:ascii="Arial" w:hAnsi="Arial" w:cs="Arial"/>
          <w:sz w:val="24"/>
          <w:szCs w:val="24"/>
        </w:rPr>
        <w:t xml:space="preserve"> to the reports produced by Ben Cave Associates</w:t>
      </w:r>
      <w:r w:rsidR="008E1A65" w:rsidRPr="00C70D1A">
        <w:rPr>
          <w:rFonts w:ascii="Arial" w:hAnsi="Arial" w:cs="Arial"/>
          <w:sz w:val="24"/>
          <w:szCs w:val="24"/>
        </w:rPr>
        <w:t xml:space="preserve"> Ltd</w:t>
      </w:r>
      <w:r w:rsidRPr="00C70D1A">
        <w:rPr>
          <w:rFonts w:ascii="Arial" w:hAnsi="Arial" w:cs="Arial"/>
          <w:sz w:val="24"/>
          <w:szCs w:val="24"/>
        </w:rPr>
        <w:t>.</w:t>
      </w:r>
      <w:r w:rsidR="002733A9" w:rsidRPr="00C70D1A">
        <w:rPr>
          <w:rFonts w:ascii="Arial" w:hAnsi="Arial" w:cs="Arial"/>
          <w:sz w:val="24"/>
          <w:szCs w:val="24"/>
        </w:rPr>
        <w:t xml:space="preserve"> </w:t>
      </w:r>
    </w:p>
    <w:p w14:paraId="5BCE404D" w14:textId="77777777" w:rsidR="00904E55" w:rsidRPr="00C70D1A" w:rsidRDefault="00904E55" w:rsidP="00C70D1A">
      <w:pPr>
        <w:pStyle w:val="ListParagraph"/>
        <w:spacing w:line="240" w:lineRule="auto"/>
        <w:ind w:left="360"/>
        <w:jc w:val="both"/>
        <w:rPr>
          <w:rFonts w:ascii="Arial" w:hAnsi="Arial" w:cs="Arial"/>
          <w:sz w:val="24"/>
          <w:szCs w:val="24"/>
        </w:rPr>
      </w:pPr>
    </w:p>
    <w:p w14:paraId="1285B0DA" w14:textId="77777777" w:rsidR="00904E55" w:rsidRPr="00C70D1A" w:rsidRDefault="00904E55" w:rsidP="005F6DCC">
      <w:pPr>
        <w:pStyle w:val="ListParagraph"/>
        <w:numPr>
          <w:ilvl w:val="0"/>
          <w:numId w:val="1"/>
        </w:numPr>
        <w:tabs>
          <w:tab w:val="left" w:pos="851"/>
        </w:tabs>
        <w:spacing w:line="240" w:lineRule="auto"/>
        <w:jc w:val="both"/>
        <w:rPr>
          <w:rFonts w:ascii="Arial" w:hAnsi="Arial" w:cs="Arial"/>
          <w:sz w:val="24"/>
          <w:szCs w:val="24"/>
        </w:rPr>
      </w:pPr>
      <w:r w:rsidRPr="00C70D1A">
        <w:rPr>
          <w:rFonts w:ascii="Arial" w:hAnsi="Arial" w:cs="Arial"/>
          <w:sz w:val="24"/>
          <w:szCs w:val="24"/>
        </w:rPr>
        <w:t>The scope for this HIA includes the human health impacts of the following:</w:t>
      </w:r>
    </w:p>
    <w:p w14:paraId="2DDE5DBC"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Air quality</w:t>
      </w:r>
    </w:p>
    <w:p w14:paraId="46BEB429"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Greenhouse gases</w:t>
      </w:r>
    </w:p>
    <w:p w14:paraId="1D1271F2" w14:textId="77777777" w:rsidR="00904E55" w:rsidRPr="00C70D1A" w:rsidRDefault="00904E55" w:rsidP="005F6DCC">
      <w:pPr>
        <w:pStyle w:val="ListParagraph"/>
        <w:numPr>
          <w:ilvl w:val="2"/>
          <w:numId w:val="1"/>
        </w:numPr>
        <w:tabs>
          <w:tab w:val="left" w:pos="851"/>
        </w:tabs>
        <w:spacing w:line="240" w:lineRule="auto"/>
        <w:jc w:val="both"/>
        <w:rPr>
          <w:rFonts w:ascii="Arial" w:hAnsi="Arial" w:cs="Arial"/>
          <w:sz w:val="24"/>
          <w:szCs w:val="24"/>
        </w:rPr>
      </w:pPr>
      <w:r w:rsidRPr="00C70D1A">
        <w:rPr>
          <w:rFonts w:ascii="Arial" w:hAnsi="Arial" w:cs="Arial"/>
          <w:sz w:val="24"/>
          <w:szCs w:val="24"/>
        </w:rPr>
        <w:t>Hydr</w:t>
      </w:r>
      <w:r w:rsidR="00E11A50">
        <w:rPr>
          <w:rFonts w:ascii="Arial" w:hAnsi="Arial" w:cs="Arial"/>
          <w:sz w:val="24"/>
          <w:szCs w:val="24"/>
        </w:rPr>
        <w:t>ogeology and gas</w:t>
      </w:r>
    </w:p>
    <w:p w14:paraId="67AA1DB7"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Induced Seismicity</w:t>
      </w:r>
    </w:p>
    <w:p w14:paraId="0442D64B"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Waste</w:t>
      </w:r>
    </w:p>
    <w:p w14:paraId="1323A270"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Transport</w:t>
      </w:r>
    </w:p>
    <w:p w14:paraId="591B5616"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Noise</w:t>
      </w:r>
    </w:p>
    <w:p w14:paraId="08C27B10"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Water</w:t>
      </w:r>
    </w:p>
    <w:p w14:paraId="27F7CBF6" w14:textId="77777777" w:rsidR="00904E55" w:rsidRPr="00C70D1A" w:rsidRDefault="00904E55" w:rsidP="005F6DCC">
      <w:pPr>
        <w:pStyle w:val="ListParagraph"/>
        <w:numPr>
          <w:ilvl w:val="2"/>
          <w:numId w:val="1"/>
        </w:numPr>
        <w:tabs>
          <w:tab w:val="left" w:pos="851"/>
        </w:tabs>
        <w:spacing w:line="240" w:lineRule="auto"/>
        <w:jc w:val="both"/>
        <w:rPr>
          <w:rFonts w:ascii="Arial" w:hAnsi="Arial" w:cs="Arial"/>
          <w:sz w:val="24"/>
          <w:szCs w:val="24"/>
        </w:rPr>
      </w:pPr>
      <w:r w:rsidRPr="00C70D1A">
        <w:rPr>
          <w:rFonts w:ascii="Arial" w:hAnsi="Arial" w:cs="Arial"/>
          <w:sz w:val="24"/>
          <w:szCs w:val="24"/>
        </w:rPr>
        <w:t xml:space="preserve">Lighting </w:t>
      </w:r>
    </w:p>
    <w:p w14:paraId="22EFB59F" w14:textId="77777777" w:rsidR="00655F3F" w:rsidRPr="00C70D1A" w:rsidRDefault="00655F3F" w:rsidP="00C70D1A">
      <w:pPr>
        <w:rPr>
          <w:rFonts w:cs="Arial"/>
          <w:szCs w:val="24"/>
        </w:rPr>
      </w:pPr>
      <w:r w:rsidRPr="00C70D1A">
        <w:rPr>
          <w:rFonts w:cs="Arial"/>
          <w:b/>
          <w:szCs w:val="24"/>
        </w:rPr>
        <w:t>A</w:t>
      </w:r>
      <w:r w:rsidR="00116E20" w:rsidRPr="00C70D1A">
        <w:rPr>
          <w:rFonts w:cs="Arial"/>
          <w:b/>
          <w:szCs w:val="24"/>
        </w:rPr>
        <w:t>ppraisal</w:t>
      </w:r>
      <w:r w:rsidRPr="00C70D1A">
        <w:rPr>
          <w:rFonts w:cs="Arial"/>
          <w:b/>
          <w:szCs w:val="24"/>
        </w:rPr>
        <w:t xml:space="preserve"> of potential health impacts from the proposed shale gas exploration sites</w:t>
      </w:r>
    </w:p>
    <w:p w14:paraId="61174EFB" w14:textId="77777777" w:rsidR="00655F3F" w:rsidRPr="00C70D1A" w:rsidRDefault="00655F3F" w:rsidP="00C70D1A">
      <w:pPr>
        <w:pStyle w:val="ListParagraph"/>
        <w:tabs>
          <w:tab w:val="left" w:pos="851"/>
        </w:tabs>
        <w:ind w:left="360"/>
        <w:jc w:val="both"/>
        <w:rPr>
          <w:rFonts w:ascii="Arial" w:hAnsi="Arial" w:cs="Arial"/>
          <w:b/>
          <w:sz w:val="24"/>
          <w:szCs w:val="24"/>
        </w:rPr>
      </w:pPr>
    </w:p>
    <w:p w14:paraId="563DD231" w14:textId="77777777" w:rsidR="00904E55" w:rsidRPr="00C70D1A" w:rsidRDefault="00986089"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The appraisal of the </w:t>
      </w:r>
      <w:r w:rsidR="00060C44">
        <w:rPr>
          <w:rFonts w:ascii="Arial" w:hAnsi="Arial" w:cs="Arial"/>
          <w:sz w:val="24"/>
          <w:szCs w:val="24"/>
        </w:rPr>
        <w:t xml:space="preserve">potential health impacts of the </w:t>
      </w:r>
      <w:r w:rsidRPr="00C70D1A">
        <w:rPr>
          <w:rFonts w:ascii="Arial" w:hAnsi="Arial" w:cs="Arial"/>
          <w:sz w:val="24"/>
          <w:szCs w:val="24"/>
        </w:rPr>
        <w:t xml:space="preserve">proposals was based on the scoping and the initial appraisal conducted by </w:t>
      </w:r>
      <w:r w:rsidR="00904E55" w:rsidRPr="00C70D1A">
        <w:rPr>
          <w:rFonts w:ascii="Arial" w:hAnsi="Arial" w:cs="Arial"/>
          <w:sz w:val="24"/>
          <w:szCs w:val="24"/>
        </w:rPr>
        <w:t>Ben Cave Associates Ltd</w:t>
      </w:r>
      <w:r w:rsidRPr="00C70D1A">
        <w:rPr>
          <w:rFonts w:ascii="Arial" w:hAnsi="Arial" w:cs="Arial"/>
          <w:sz w:val="24"/>
          <w:szCs w:val="24"/>
        </w:rPr>
        <w:t>.</w:t>
      </w:r>
      <w:r w:rsidR="00904E55" w:rsidRPr="00C70D1A">
        <w:rPr>
          <w:rFonts w:ascii="Arial" w:hAnsi="Arial" w:cs="Arial"/>
          <w:sz w:val="24"/>
          <w:szCs w:val="24"/>
        </w:rPr>
        <w:t xml:space="preserve"> </w:t>
      </w:r>
      <w:r w:rsidRPr="00C70D1A">
        <w:rPr>
          <w:rFonts w:ascii="Arial" w:hAnsi="Arial" w:cs="Arial"/>
          <w:sz w:val="24"/>
          <w:szCs w:val="24"/>
        </w:rPr>
        <w:t xml:space="preserve">Ben Cave Associates Ltd </w:t>
      </w:r>
      <w:r w:rsidR="00904E55" w:rsidRPr="00C70D1A">
        <w:rPr>
          <w:rFonts w:ascii="Arial" w:hAnsi="Arial" w:cs="Arial"/>
          <w:sz w:val="24"/>
          <w:szCs w:val="24"/>
        </w:rPr>
        <w:t>comple</w:t>
      </w:r>
      <w:r w:rsidRPr="00C70D1A">
        <w:rPr>
          <w:rFonts w:ascii="Arial" w:hAnsi="Arial" w:cs="Arial"/>
          <w:sz w:val="24"/>
          <w:szCs w:val="24"/>
        </w:rPr>
        <w:t xml:space="preserve">ted their work by providing their </w:t>
      </w:r>
      <w:r w:rsidR="00904E55" w:rsidRPr="00C70D1A">
        <w:rPr>
          <w:rFonts w:ascii="Arial" w:hAnsi="Arial" w:cs="Arial"/>
          <w:sz w:val="24"/>
          <w:szCs w:val="24"/>
        </w:rPr>
        <w:t xml:space="preserve">reports which included an </w:t>
      </w:r>
      <w:r w:rsidR="006B416F">
        <w:rPr>
          <w:rFonts w:ascii="Arial" w:hAnsi="Arial" w:cs="Arial"/>
          <w:sz w:val="24"/>
          <w:szCs w:val="24"/>
        </w:rPr>
        <w:t>overview</w:t>
      </w:r>
      <w:r w:rsidR="00904E55" w:rsidRPr="00C70D1A">
        <w:rPr>
          <w:rFonts w:ascii="Arial" w:hAnsi="Arial" w:cs="Arial"/>
          <w:sz w:val="24"/>
          <w:szCs w:val="24"/>
        </w:rPr>
        <w:t xml:space="preserve"> and a set of questions for further clarification, to be considered by the D</w:t>
      </w:r>
      <w:r w:rsidR="00DF01C1">
        <w:rPr>
          <w:rFonts w:ascii="Arial" w:hAnsi="Arial" w:cs="Arial"/>
          <w:sz w:val="24"/>
          <w:szCs w:val="24"/>
        </w:rPr>
        <w:t>PH</w:t>
      </w:r>
      <w:r w:rsidR="00904E55" w:rsidRPr="00C70D1A">
        <w:rPr>
          <w:rFonts w:ascii="Arial" w:hAnsi="Arial" w:cs="Arial"/>
          <w:sz w:val="24"/>
          <w:szCs w:val="24"/>
        </w:rPr>
        <w:t xml:space="preserve"> before completing the appraisal and making recommendations.</w:t>
      </w:r>
    </w:p>
    <w:p w14:paraId="1CB587EE" w14:textId="77777777" w:rsidR="00904E55" w:rsidRPr="00C70D1A" w:rsidRDefault="00904E55" w:rsidP="00904E55">
      <w:pPr>
        <w:pStyle w:val="ListParagraph"/>
        <w:spacing w:line="240" w:lineRule="auto"/>
        <w:ind w:left="360"/>
        <w:jc w:val="both"/>
        <w:rPr>
          <w:rFonts w:ascii="Arial" w:hAnsi="Arial" w:cs="Arial"/>
          <w:sz w:val="24"/>
          <w:szCs w:val="24"/>
        </w:rPr>
      </w:pPr>
    </w:p>
    <w:p w14:paraId="7B2C7F0A" w14:textId="77777777" w:rsidR="00904E55" w:rsidRPr="00C70D1A" w:rsidRDefault="009648F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w:t>
      </w:r>
      <w:r w:rsidR="00904E55" w:rsidRPr="00C70D1A">
        <w:rPr>
          <w:rFonts w:ascii="Arial" w:hAnsi="Arial" w:cs="Arial"/>
          <w:sz w:val="24"/>
          <w:szCs w:val="24"/>
        </w:rPr>
        <w:t xml:space="preserve"> appraisal was completed by the </w:t>
      </w:r>
      <w:r w:rsidR="00DF01C1">
        <w:rPr>
          <w:rFonts w:ascii="Arial" w:hAnsi="Arial" w:cs="Arial"/>
          <w:sz w:val="24"/>
          <w:szCs w:val="24"/>
        </w:rPr>
        <w:t>DPH</w:t>
      </w:r>
      <w:r w:rsidR="00904E55" w:rsidRPr="00C70D1A">
        <w:rPr>
          <w:rFonts w:ascii="Arial" w:hAnsi="Arial" w:cs="Arial"/>
          <w:sz w:val="24"/>
          <w:szCs w:val="24"/>
        </w:rPr>
        <w:t>, with support from the H</w:t>
      </w:r>
      <w:r w:rsidR="00DF01C1">
        <w:rPr>
          <w:rFonts w:ascii="Arial" w:hAnsi="Arial" w:cs="Arial"/>
          <w:sz w:val="24"/>
          <w:szCs w:val="24"/>
        </w:rPr>
        <w:t>AG</w:t>
      </w:r>
      <w:r w:rsidR="00904E55" w:rsidRPr="00C70D1A">
        <w:rPr>
          <w:rFonts w:ascii="Arial" w:hAnsi="Arial" w:cs="Arial"/>
          <w:sz w:val="24"/>
          <w:szCs w:val="24"/>
        </w:rPr>
        <w:t>, by analysing a range of information available.</w:t>
      </w:r>
      <w:r w:rsidRPr="00C70D1A">
        <w:rPr>
          <w:rFonts w:ascii="Arial" w:hAnsi="Arial" w:cs="Arial"/>
          <w:sz w:val="24"/>
          <w:szCs w:val="24"/>
        </w:rPr>
        <w:t xml:space="preserve"> </w:t>
      </w:r>
      <w:r w:rsidR="00904E55" w:rsidRPr="00C70D1A">
        <w:rPr>
          <w:rFonts w:ascii="Arial" w:hAnsi="Arial" w:cs="Arial"/>
          <w:sz w:val="24"/>
          <w:szCs w:val="24"/>
        </w:rPr>
        <w:t>This included:</w:t>
      </w:r>
    </w:p>
    <w:p w14:paraId="75128AB5"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Reports from Ben Cave Associates</w:t>
      </w:r>
      <w:r w:rsidR="009648FF" w:rsidRPr="00C70D1A">
        <w:rPr>
          <w:rFonts w:ascii="Arial" w:hAnsi="Arial" w:cs="Arial"/>
          <w:sz w:val="24"/>
          <w:szCs w:val="24"/>
        </w:rPr>
        <w:t xml:space="preserve"> Ltd</w:t>
      </w:r>
    </w:p>
    <w:p w14:paraId="63602721"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Clarification response received from Arup</w:t>
      </w:r>
    </w:p>
    <w:p w14:paraId="7ACA140C" w14:textId="77777777" w:rsidR="00904E55" w:rsidRPr="00C70D1A" w:rsidRDefault="00986089"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sz w:val="24"/>
          <w:szCs w:val="24"/>
        </w:rPr>
        <w:t>D</w:t>
      </w:r>
      <w:r w:rsidR="00904E55" w:rsidRPr="00C70D1A">
        <w:rPr>
          <w:rFonts w:ascii="Arial" w:hAnsi="Arial" w:cs="Arial"/>
          <w:sz w:val="24"/>
          <w:szCs w:val="24"/>
        </w:rPr>
        <w:t xml:space="preserve">ocuments submitted </w:t>
      </w:r>
      <w:r w:rsidRPr="00C70D1A">
        <w:rPr>
          <w:rFonts w:ascii="Arial" w:hAnsi="Arial" w:cs="Arial"/>
          <w:sz w:val="24"/>
          <w:szCs w:val="24"/>
        </w:rPr>
        <w:t xml:space="preserve">by the applicant </w:t>
      </w:r>
      <w:r w:rsidR="00904E55" w:rsidRPr="00C70D1A">
        <w:rPr>
          <w:rFonts w:ascii="Arial" w:hAnsi="Arial" w:cs="Arial"/>
          <w:sz w:val="24"/>
          <w:szCs w:val="24"/>
        </w:rPr>
        <w:t>to LCC, EA and DECC</w:t>
      </w:r>
    </w:p>
    <w:p w14:paraId="35700240"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lastRenderedPageBreak/>
        <w:t>Data available on the health profile of the local population</w:t>
      </w:r>
    </w:p>
    <w:p w14:paraId="25132EB0"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 xml:space="preserve">Key national and local policy documents </w:t>
      </w:r>
    </w:p>
    <w:p w14:paraId="6BF2DCD1"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 xml:space="preserve">Literature collated by LCC PH department </w:t>
      </w:r>
    </w:p>
    <w:p w14:paraId="5F0E37AF" w14:textId="77777777" w:rsidR="00904E55"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Communications from local residents and elected members.</w:t>
      </w:r>
    </w:p>
    <w:p w14:paraId="3F7B14DC" w14:textId="77777777" w:rsidR="00DF01C1" w:rsidRPr="00C70D1A" w:rsidRDefault="00DF01C1" w:rsidP="00DF01C1">
      <w:pPr>
        <w:pStyle w:val="ListParagraph"/>
        <w:spacing w:line="240" w:lineRule="auto"/>
        <w:ind w:left="1224"/>
        <w:jc w:val="both"/>
        <w:rPr>
          <w:rFonts w:ascii="Arial" w:hAnsi="Arial" w:cs="Arial"/>
          <w:sz w:val="24"/>
          <w:szCs w:val="24"/>
        </w:rPr>
      </w:pPr>
    </w:p>
    <w:p w14:paraId="6FDBFF0E" w14:textId="55E15410" w:rsidR="001C7253" w:rsidRPr="00C70D1A" w:rsidRDefault="001C7253"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 summary of the preliminary literature search can be found in the overview report produced by  Ben Cave</w:t>
      </w:r>
      <w:r w:rsidR="00DF01C1">
        <w:rPr>
          <w:rFonts w:ascii="Arial" w:hAnsi="Arial" w:cs="Arial"/>
          <w:sz w:val="24"/>
          <w:szCs w:val="24"/>
        </w:rPr>
        <w:t xml:space="preserve"> Associates (</w:t>
      </w:r>
      <w:hyperlink r:id="rId11" w:history="1">
        <w:r w:rsidR="00DF01C1" w:rsidRPr="00CB6AA4">
          <w:rPr>
            <w:rStyle w:val="Hyperlink"/>
            <w:rFonts w:ascii="Arial" w:hAnsi="Arial" w:cs="Arial"/>
            <w:sz w:val="24"/>
            <w:szCs w:val="24"/>
          </w:rPr>
          <w:t xml:space="preserve">Appendix </w:t>
        </w:r>
        <w:r w:rsidR="00F22226" w:rsidRPr="00CB6AA4">
          <w:rPr>
            <w:rStyle w:val="Hyperlink"/>
            <w:rFonts w:ascii="Arial" w:hAnsi="Arial" w:cs="Arial"/>
            <w:sz w:val="24"/>
            <w:szCs w:val="24"/>
          </w:rPr>
          <w:t>'C' refers</w:t>
        </w:r>
      </w:hyperlink>
      <w:r w:rsidRPr="00C70D1A">
        <w:rPr>
          <w:rFonts w:ascii="Arial" w:hAnsi="Arial" w:cs="Arial"/>
          <w:sz w:val="24"/>
          <w:szCs w:val="24"/>
        </w:rPr>
        <w:t>)</w:t>
      </w:r>
    </w:p>
    <w:p w14:paraId="1F038407" w14:textId="77777777" w:rsidR="00C90851" w:rsidRDefault="00C90851" w:rsidP="00F22226">
      <w:pPr>
        <w:tabs>
          <w:tab w:val="left" w:pos="851"/>
        </w:tabs>
        <w:jc w:val="both"/>
        <w:rPr>
          <w:rFonts w:cs="Arial"/>
          <w:b/>
          <w:szCs w:val="24"/>
        </w:rPr>
      </w:pPr>
    </w:p>
    <w:p w14:paraId="2BD8452F" w14:textId="77777777" w:rsidR="0041598E" w:rsidRDefault="0041598E"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 xml:space="preserve"> Limitations of this HIA</w:t>
      </w:r>
    </w:p>
    <w:p w14:paraId="22E2F2D8" w14:textId="77777777" w:rsidR="00DF01C1" w:rsidRPr="00CA0FDC" w:rsidRDefault="00DF01C1" w:rsidP="00CA0FDC">
      <w:pPr>
        <w:pStyle w:val="NoSpacing"/>
      </w:pPr>
    </w:p>
    <w:p w14:paraId="778B08FB" w14:textId="77777777" w:rsidR="0041598E" w:rsidRPr="00C70D1A" w:rsidRDefault="0041598E" w:rsidP="005F6DCC">
      <w:pPr>
        <w:pStyle w:val="ListParagraph"/>
        <w:numPr>
          <w:ilvl w:val="1"/>
          <w:numId w:val="1"/>
        </w:numPr>
        <w:tabs>
          <w:tab w:val="left" w:pos="851"/>
        </w:tabs>
        <w:ind w:left="1134" w:hanging="774"/>
        <w:jc w:val="both"/>
        <w:rPr>
          <w:rFonts w:ascii="Arial" w:hAnsi="Arial" w:cs="Arial"/>
          <w:b/>
          <w:sz w:val="24"/>
          <w:szCs w:val="24"/>
        </w:rPr>
      </w:pPr>
      <w:r w:rsidRPr="00C70D1A">
        <w:rPr>
          <w:rFonts w:ascii="Arial" w:hAnsi="Arial" w:cs="Arial"/>
          <w:sz w:val="24"/>
          <w:szCs w:val="24"/>
        </w:rPr>
        <w:t xml:space="preserve">While the recent publications on shale gas have been </w:t>
      </w:r>
      <w:r w:rsidR="006B416F">
        <w:rPr>
          <w:rFonts w:ascii="Arial" w:hAnsi="Arial" w:cs="Arial"/>
          <w:sz w:val="24"/>
          <w:szCs w:val="24"/>
        </w:rPr>
        <w:t>appraised</w:t>
      </w:r>
      <w:r w:rsidRPr="00C70D1A">
        <w:rPr>
          <w:rFonts w:ascii="Arial" w:hAnsi="Arial" w:cs="Arial"/>
          <w:sz w:val="24"/>
          <w:szCs w:val="24"/>
        </w:rPr>
        <w:t xml:space="preserve">, </w:t>
      </w:r>
      <w:r w:rsidR="00060C44">
        <w:rPr>
          <w:rFonts w:ascii="Arial" w:hAnsi="Arial" w:cs="Arial"/>
          <w:sz w:val="24"/>
          <w:szCs w:val="24"/>
        </w:rPr>
        <w:t>this did</w:t>
      </w:r>
      <w:r w:rsidR="007E7FB5">
        <w:rPr>
          <w:rFonts w:ascii="Arial" w:hAnsi="Arial" w:cs="Arial"/>
          <w:sz w:val="24"/>
          <w:szCs w:val="24"/>
        </w:rPr>
        <w:t xml:space="preserve"> </w:t>
      </w:r>
      <w:r w:rsidR="00060C44">
        <w:rPr>
          <w:rFonts w:ascii="Arial" w:hAnsi="Arial" w:cs="Arial"/>
          <w:sz w:val="24"/>
          <w:szCs w:val="24"/>
        </w:rPr>
        <w:t>n</w:t>
      </w:r>
      <w:r w:rsidR="007E7FB5">
        <w:rPr>
          <w:rFonts w:ascii="Arial" w:hAnsi="Arial" w:cs="Arial"/>
          <w:sz w:val="24"/>
          <w:szCs w:val="24"/>
        </w:rPr>
        <w:t>o</w:t>
      </w:r>
      <w:r w:rsidR="00060C44">
        <w:rPr>
          <w:rFonts w:ascii="Arial" w:hAnsi="Arial" w:cs="Arial"/>
          <w:sz w:val="24"/>
          <w:szCs w:val="24"/>
        </w:rPr>
        <w:t xml:space="preserve">t include </w:t>
      </w:r>
      <w:r w:rsidRPr="00C70D1A">
        <w:rPr>
          <w:rFonts w:ascii="Arial" w:hAnsi="Arial" w:cs="Arial"/>
          <w:sz w:val="24"/>
          <w:szCs w:val="24"/>
        </w:rPr>
        <w:t>a systematic</w:t>
      </w:r>
      <w:r w:rsidR="006B416F">
        <w:rPr>
          <w:rFonts w:ascii="Arial" w:hAnsi="Arial" w:cs="Arial"/>
          <w:sz w:val="24"/>
          <w:szCs w:val="24"/>
        </w:rPr>
        <w:t xml:space="preserve"> </w:t>
      </w:r>
      <w:r w:rsidR="006B416F" w:rsidRPr="00C70D1A">
        <w:rPr>
          <w:rFonts w:ascii="Arial" w:hAnsi="Arial" w:cs="Arial"/>
          <w:sz w:val="24"/>
          <w:szCs w:val="24"/>
        </w:rPr>
        <w:t>review</w:t>
      </w:r>
      <w:r w:rsidR="006B416F">
        <w:rPr>
          <w:rFonts w:ascii="Arial" w:hAnsi="Arial" w:cs="Arial"/>
          <w:sz w:val="24"/>
          <w:szCs w:val="24"/>
        </w:rPr>
        <w:t xml:space="preserve"> and a meta-analysis</w:t>
      </w:r>
      <w:r w:rsidRPr="00C70D1A">
        <w:rPr>
          <w:rFonts w:ascii="Arial" w:hAnsi="Arial" w:cs="Arial"/>
          <w:sz w:val="24"/>
          <w:szCs w:val="24"/>
        </w:rPr>
        <w:t xml:space="preserve"> of all the emerging evidence as part of this HIA. This was due to the time constraints in making the recommendations available within the period for the determination of the planning applications and environmental permits.</w:t>
      </w:r>
    </w:p>
    <w:p w14:paraId="2BE46E16" w14:textId="5D71B5FD" w:rsidR="0041598E" w:rsidRPr="00C70D1A" w:rsidRDefault="002C6EA5" w:rsidP="005F6DCC">
      <w:pPr>
        <w:pStyle w:val="ListParagraph"/>
        <w:numPr>
          <w:ilvl w:val="1"/>
          <w:numId w:val="1"/>
        </w:numPr>
        <w:tabs>
          <w:tab w:val="left" w:pos="851"/>
        </w:tabs>
        <w:ind w:left="1134" w:hanging="708"/>
        <w:jc w:val="both"/>
        <w:rPr>
          <w:rFonts w:ascii="Arial" w:hAnsi="Arial" w:cs="Arial"/>
          <w:sz w:val="24"/>
          <w:szCs w:val="24"/>
        </w:rPr>
      </w:pPr>
      <w:r>
        <w:rPr>
          <w:rFonts w:ascii="Arial" w:hAnsi="Arial" w:cs="Arial"/>
          <w:sz w:val="24"/>
          <w:szCs w:val="24"/>
        </w:rPr>
        <w:t>However, t</w:t>
      </w:r>
      <w:r w:rsidR="00352D24">
        <w:rPr>
          <w:rFonts w:ascii="Arial" w:hAnsi="Arial" w:cs="Arial"/>
          <w:sz w:val="24"/>
          <w:szCs w:val="24"/>
        </w:rPr>
        <w:t>he evidence base</w:t>
      </w:r>
      <w:r w:rsidR="00352D24" w:rsidRPr="00352D24">
        <w:rPr>
          <w:rFonts w:ascii="Arial" w:hAnsi="Arial" w:cs="Arial"/>
          <w:sz w:val="24"/>
          <w:szCs w:val="24"/>
        </w:rPr>
        <w:t xml:space="preserve"> </w:t>
      </w:r>
      <w:r w:rsidR="00352D24">
        <w:rPr>
          <w:rFonts w:ascii="Arial" w:hAnsi="Arial" w:cs="Arial"/>
          <w:sz w:val="24"/>
          <w:szCs w:val="24"/>
        </w:rPr>
        <w:t xml:space="preserve">available </w:t>
      </w:r>
      <w:r w:rsidR="00352D24" w:rsidRPr="00352D24">
        <w:rPr>
          <w:rFonts w:ascii="Arial" w:hAnsi="Arial" w:cs="Arial"/>
          <w:sz w:val="24"/>
          <w:szCs w:val="24"/>
        </w:rPr>
        <w:t>mainly cover</w:t>
      </w:r>
      <w:r w:rsidR="00352D24">
        <w:rPr>
          <w:rFonts w:ascii="Arial" w:hAnsi="Arial" w:cs="Arial"/>
          <w:sz w:val="24"/>
          <w:szCs w:val="24"/>
        </w:rPr>
        <w:t>s</w:t>
      </w:r>
      <w:r w:rsidR="00352D24" w:rsidRPr="00352D24">
        <w:rPr>
          <w:rFonts w:ascii="Arial" w:hAnsi="Arial" w:cs="Arial"/>
          <w:sz w:val="24"/>
          <w:szCs w:val="24"/>
        </w:rPr>
        <w:t xml:space="preserve"> experience in the United States of America, Canada and Australia, with relatively little being found that related to the situation in the UK</w:t>
      </w:r>
      <w:r w:rsidR="00A71A86">
        <w:rPr>
          <w:rStyle w:val="FootnoteReference"/>
          <w:rFonts w:ascii="Arial" w:hAnsi="Arial" w:cs="Arial"/>
          <w:sz w:val="24"/>
          <w:szCs w:val="24"/>
        </w:rPr>
        <w:footnoteReference w:id="4"/>
      </w:r>
      <w:proofErr w:type="gramStart"/>
      <w:r w:rsidR="001F599C">
        <w:rPr>
          <w:rFonts w:ascii="Arial" w:hAnsi="Arial" w:cs="Arial"/>
          <w:sz w:val="24"/>
          <w:szCs w:val="24"/>
        </w:rPr>
        <w:t xml:space="preserve"> </w:t>
      </w:r>
      <w:proofErr w:type="gramEnd"/>
      <w:r w:rsidR="00E37B16">
        <w:rPr>
          <w:rStyle w:val="FootnoteReference"/>
          <w:rFonts w:ascii="Arial" w:hAnsi="Arial" w:cs="Arial"/>
          <w:sz w:val="24"/>
          <w:szCs w:val="24"/>
        </w:rPr>
        <w:footnoteReference w:id="5"/>
      </w:r>
      <w:r w:rsidR="001F599C">
        <w:rPr>
          <w:rFonts w:ascii="Arial" w:hAnsi="Arial" w:cs="Arial"/>
          <w:sz w:val="24"/>
          <w:szCs w:val="24"/>
        </w:rPr>
        <w:t xml:space="preserve"> </w:t>
      </w:r>
      <w:r w:rsidR="00A71A86">
        <w:rPr>
          <w:rStyle w:val="FootnoteReference"/>
          <w:rFonts w:ascii="Arial" w:hAnsi="Arial" w:cs="Arial"/>
          <w:sz w:val="24"/>
          <w:szCs w:val="24"/>
        </w:rPr>
        <w:footnoteReference w:id="6"/>
      </w:r>
      <w:r w:rsidR="00622FF5">
        <w:rPr>
          <w:rStyle w:val="FootnoteReference"/>
          <w:rFonts w:ascii="Arial" w:hAnsi="Arial" w:cs="Arial"/>
          <w:sz w:val="24"/>
          <w:szCs w:val="24"/>
        </w:rPr>
        <w:footnoteReference w:id="7"/>
      </w:r>
      <w:r w:rsidR="00352D24">
        <w:rPr>
          <w:rFonts w:ascii="Arial" w:hAnsi="Arial" w:cs="Arial"/>
          <w:sz w:val="24"/>
          <w:szCs w:val="24"/>
        </w:rPr>
        <w:t>.</w:t>
      </w:r>
      <w:r w:rsidR="00352D24" w:rsidRPr="00352D24">
        <w:rPr>
          <w:rFonts w:ascii="Arial" w:hAnsi="Arial" w:cs="Arial"/>
          <w:sz w:val="24"/>
          <w:szCs w:val="24"/>
        </w:rPr>
        <w:t xml:space="preserve"> </w:t>
      </w:r>
      <w:r w:rsidR="00352D24">
        <w:rPr>
          <w:rFonts w:ascii="Arial" w:hAnsi="Arial" w:cs="Arial"/>
          <w:sz w:val="24"/>
          <w:szCs w:val="24"/>
        </w:rPr>
        <w:t xml:space="preserve">Hence, </w:t>
      </w:r>
      <w:r w:rsidR="0041598E" w:rsidRPr="00C70D1A">
        <w:rPr>
          <w:rFonts w:ascii="Arial" w:hAnsi="Arial" w:cs="Arial"/>
          <w:sz w:val="24"/>
          <w:szCs w:val="24"/>
        </w:rPr>
        <w:t>any local quantitative health risk assessment</w:t>
      </w:r>
      <w:r w:rsidR="00352D24">
        <w:rPr>
          <w:rFonts w:ascii="Arial" w:hAnsi="Arial" w:cs="Arial"/>
          <w:sz w:val="24"/>
          <w:szCs w:val="24"/>
        </w:rPr>
        <w:t xml:space="preserve"> was not possible</w:t>
      </w:r>
      <w:r w:rsidR="0041598E" w:rsidRPr="00C70D1A">
        <w:rPr>
          <w:rFonts w:ascii="Arial" w:hAnsi="Arial" w:cs="Arial"/>
          <w:sz w:val="24"/>
          <w:szCs w:val="24"/>
        </w:rPr>
        <w:t>.</w:t>
      </w:r>
    </w:p>
    <w:p w14:paraId="756000DB" w14:textId="77777777" w:rsidR="00904E55" w:rsidRPr="00C70D1A" w:rsidRDefault="00904E55" w:rsidP="00904E55">
      <w:pPr>
        <w:pStyle w:val="ListParagraph"/>
        <w:spacing w:line="240" w:lineRule="auto"/>
        <w:ind w:left="1224"/>
        <w:jc w:val="both"/>
        <w:rPr>
          <w:rFonts w:ascii="Arial" w:hAnsi="Arial" w:cs="Arial"/>
          <w:sz w:val="24"/>
          <w:szCs w:val="24"/>
        </w:rPr>
      </w:pPr>
    </w:p>
    <w:p w14:paraId="7F0DBA9B" w14:textId="77777777" w:rsidR="00372C7E" w:rsidRPr="00C70D1A" w:rsidRDefault="00372C7E" w:rsidP="00C70D1A">
      <w:pPr>
        <w:rPr>
          <w:rFonts w:cs="Arial"/>
          <w:szCs w:val="24"/>
        </w:rPr>
      </w:pPr>
      <w:r w:rsidRPr="00C70D1A">
        <w:rPr>
          <w:rFonts w:cs="Arial"/>
          <w:b/>
          <w:szCs w:val="24"/>
        </w:rPr>
        <w:t>Findings and Recommendations</w:t>
      </w:r>
    </w:p>
    <w:p w14:paraId="4CBCBF9F" w14:textId="77777777" w:rsidR="0060322B" w:rsidRPr="00C70D1A" w:rsidRDefault="0060322B" w:rsidP="00C70D1A">
      <w:pPr>
        <w:jc w:val="both"/>
        <w:rPr>
          <w:rFonts w:cs="Arial"/>
          <w:szCs w:val="24"/>
        </w:rPr>
      </w:pPr>
    </w:p>
    <w:p w14:paraId="00102596" w14:textId="77777777" w:rsidR="00B845A0" w:rsidRPr="00C70D1A" w:rsidRDefault="00B845A0" w:rsidP="00C70D1A">
      <w:pPr>
        <w:jc w:val="both"/>
        <w:rPr>
          <w:rFonts w:cs="Arial"/>
          <w:szCs w:val="24"/>
        </w:rPr>
      </w:pPr>
      <w:r w:rsidRPr="00C70D1A">
        <w:rPr>
          <w:rFonts w:cs="Arial"/>
          <w:szCs w:val="24"/>
        </w:rPr>
        <w:t>The following sections describe:</w:t>
      </w:r>
    </w:p>
    <w:p w14:paraId="067E9169" w14:textId="77777777" w:rsidR="00B845A0" w:rsidRPr="00C70D1A" w:rsidRDefault="00773503" w:rsidP="005F6DCC">
      <w:pPr>
        <w:pStyle w:val="ListParagraph"/>
        <w:numPr>
          <w:ilvl w:val="0"/>
          <w:numId w:val="2"/>
        </w:numPr>
        <w:jc w:val="both"/>
        <w:rPr>
          <w:rFonts w:ascii="Arial" w:hAnsi="Arial" w:cs="Arial"/>
          <w:sz w:val="24"/>
          <w:szCs w:val="24"/>
        </w:rPr>
      </w:pPr>
      <w:r w:rsidRPr="00C70D1A">
        <w:rPr>
          <w:rFonts w:ascii="Arial" w:hAnsi="Arial" w:cs="Arial"/>
          <w:sz w:val="24"/>
          <w:szCs w:val="24"/>
        </w:rPr>
        <w:t>The s</w:t>
      </w:r>
      <w:r w:rsidR="00E11A50">
        <w:rPr>
          <w:rFonts w:ascii="Arial" w:hAnsi="Arial" w:cs="Arial"/>
          <w:sz w:val="24"/>
          <w:szCs w:val="24"/>
        </w:rPr>
        <w:t>ummary baseline health profile</w:t>
      </w:r>
    </w:p>
    <w:p w14:paraId="409D192D" w14:textId="77777777" w:rsidR="00B845A0" w:rsidRPr="00C70D1A" w:rsidRDefault="00DE3FE6" w:rsidP="005F6DCC">
      <w:pPr>
        <w:pStyle w:val="ListParagraph"/>
        <w:numPr>
          <w:ilvl w:val="0"/>
          <w:numId w:val="2"/>
        </w:numPr>
        <w:jc w:val="both"/>
        <w:rPr>
          <w:rFonts w:ascii="Arial" w:hAnsi="Arial" w:cs="Arial"/>
          <w:sz w:val="24"/>
          <w:szCs w:val="24"/>
        </w:rPr>
      </w:pPr>
      <w:r w:rsidRPr="00C70D1A">
        <w:rPr>
          <w:rFonts w:ascii="Arial" w:hAnsi="Arial" w:cs="Arial"/>
          <w:sz w:val="24"/>
          <w:szCs w:val="24"/>
        </w:rPr>
        <w:t>Site specific f</w:t>
      </w:r>
      <w:r w:rsidR="00773503" w:rsidRPr="00C70D1A">
        <w:rPr>
          <w:rFonts w:ascii="Arial" w:hAnsi="Arial" w:cs="Arial"/>
          <w:sz w:val="24"/>
          <w:szCs w:val="24"/>
        </w:rPr>
        <w:t xml:space="preserve">indings and recommendations </w:t>
      </w:r>
      <w:r w:rsidR="00A14C2B" w:rsidRPr="00C70D1A">
        <w:rPr>
          <w:rFonts w:ascii="Arial" w:hAnsi="Arial" w:cs="Arial"/>
          <w:sz w:val="24"/>
          <w:szCs w:val="24"/>
        </w:rPr>
        <w:t>for addressing the health impacts associated with the proposed developments</w:t>
      </w:r>
    </w:p>
    <w:p w14:paraId="65DBA509" w14:textId="77777777" w:rsidR="00773503" w:rsidRDefault="00B845A0" w:rsidP="005F6DCC">
      <w:pPr>
        <w:pStyle w:val="ListParagraph"/>
        <w:numPr>
          <w:ilvl w:val="0"/>
          <w:numId w:val="2"/>
        </w:numPr>
        <w:jc w:val="both"/>
        <w:rPr>
          <w:rFonts w:ascii="Arial" w:hAnsi="Arial" w:cs="Arial"/>
          <w:sz w:val="24"/>
          <w:szCs w:val="24"/>
        </w:rPr>
      </w:pPr>
      <w:r w:rsidRPr="00C70D1A">
        <w:rPr>
          <w:rFonts w:ascii="Arial" w:hAnsi="Arial" w:cs="Arial"/>
          <w:sz w:val="24"/>
          <w:szCs w:val="24"/>
        </w:rPr>
        <w:t>R</w:t>
      </w:r>
      <w:r w:rsidR="00773503" w:rsidRPr="00C70D1A">
        <w:rPr>
          <w:rFonts w:ascii="Arial" w:hAnsi="Arial" w:cs="Arial"/>
          <w:sz w:val="24"/>
          <w:szCs w:val="24"/>
        </w:rPr>
        <w:t>ecommendations for future policy development and research</w:t>
      </w:r>
      <w:r w:rsidR="00F623B6" w:rsidRPr="00C70D1A">
        <w:rPr>
          <w:rFonts w:ascii="Arial" w:hAnsi="Arial" w:cs="Arial"/>
          <w:sz w:val="24"/>
          <w:szCs w:val="24"/>
        </w:rPr>
        <w:t xml:space="preserve"> based on this</w:t>
      </w:r>
      <w:r w:rsidR="00CA0FDC">
        <w:rPr>
          <w:rFonts w:ascii="Arial" w:hAnsi="Arial" w:cs="Arial"/>
          <w:sz w:val="24"/>
          <w:szCs w:val="24"/>
        </w:rPr>
        <w:t xml:space="preserve"> </w:t>
      </w:r>
      <w:r w:rsidR="00F623B6" w:rsidRPr="00C70D1A">
        <w:rPr>
          <w:rFonts w:ascii="Arial" w:hAnsi="Arial" w:cs="Arial"/>
          <w:sz w:val="24"/>
          <w:szCs w:val="24"/>
        </w:rPr>
        <w:t>HIA</w:t>
      </w:r>
      <w:r w:rsidR="00773503" w:rsidRPr="00C70D1A">
        <w:rPr>
          <w:rFonts w:ascii="Arial" w:hAnsi="Arial" w:cs="Arial"/>
          <w:sz w:val="24"/>
          <w:szCs w:val="24"/>
        </w:rPr>
        <w:t>.</w:t>
      </w:r>
    </w:p>
    <w:p w14:paraId="36574228" w14:textId="77777777" w:rsidR="00CA0FDC" w:rsidRPr="00C70D1A" w:rsidRDefault="00CA0FDC" w:rsidP="00CA0FDC">
      <w:pPr>
        <w:pStyle w:val="ListParagraph"/>
        <w:jc w:val="both"/>
        <w:rPr>
          <w:rFonts w:ascii="Arial" w:hAnsi="Arial" w:cs="Arial"/>
          <w:sz w:val="24"/>
          <w:szCs w:val="24"/>
        </w:rPr>
      </w:pPr>
    </w:p>
    <w:p w14:paraId="4C91C3FC" w14:textId="77777777" w:rsidR="0060322B" w:rsidRDefault="0060322B" w:rsidP="005F6DCC">
      <w:pPr>
        <w:pStyle w:val="NoSpacing"/>
        <w:numPr>
          <w:ilvl w:val="0"/>
          <w:numId w:val="1"/>
        </w:numPr>
        <w:rPr>
          <w:rFonts w:cs="Arial"/>
          <w:b/>
          <w:szCs w:val="24"/>
        </w:rPr>
      </w:pPr>
      <w:r w:rsidRPr="00C70D1A">
        <w:rPr>
          <w:rFonts w:cs="Arial"/>
          <w:b/>
          <w:szCs w:val="24"/>
        </w:rPr>
        <w:t xml:space="preserve">Summary baseline health </w:t>
      </w:r>
      <w:r w:rsidRPr="00A71A86">
        <w:rPr>
          <w:rFonts w:cs="Arial"/>
          <w:b/>
          <w:szCs w:val="24"/>
        </w:rPr>
        <w:t>profile</w:t>
      </w:r>
    </w:p>
    <w:p w14:paraId="0F187104" w14:textId="77777777" w:rsidR="00CA0FDC" w:rsidRPr="00C70D1A" w:rsidRDefault="00CA0FDC" w:rsidP="00CA0FDC">
      <w:pPr>
        <w:pStyle w:val="NoSpacing"/>
        <w:ind w:left="360"/>
        <w:rPr>
          <w:rFonts w:cs="Arial"/>
          <w:b/>
          <w:szCs w:val="24"/>
        </w:rPr>
      </w:pPr>
    </w:p>
    <w:p w14:paraId="37B47175" w14:textId="77777777" w:rsidR="00C24630" w:rsidRPr="00C70D1A" w:rsidRDefault="00C24630" w:rsidP="005F6DCC">
      <w:pPr>
        <w:pStyle w:val="NoSpacing"/>
        <w:numPr>
          <w:ilvl w:val="1"/>
          <w:numId w:val="1"/>
        </w:numPr>
        <w:ind w:left="1134" w:hanging="774"/>
        <w:jc w:val="both"/>
        <w:rPr>
          <w:rFonts w:cs="Arial"/>
          <w:szCs w:val="24"/>
        </w:rPr>
      </w:pPr>
      <w:r w:rsidRPr="00C70D1A">
        <w:rPr>
          <w:rFonts w:cs="Arial"/>
          <w:szCs w:val="24"/>
        </w:rPr>
        <w:t xml:space="preserve">The summary </w:t>
      </w:r>
      <w:r w:rsidR="005A3E91">
        <w:rPr>
          <w:rFonts w:cs="Arial"/>
          <w:szCs w:val="24"/>
        </w:rPr>
        <w:t>baseline</w:t>
      </w:r>
      <w:r w:rsidR="00CA0FDC">
        <w:rPr>
          <w:rFonts w:cs="Arial"/>
          <w:szCs w:val="24"/>
        </w:rPr>
        <w:t xml:space="preserve"> </w:t>
      </w:r>
      <w:r w:rsidRPr="00C70D1A">
        <w:rPr>
          <w:rFonts w:cs="Arial"/>
          <w:szCs w:val="24"/>
        </w:rPr>
        <w:t>health profile is based on the Fylde district health profile</w:t>
      </w:r>
      <w:r w:rsidRPr="00C70D1A">
        <w:rPr>
          <w:rStyle w:val="FootnoteReference"/>
          <w:rFonts w:cs="Arial"/>
          <w:szCs w:val="24"/>
        </w:rPr>
        <w:footnoteReference w:id="8"/>
      </w:r>
      <w:r w:rsidRPr="00C70D1A">
        <w:rPr>
          <w:rFonts w:cs="Arial"/>
          <w:szCs w:val="24"/>
        </w:rPr>
        <w:t xml:space="preserve">,  and the Environment and Health Atlas for England </w:t>
      </w:r>
      <w:r w:rsidRPr="00A71A86">
        <w:rPr>
          <w:rFonts w:cs="Arial"/>
          <w:szCs w:val="24"/>
        </w:rPr>
        <w:t>and</w:t>
      </w:r>
      <w:r w:rsidRPr="00C70D1A">
        <w:rPr>
          <w:rFonts w:cs="Arial"/>
          <w:szCs w:val="24"/>
        </w:rPr>
        <w:t xml:space="preserve"> Wales</w:t>
      </w:r>
      <w:r w:rsidRPr="00C70D1A">
        <w:rPr>
          <w:rStyle w:val="FootnoteReference"/>
          <w:rFonts w:cs="Arial"/>
          <w:szCs w:val="24"/>
        </w:rPr>
        <w:footnoteReference w:id="9"/>
      </w:r>
      <w:r w:rsidRPr="00C70D1A">
        <w:rPr>
          <w:rFonts w:cs="Arial"/>
          <w:szCs w:val="24"/>
        </w:rPr>
        <w:t xml:space="preserve"> showing the relative risks for a 25 year period (1985-2009), for a number of health conditions</w:t>
      </w:r>
      <w:r w:rsidR="005A3E91">
        <w:rPr>
          <w:rFonts w:cs="Arial"/>
          <w:szCs w:val="24"/>
        </w:rPr>
        <w:t xml:space="preserve"> at a ward level</w:t>
      </w:r>
      <w:r w:rsidRPr="00C70D1A">
        <w:rPr>
          <w:rFonts w:cs="Arial"/>
          <w:szCs w:val="24"/>
        </w:rPr>
        <w:t xml:space="preserve">. </w:t>
      </w:r>
      <w:r w:rsidR="00353CCB" w:rsidRPr="00C70D1A">
        <w:rPr>
          <w:rFonts w:cs="Arial"/>
          <w:szCs w:val="24"/>
        </w:rPr>
        <w:t>Ward level</w:t>
      </w:r>
      <w:r w:rsidRPr="00C70D1A">
        <w:rPr>
          <w:rFonts w:cs="Arial"/>
          <w:szCs w:val="24"/>
        </w:rPr>
        <w:t xml:space="preserve"> small area statistics should be interpreted with caution</w:t>
      </w:r>
      <w:r w:rsidR="00353CCB" w:rsidRPr="00C70D1A">
        <w:rPr>
          <w:rFonts w:cs="Arial"/>
          <w:szCs w:val="24"/>
        </w:rPr>
        <w:t xml:space="preserve"> as they are often based on small numbers. T</w:t>
      </w:r>
      <w:r w:rsidRPr="00C70D1A">
        <w:rPr>
          <w:rFonts w:cs="Arial"/>
          <w:szCs w:val="24"/>
        </w:rPr>
        <w:t xml:space="preserve">he </w:t>
      </w:r>
      <w:r w:rsidR="00417ABA">
        <w:rPr>
          <w:rFonts w:cs="Arial"/>
          <w:szCs w:val="24"/>
        </w:rPr>
        <w:t>profile</w:t>
      </w:r>
      <w:r w:rsidRPr="00C70D1A">
        <w:rPr>
          <w:rFonts w:cs="Arial"/>
          <w:szCs w:val="24"/>
        </w:rPr>
        <w:t xml:space="preserve"> presented below </w:t>
      </w:r>
      <w:r w:rsidR="00353CCB" w:rsidRPr="00C70D1A">
        <w:rPr>
          <w:rFonts w:cs="Arial"/>
          <w:szCs w:val="24"/>
        </w:rPr>
        <w:t xml:space="preserve">provides an estimate of current baselines of health outcomes and </w:t>
      </w:r>
      <w:r w:rsidRPr="00C70D1A">
        <w:rPr>
          <w:rFonts w:cs="Arial"/>
          <w:szCs w:val="24"/>
        </w:rPr>
        <w:t>will be monitored for any changes in the future.</w:t>
      </w:r>
    </w:p>
    <w:p w14:paraId="20716887" w14:textId="77777777" w:rsidR="003D36E6" w:rsidRPr="00C70D1A" w:rsidRDefault="00C66830" w:rsidP="005F6DCC">
      <w:pPr>
        <w:pStyle w:val="NoSpacing"/>
        <w:numPr>
          <w:ilvl w:val="1"/>
          <w:numId w:val="1"/>
        </w:numPr>
        <w:ind w:left="1134" w:hanging="774"/>
        <w:jc w:val="both"/>
        <w:rPr>
          <w:rFonts w:cs="Arial"/>
          <w:szCs w:val="24"/>
        </w:rPr>
      </w:pPr>
      <w:r w:rsidRPr="00C70D1A">
        <w:rPr>
          <w:rFonts w:cs="Arial"/>
          <w:szCs w:val="24"/>
        </w:rPr>
        <w:t xml:space="preserve">The proposed temporary Roseacre Wood in Lancashire site is situated within the Newton and </w:t>
      </w:r>
      <w:proofErr w:type="spellStart"/>
      <w:r w:rsidRPr="00C70D1A">
        <w:rPr>
          <w:rFonts w:cs="Arial"/>
          <w:szCs w:val="24"/>
        </w:rPr>
        <w:t>Treales</w:t>
      </w:r>
      <w:proofErr w:type="spellEnd"/>
      <w:r w:rsidRPr="00C70D1A">
        <w:rPr>
          <w:rFonts w:cs="Arial"/>
          <w:szCs w:val="24"/>
        </w:rPr>
        <w:t xml:space="preserve"> ward of the Fylde district, on the east side bo</w:t>
      </w:r>
      <w:r w:rsidR="006B416F">
        <w:rPr>
          <w:rFonts w:cs="Arial"/>
          <w:szCs w:val="24"/>
        </w:rPr>
        <w:t xml:space="preserve">rdering </w:t>
      </w:r>
      <w:r w:rsidRPr="00C70D1A">
        <w:rPr>
          <w:rFonts w:cs="Arial"/>
          <w:szCs w:val="24"/>
        </w:rPr>
        <w:t xml:space="preserve">with the Preston and Wyre districts. In 2013, the Office for </w:t>
      </w:r>
      <w:r w:rsidRPr="00C70D1A">
        <w:rPr>
          <w:rFonts w:cs="Arial"/>
          <w:szCs w:val="24"/>
        </w:rPr>
        <w:lastRenderedPageBreak/>
        <w:t xml:space="preserve">National Statistics (ONS) estimated that this ward had a total population of 3,160. </w:t>
      </w:r>
    </w:p>
    <w:p w14:paraId="39C3C069" w14:textId="77777777" w:rsidR="003D36E6" w:rsidRPr="00C70D1A" w:rsidRDefault="00353CCB" w:rsidP="005F6DCC">
      <w:pPr>
        <w:pStyle w:val="NoSpacing"/>
        <w:numPr>
          <w:ilvl w:val="1"/>
          <w:numId w:val="1"/>
        </w:numPr>
        <w:ind w:left="1134" w:hanging="774"/>
        <w:jc w:val="both"/>
        <w:rPr>
          <w:rFonts w:cs="Arial"/>
          <w:szCs w:val="24"/>
        </w:rPr>
      </w:pPr>
      <w:r w:rsidRPr="00C70D1A">
        <w:rPr>
          <w:rFonts w:cs="Arial"/>
          <w:color w:val="000000"/>
          <w:szCs w:val="24"/>
        </w:rPr>
        <w:t>T</w:t>
      </w:r>
      <w:r w:rsidR="003D36E6" w:rsidRPr="00C70D1A">
        <w:rPr>
          <w:rFonts w:cs="Arial"/>
          <w:color w:val="000000"/>
          <w:szCs w:val="24"/>
        </w:rPr>
        <w:t xml:space="preserve">he Newton and </w:t>
      </w:r>
      <w:proofErr w:type="spellStart"/>
      <w:r w:rsidR="003D36E6" w:rsidRPr="00C70D1A">
        <w:rPr>
          <w:rFonts w:cs="Arial"/>
          <w:color w:val="000000"/>
          <w:szCs w:val="24"/>
        </w:rPr>
        <w:t>Treales</w:t>
      </w:r>
      <w:proofErr w:type="spellEnd"/>
      <w:r w:rsidR="003D36E6" w:rsidRPr="00C70D1A">
        <w:rPr>
          <w:rFonts w:cs="Arial"/>
          <w:color w:val="000000"/>
          <w:szCs w:val="24"/>
        </w:rPr>
        <w:t xml:space="preserve"> ward has the highest life estimated life expectancy at birth (2008-12) for females in the Fylde district of 89 years old. The England national average was 83 years old. For males the ward has a life expectancy at birth (2008-12) of 79, which again is one of the highest estimates in the district and in line with the England national average, across all wards, of 79 years old. </w:t>
      </w:r>
    </w:p>
    <w:p w14:paraId="25B94CEB" w14:textId="77777777" w:rsidR="00C66830" w:rsidRPr="00C70D1A" w:rsidRDefault="003D36E6" w:rsidP="005F6DCC">
      <w:pPr>
        <w:pStyle w:val="NoSpacing"/>
        <w:numPr>
          <w:ilvl w:val="1"/>
          <w:numId w:val="1"/>
        </w:numPr>
        <w:ind w:left="1134" w:hanging="774"/>
        <w:jc w:val="both"/>
        <w:rPr>
          <w:rFonts w:cs="Arial"/>
          <w:szCs w:val="24"/>
        </w:rPr>
      </w:pPr>
      <w:r w:rsidRPr="00C70D1A">
        <w:rPr>
          <w:rFonts w:cs="Arial"/>
          <w:szCs w:val="24"/>
        </w:rPr>
        <w:t>Using the Environment and Health Atlas for England and Wales</w:t>
      </w:r>
      <w:r w:rsidR="00C66830" w:rsidRPr="00C70D1A">
        <w:rPr>
          <w:rFonts w:cs="Arial"/>
          <w:szCs w:val="24"/>
        </w:rPr>
        <w:t xml:space="preserve">, the Newton and </w:t>
      </w:r>
      <w:proofErr w:type="spellStart"/>
      <w:r w:rsidR="00C66830" w:rsidRPr="00C70D1A">
        <w:rPr>
          <w:rFonts w:cs="Arial"/>
          <w:szCs w:val="24"/>
        </w:rPr>
        <w:t>Treales</w:t>
      </w:r>
      <w:proofErr w:type="spellEnd"/>
      <w:r w:rsidR="00C66830" w:rsidRPr="00C70D1A">
        <w:rPr>
          <w:rFonts w:cs="Arial"/>
          <w:szCs w:val="24"/>
        </w:rPr>
        <w:t xml:space="preserve"> have above average relative risk for females, for the following conditions: Bladder Cancer; Chronic obstructive pulmonary disease (COPD); Heart Disease; Liver Cancer; Low Birth Weight; Lung Cancer; Mesothelioma Cancer; Sill births; and Skin Cancer. And for males, it is estimated to have above average relative risk for the following areas: Chronic obstructive pulmonary disease (COPD); Heart Disease; Liver Cancer; and Lung Cancer.</w:t>
      </w:r>
    </w:p>
    <w:p w14:paraId="50C8A5DE" w14:textId="77777777" w:rsidR="003D36E6" w:rsidRPr="00C70D1A" w:rsidRDefault="003D36E6" w:rsidP="005F6DCC">
      <w:pPr>
        <w:pStyle w:val="NoSpacing"/>
        <w:numPr>
          <w:ilvl w:val="1"/>
          <w:numId w:val="1"/>
        </w:numPr>
        <w:autoSpaceDE w:val="0"/>
        <w:autoSpaceDN w:val="0"/>
        <w:adjustRightInd w:val="0"/>
        <w:ind w:left="1134" w:hanging="774"/>
        <w:jc w:val="both"/>
        <w:rPr>
          <w:rFonts w:cs="Arial"/>
          <w:szCs w:val="24"/>
        </w:rPr>
      </w:pPr>
      <w:r w:rsidRPr="00C70D1A">
        <w:rPr>
          <w:rFonts w:cs="Arial"/>
          <w:szCs w:val="24"/>
        </w:rPr>
        <w:t xml:space="preserve">The proposed temporary Preston New Road in Lancashire site is situated within the </w:t>
      </w:r>
      <w:proofErr w:type="spellStart"/>
      <w:r w:rsidRPr="00C70D1A">
        <w:rPr>
          <w:rFonts w:cs="Arial"/>
          <w:szCs w:val="24"/>
        </w:rPr>
        <w:t>Warton</w:t>
      </w:r>
      <w:proofErr w:type="spellEnd"/>
      <w:r w:rsidRPr="00C70D1A">
        <w:rPr>
          <w:rFonts w:cs="Arial"/>
          <w:szCs w:val="24"/>
        </w:rPr>
        <w:t xml:space="preserve"> and Westby ward of the Fylde district, situated fairly centrally within the district and boarding with the River Ribble to the South and the Blackpool district to the North. In 2013</w:t>
      </w:r>
      <w:r w:rsidR="00F22226">
        <w:rPr>
          <w:rFonts w:cs="Arial"/>
          <w:szCs w:val="24"/>
        </w:rPr>
        <w:t xml:space="preserve"> </w:t>
      </w:r>
      <w:r w:rsidR="00CA0FDC">
        <w:rPr>
          <w:rFonts w:cs="Arial"/>
          <w:szCs w:val="24"/>
        </w:rPr>
        <w:t>T</w:t>
      </w:r>
      <w:r w:rsidRPr="00C70D1A">
        <w:rPr>
          <w:rFonts w:cs="Arial"/>
          <w:szCs w:val="24"/>
        </w:rPr>
        <w:t>he Office for National Statistics (ONS) estimated that this ward had a total population of 4,736</w:t>
      </w:r>
      <w:r w:rsidR="00353CCB" w:rsidRPr="00C70D1A">
        <w:rPr>
          <w:rFonts w:cs="Arial"/>
          <w:szCs w:val="24"/>
        </w:rPr>
        <w:t>.</w:t>
      </w:r>
    </w:p>
    <w:p w14:paraId="3C900EF7" w14:textId="77777777" w:rsidR="00353CCB" w:rsidRPr="00C70D1A" w:rsidRDefault="003D36E6" w:rsidP="005F6DCC">
      <w:pPr>
        <w:pStyle w:val="NoSpacing"/>
        <w:numPr>
          <w:ilvl w:val="1"/>
          <w:numId w:val="1"/>
        </w:numPr>
        <w:autoSpaceDE w:val="0"/>
        <w:autoSpaceDN w:val="0"/>
        <w:adjustRightInd w:val="0"/>
        <w:ind w:left="1134" w:hanging="774"/>
        <w:jc w:val="both"/>
        <w:rPr>
          <w:rFonts w:cs="Arial"/>
          <w:szCs w:val="24"/>
        </w:rPr>
      </w:pPr>
      <w:proofErr w:type="spellStart"/>
      <w:r w:rsidRPr="00C70D1A">
        <w:rPr>
          <w:rFonts w:cs="Arial"/>
          <w:color w:val="000000"/>
          <w:szCs w:val="24"/>
        </w:rPr>
        <w:t>Warton</w:t>
      </w:r>
      <w:proofErr w:type="spellEnd"/>
      <w:r w:rsidRPr="00C70D1A">
        <w:rPr>
          <w:rFonts w:cs="Arial"/>
          <w:color w:val="000000"/>
          <w:szCs w:val="24"/>
        </w:rPr>
        <w:t xml:space="preserve"> and Westby ward has one of the highest life estimated life expectancy at birth (2008-12) for males in the Fylde district of 80 years old. The England national average was 79 years old. For females the ward has a life expectancy at birth (2008-12) of 82 years old and although this is one of the lower estimates in the district, it is in line with the England national average, across all wards, of 83 years old. </w:t>
      </w:r>
    </w:p>
    <w:p w14:paraId="7D9AE0FC" w14:textId="77777777" w:rsidR="00243F84" w:rsidRPr="00C70D1A" w:rsidRDefault="00353CCB" w:rsidP="005F6DCC">
      <w:pPr>
        <w:pStyle w:val="NoSpacing"/>
        <w:numPr>
          <w:ilvl w:val="1"/>
          <w:numId w:val="1"/>
        </w:numPr>
        <w:autoSpaceDE w:val="0"/>
        <w:autoSpaceDN w:val="0"/>
        <w:adjustRightInd w:val="0"/>
        <w:ind w:left="1134" w:hanging="774"/>
        <w:jc w:val="both"/>
        <w:rPr>
          <w:rFonts w:cs="Arial"/>
          <w:color w:val="000000"/>
          <w:szCs w:val="24"/>
        </w:rPr>
      </w:pPr>
      <w:proofErr w:type="spellStart"/>
      <w:r w:rsidRPr="00C70D1A">
        <w:rPr>
          <w:rFonts w:cs="Arial"/>
          <w:color w:val="000000"/>
          <w:szCs w:val="24"/>
        </w:rPr>
        <w:t>Warton</w:t>
      </w:r>
      <w:proofErr w:type="spellEnd"/>
      <w:r w:rsidRPr="00C70D1A">
        <w:rPr>
          <w:rFonts w:cs="Arial"/>
          <w:color w:val="000000"/>
          <w:szCs w:val="24"/>
        </w:rPr>
        <w:t xml:space="preserve"> and Westby ward has</w:t>
      </w:r>
      <w:r w:rsidRPr="00C70D1A">
        <w:rPr>
          <w:rFonts w:cs="Arial"/>
          <w:szCs w:val="24"/>
        </w:rPr>
        <w:t xml:space="preserve"> above average relative risk for females, for the following conditions:  </w:t>
      </w:r>
      <w:r w:rsidRPr="00C70D1A">
        <w:rPr>
          <w:rFonts w:cs="Arial"/>
          <w:color w:val="000000"/>
          <w:szCs w:val="24"/>
        </w:rPr>
        <w:t>Bladder Cancer; Chronic obstructive pulmonary disease (COPD); Heart Disease; Liver Cancer; Lung Cancer; Mesothelioma Cancer; Sill births; and Skin Cancer. For males, it is estimated to have above average relative risk for the following areas: Chronic obstructive pulmonary disease (COPD); Heart Disease; Liver Cancer.</w:t>
      </w:r>
    </w:p>
    <w:p w14:paraId="39B619C9" w14:textId="77777777" w:rsidR="00B845A0" w:rsidRPr="00C70D1A" w:rsidRDefault="00B845A0" w:rsidP="005F6DCC">
      <w:pPr>
        <w:pStyle w:val="NoSpacing"/>
        <w:numPr>
          <w:ilvl w:val="1"/>
          <w:numId w:val="1"/>
        </w:numPr>
        <w:autoSpaceDE w:val="0"/>
        <w:autoSpaceDN w:val="0"/>
        <w:adjustRightInd w:val="0"/>
        <w:ind w:left="1134" w:hanging="774"/>
        <w:jc w:val="both"/>
        <w:rPr>
          <w:rFonts w:cs="Arial"/>
          <w:color w:val="000000"/>
          <w:szCs w:val="24"/>
        </w:rPr>
      </w:pPr>
      <w:r w:rsidRPr="00C70D1A">
        <w:rPr>
          <w:rFonts w:cs="Arial"/>
          <w:szCs w:val="24"/>
        </w:rPr>
        <w:t>Relevant issues</w:t>
      </w:r>
      <w:r w:rsidR="00243F84" w:rsidRPr="00C70D1A">
        <w:rPr>
          <w:rFonts w:cs="Arial"/>
          <w:szCs w:val="24"/>
        </w:rPr>
        <w:t xml:space="preserve"> for this HIA</w:t>
      </w:r>
      <w:r w:rsidRPr="00C70D1A">
        <w:rPr>
          <w:rFonts w:cs="Arial"/>
          <w:szCs w:val="24"/>
        </w:rPr>
        <w:t xml:space="preserve"> </w:t>
      </w:r>
      <w:r w:rsidR="00243F84" w:rsidRPr="00C70D1A">
        <w:rPr>
          <w:rFonts w:cs="Arial"/>
          <w:szCs w:val="24"/>
        </w:rPr>
        <w:t xml:space="preserve">at </w:t>
      </w:r>
      <w:r w:rsidRPr="00C70D1A">
        <w:rPr>
          <w:rFonts w:cs="Arial"/>
          <w:szCs w:val="24"/>
        </w:rPr>
        <w:t xml:space="preserve">Fylde district level </w:t>
      </w:r>
      <w:r w:rsidR="00243F84" w:rsidRPr="00C70D1A">
        <w:rPr>
          <w:rFonts w:cs="Arial"/>
          <w:szCs w:val="24"/>
        </w:rPr>
        <w:t>are</w:t>
      </w:r>
      <w:r w:rsidRPr="00C70D1A">
        <w:rPr>
          <w:rFonts w:cs="Arial"/>
          <w:szCs w:val="24"/>
        </w:rPr>
        <w:t xml:space="preserve"> levels of physical activity (but not obesity); mental wellbeing (as indicated by levels of self-harm); and road safety. </w:t>
      </w:r>
    </w:p>
    <w:p w14:paraId="1A07FFC6" w14:textId="77777777" w:rsidR="00B96230" w:rsidRPr="00C70D1A" w:rsidRDefault="00D0132B" w:rsidP="005F6DCC">
      <w:pPr>
        <w:pStyle w:val="NoSpacing"/>
        <w:numPr>
          <w:ilvl w:val="1"/>
          <w:numId w:val="1"/>
        </w:numPr>
        <w:ind w:left="1134" w:hanging="774"/>
        <w:jc w:val="both"/>
        <w:rPr>
          <w:rFonts w:cs="Arial"/>
          <w:szCs w:val="24"/>
        </w:rPr>
      </w:pPr>
      <w:r w:rsidRPr="00C70D1A">
        <w:rPr>
          <w:rFonts w:cs="Arial"/>
          <w:szCs w:val="24"/>
        </w:rPr>
        <w:t xml:space="preserve">A more detailed </w:t>
      </w:r>
      <w:r w:rsidR="00544963" w:rsidRPr="00C70D1A">
        <w:rPr>
          <w:rFonts w:cs="Arial"/>
          <w:szCs w:val="24"/>
        </w:rPr>
        <w:t xml:space="preserve">health </w:t>
      </w:r>
      <w:r w:rsidRPr="00C70D1A">
        <w:rPr>
          <w:rFonts w:cs="Arial"/>
          <w:szCs w:val="24"/>
        </w:rPr>
        <w:t>profile of the wards in which the two proposed sites are located in is included in Appendix</w:t>
      </w:r>
      <w:r w:rsidR="00F22226">
        <w:rPr>
          <w:rFonts w:cs="Arial"/>
          <w:szCs w:val="24"/>
        </w:rPr>
        <w:t xml:space="preserve"> 'H'</w:t>
      </w:r>
      <w:r w:rsidR="00E50AB2" w:rsidRPr="00C70D1A">
        <w:rPr>
          <w:rFonts w:cs="Arial"/>
          <w:szCs w:val="24"/>
        </w:rPr>
        <w:t xml:space="preserve">. </w:t>
      </w:r>
    </w:p>
    <w:p w14:paraId="3FEC1AE8" w14:textId="77777777" w:rsidR="00B96230" w:rsidRDefault="00B96230" w:rsidP="007C55E0">
      <w:pPr>
        <w:pStyle w:val="NoSpacing"/>
        <w:ind w:left="1134"/>
        <w:jc w:val="both"/>
        <w:rPr>
          <w:rFonts w:cs="Arial"/>
          <w:szCs w:val="24"/>
        </w:rPr>
      </w:pPr>
    </w:p>
    <w:p w14:paraId="5FD11729" w14:textId="599879EB" w:rsidR="0060322B" w:rsidRPr="00C70D1A" w:rsidRDefault="00DE3FE6" w:rsidP="005F6DCC">
      <w:pPr>
        <w:pStyle w:val="NoSpacing"/>
        <w:numPr>
          <w:ilvl w:val="0"/>
          <w:numId w:val="1"/>
        </w:numPr>
        <w:jc w:val="both"/>
        <w:rPr>
          <w:rFonts w:cs="Arial"/>
          <w:szCs w:val="24"/>
        </w:rPr>
      </w:pPr>
      <w:r w:rsidRPr="00C70D1A">
        <w:rPr>
          <w:rFonts w:cs="Arial"/>
          <w:b/>
          <w:szCs w:val="24"/>
        </w:rPr>
        <w:t>Site specific f</w:t>
      </w:r>
      <w:r w:rsidR="00A14C2B" w:rsidRPr="00C70D1A">
        <w:rPr>
          <w:rFonts w:cs="Arial"/>
          <w:b/>
          <w:szCs w:val="24"/>
        </w:rPr>
        <w:t>in</w:t>
      </w:r>
      <w:r w:rsidR="0060322B" w:rsidRPr="00C70D1A">
        <w:rPr>
          <w:rFonts w:cs="Arial"/>
          <w:b/>
          <w:szCs w:val="24"/>
        </w:rPr>
        <w:t>dings and recommendations</w:t>
      </w:r>
      <w:r w:rsidR="00A14C2B" w:rsidRPr="00C70D1A">
        <w:rPr>
          <w:rFonts w:cs="Arial"/>
          <w:b/>
          <w:szCs w:val="24"/>
        </w:rPr>
        <w:t xml:space="preserve"> for addressing the health impacts associated with the proposed developments</w:t>
      </w:r>
      <w:r w:rsidR="005704E3" w:rsidRPr="00C70D1A">
        <w:rPr>
          <w:rFonts w:cs="Arial"/>
          <w:b/>
          <w:szCs w:val="24"/>
        </w:rPr>
        <w:t xml:space="preserve"> </w:t>
      </w:r>
      <w:r w:rsidR="004317D5" w:rsidRPr="00C70D1A">
        <w:rPr>
          <w:rFonts w:cs="Arial"/>
          <w:b/>
          <w:szCs w:val="24"/>
        </w:rPr>
        <w:t>(</w:t>
      </w:r>
      <w:r w:rsidR="004317D5" w:rsidRPr="003E61A5">
        <w:rPr>
          <w:rFonts w:cs="Arial"/>
          <w:b/>
          <w:szCs w:val="24"/>
        </w:rPr>
        <w:t>Appendi</w:t>
      </w:r>
      <w:r w:rsidR="00800DBA" w:rsidRPr="003E61A5">
        <w:rPr>
          <w:rFonts w:cs="Arial"/>
          <w:b/>
          <w:szCs w:val="24"/>
        </w:rPr>
        <w:t xml:space="preserve">ces </w:t>
      </w:r>
      <w:hyperlink r:id="rId12" w:history="1">
        <w:r w:rsidR="00800DBA" w:rsidRPr="003E61A5">
          <w:rPr>
            <w:rStyle w:val="Hyperlink"/>
            <w:rFonts w:cs="Arial"/>
            <w:b/>
            <w:szCs w:val="24"/>
          </w:rPr>
          <w:t xml:space="preserve">'C' </w:t>
        </w:r>
        <w:r w:rsidR="003E61A5" w:rsidRPr="003E61A5">
          <w:rPr>
            <w:rStyle w:val="Hyperlink"/>
            <w:rFonts w:cs="Arial"/>
            <w:b/>
            <w:szCs w:val="24"/>
          </w:rPr>
          <w:t>- 'G</w:t>
        </w:r>
      </w:hyperlink>
      <w:r w:rsidR="003E61A5">
        <w:rPr>
          <w:rFonts w:cs="Arial"/>
          <w:b/>
          <w:szCs w:val="24"/>
        </w:rPr>
        <w:t xml:space="preserve"> and 'H'</w:t>
      </w:r>
      <w:r w:rsidR="00363738">
        <w:rPr>
          <w:rFonts w:cs="Arial"/>
          <w:b/>
          <w:szCs w:val="24"/>
        </w:rPr>
        <w:t xml:space="preserve"> -</w:t>
      </w:r>
      <w:r w:rsidR="00800DBA" w:rsidRPr="003E61A5">
        <w:rPr>
          <w:rFonts w:cs="Arial"/>
          <w:b/>
          <w:szCs w:val="24"/>
        </w:rPr>
        <w:t xml:space="preserve"> 'J</w:t>
      </w:r>
      <w:r w:rsidR="00F22226" w:rsidRPr="003E61A5">
        <w:rPr>
          <w:rFonts w:cs="Arial"/>
          <w:b/>
          <w:szCs w:val="24"/>
        </w:rPr>
        <w:t>'</w:t>
      </w:r>
      <w:r w:rsidR="004317D5" w:rsidRPr="003E61A5">
        <w:rPr>
          <w:rFonts w:cs="Arial"/>
          <w:b/>
          <w:szCs w:val="24"/>
        </w:rPr>
        <w:t xml:space="preserve"> refer</w:t>
      </w:r>
      <w:r w:rsidR="004317D5" w:rsidRPr="00C70D1A">
        <w:rPr>
          <w:rFonts w:cs="Arial"/>
          <w:b/>
          <w:szCs w:val="24"/>
        </w:rPr>
        <w:t>)</w:t>
      </w:r>
    </w:p>
    <w:p w14:paraId="73727AC6" w14:textId="77777777" w:rsidR="00571CD6" w:rsidRPr="00C70D1A" w:rsidRDefault="00571CD6" w:rsidP="00C70D1A">
      <w:pPr>
        <w:jc w:val="both"/>
        <w:rPr>
          <w:rFonts w:cs="Arial"/>
          <w:szCs w:val="24"/>
        </w:rPr>
      </w:pPr>
    </w:p>
    <w:p w14:paraId="09DCF9F1" w14:textId="77777777" w:rsidR="00B96230" w:rsidRPr="00C70D1A" w:rsidRDefault="00243F84" w:rsidP="00C70D1A">
      <w:pPr>
        <w:jc w:val="both"/>
        <w:rPr>
          <w:rFonts w:cs="Arial"/>
          <w:szCs w:val="24"/>
        </w:rPr>
      </w:pPr>
      <w:r w:rsidRPr="00C70D1A">
        <w:rPr>
          <w:rFonts w:cs="Arial"/>
          <w:szCs w:val="24"/>
        </w:rPr>
        <w:t>It is recognised that there will be an ongoing process to ensure health related issues are considered throughout the development of this industry. Various agencies including DECC, EA, HSE</w:t>
      </w:r>
      <w:r w:rsidR="00B53CA8">
        <w:rPr>
          <w:rFonts w:cs="Arial"/>
          <w:szCs w:val="24"/>
        </w:rPr>
        <w:t>, PHE</w:t>
      </w:r>
      <w:r w:rsidRPr="00C70D1A">
        <w:rPr>
          <w:rFonts w:cs="Arial"/>
          <w:szCs w:val="24"/>
        </w:rPr>
        <w:t xml:space="preserve"> and LCC will be involved in this process. Hence, the primary aim of this report is to inform the site specific planning, environmental permitting and consenting process by LCC, EA and DECC of the two proposed sites. </w:t>
      </w:r>
    </w:p>
    <w:p w14:paraId="7D6D3756" w14:textId="77777777" w:rsidR="00B96230" w:rsidRPr="00C70D1A" w:rsidRDefault="00B96230" w:rsidP="00C70D1A">
      <w:pPr>
        <w:jc w:val="both"/>
        <w:rPr>
          <w:rFonts w:cs="Arial"/>
          <w:szCs w:val="24"/>
        </w:rPr>
      </w:pPr>
    </w:p>
    <w:p w14:paraId="61F0E590" w14:textId="77777777" w:rsidR="00B96230" w:rsidRPr="00C70D1A" w:rsidRDefault="005652AA" w:rsidP="00C70D1A">
      <w:pPr>
        <w:jc w:val="both"/>
        <w:rPr>
          <w:rFonts w:cs="Arial"/>
          <w:szCs w:val="24"/>
        </w:rPr>
      </w:pPr>
      <w:r w:rsidRPr="00C70D1A">
        <w:rPr>
          <w:rFonts w:cs="Arial"/>
          <w:szCs w:val="24"/>
        </w:rPr>
        <w:lastRenderedPageBreak/>
        <w:t>P</w:t>
      </w:r>
      <w:r w:rsidR="00243F84" w:rsidRPr="00C70D1A">
        <w:rPr>
          <w:rFonts w:cs="Arial"/>
          <w:szCs w:val="24"/>
        </w:rPr>
        <w:t>otential health impacts identified in the literature</w:t>
      </w:r>
      <w:r w:rsidRPr="00C70D1A">
        <w:rPr>
          <w:rFonts w:cs="Arial"/>
          <w:szCs w:val="24"/>
        </w:rPr>
        <w:t xml:space="preserve"> have been considered in this local context and applied to the exploratory phase of the industry</w:t>
      </w:r>
      <w:r w:rsidR="00243F84" w:rsidRPr="00C70D1A">
        <w:rPr>
          <w:rFonts w:cs="Arial"/>
          <w:szCs w:val="24"/>
        </w:rPr>
        <w:t xml:space="preserve">. </w:t>
      </w:r>
      <w:r w:rsidRPr="00C70D1A">
        <w:rPr>
          <w:rFonts w:cs="Arial"/>
          <w:szCs w:val="24"/>
        </w:rPr>
        <w:t xml:space="preserve">Many of the issues raised by Ben Cave Associates </w:t>
      </w:r>
      <w:r w:rsidR="00CA0FDC">
        <w:rPr>
          <w:rFonts w:cs="Arial"/>
          <w:szCs w:val="24"/>
        </w:rPr>
        <w:t xml:space="preserve">Ltd </w:t>
      </w:r>
      <w:r w:rsidRPr="00C70D1A">
        <w:rPr>
          <w:rFonts w:cs="Arial"/>
          <w:szCs w:val="24"/>
        </w:rPr>
        <w:t>have been clarified wit</w:t>
      </w:r>
      <w:r w:rsidR="00B53CA8">
        <w:rPr>
          <w:rFonts w:cs="Arial"/>
          <w:szCs w:val="24"/>
        </w:rPr>
        <w:t xml:space="preserve">h Arup, EA, HSE and PHE. Hence, </w:t>
      </w:r>
      <w:r w:rsidRPr="00C70D1A">
        <w:rPr>
          <w:rFonts w:cs="Arial"/>
          <w:szCs w:val="24"/>
        </w:rPr>
        <w:t>t</w:t>
      </w:r>
      <w:r w:rsidR="00243F84" w:rsidRPr="00C70D1A">
        <w:rPr>
          <w:rFonts w:cs="Arial"/>
          <w:szCs w:val="24"/>
        </w:rPr>
        <w:t xml:space="preserve">he findings </w:t>
      </w:r>
      <w:r w:rsidRPr="00C70D1A">
        <w:rPr>
          <w:rFonts w:cs="Arial"/>
          <w:szCs w:val="24"/>
        </w:rPr>
        <w:t>and recommendations</w:t>
      </w:r>
      <w:r w:rsidR="00DE3FE6" w:rsidRPr="00C70D1A">
        <w:rPr>
          <w:rFonts w:cs="Arial"/>
          <w:szCs w:val="24"/>
        </w:rPr>
        <w:t xml:space="preserve"> in the following sections</w:t>
      </w:r>
      <w:r w:rsidRPr="00C70D1A">
        <w:rPr>
          <w:rFonts w:cs="Arial"/>
          <w:szCs w:val="24"/>
        </w:rPr>
        <w:t xml:space="preserve"> only relate to the outstanding issues at the time of publication of this report and are proportionate to the exploratory phase of the industry. </w:t>
      </w:r>
    </w:p>
    <w:p w14:paraId="71A3A0F2" w14:textId="77777777" w:rsidR="00B96230" w:rsidRPr="00C70D1A" w:rsidRDefault="00B96230" w:rsidP="00C70D1A">
      <w:pPr>
        <w:jc w:val="both"/>
        <w:rPr>
          <w:rFonts w:cs="Arial"/>
          <w:szCs w:val="24"/>
        </w:rPr>
      </w:pPr>
    </w:p>
    <w:p w14:paraId="2D6269BD" w14:textId="77777777" w:rsidR="00A71A86" w:rsidRDefault="004B32BE" w:rsidP="00C70D1A">
      <w:pPr>
        <w:jc w:val="both"/>
        <w:rPr>
          <w:rFonts w:cs="Arial"/>
          <w:szCs w:val="24"/>
        </w:rPr>
      </w:pPr>
      <w:r w:rsidRPr="00C70D1A">
        <w:rPr>
          <w:rFonts w:cs="Arial"/>
          <w:szCs w:val="24"/>
        </w:rPr>
        <w:t xml:space="preserve">Most of the findings and recommendations apply to both Roseacre </w:t>
      </w:r>
      <w:r w:rsidR="00CA0FDC">
        <w:rPr>
          <w:rFonts w:cs="Arial"/>
          <w:szCs w:val="24"/>
        </w:rPr>
        <w:t>W</w:t>
      </w:r>
      <w:r w:rsidRPr="00C70D1A">
        <w:rPr>
          <w:rFonts w:cs="Arial"/>
          <w:szCs w:val="24"/>
        </w:rPr>
        <w:t xml:space="preserve">ood and Preston New Road sites. </w:t>
      </w:r>
      <w:r w:rsidR="005652AA" w:rsidRPr="00C70D1A">
        <w:rPr>
          <w:rFonts w:cs="Arial"/>
          <w:szCs w:val="24"/>
        </w:rPr>
        <w:t xml:space="preserve">However, where relevant, </w:t>
      </w:r>
      <w:r w:rsidRPr="00C70D1A">
        <w:rPr>
          <w:rFonts w:cs="Arial"/>
          <w:szCs w:val="24"/>
        </w:rPr>
        <w:t xml:space="preserve">site specific </w:t>
      </w:r>
      <w:r w:rsidR="005652AA" w:rsidRPr="00C70D1A">
        <w:rPr>
          <w:rFonts w:cs="Arial"/>
          <w:szCs w:val="24"/>
        </w:rPr>
        <w:t xml:space="preserve">recommendations </w:t>
      </w:r>
      <w:r w:rsidRPr="00C70D1A">
        <w:rPr>
          <w:rFonts w:cs="Arial"/>
          <w:szCs w:val="24"/>
        </w:rPr>
        <w:t>have been made. Recommendations for f</w:t>
      </w:r>
      <w:r w:rsidR="005652AA" w:rsidRPr="00C70D1A">
        <w:rPr>
          <w:rFonts w:cs="Arial"/>
          <w:szCs w:val="24"/>
        </w:rPr>
        <w:t xml:space="preserve">uture policy and </w:t>
      </w:r>
      <w:r w:rsidR="00B96230" w:rsidRPr="00C70D1A">
        <w:rPr>
          <w:rFonts w:cs="Arial"/>
          <w:szCs w:val="24"/>
        </w:rPr>
        <w:t>research, based on this HIA</w:t>
      </w:r>
      <w:r w:rsidR="005652AA" w:rsidRPr="00C70D1A">
        <w:rPr>
          <w:rFonts w:cs="Arial"/>
          <w:szCs w:val="24"/>
        </w:rPr>
        <w:t xml:space="preserve"> are </w:t>
      </w:r>
      <w:r w:rsidR="00B53CA8">
        <w:rPr>
          <w:rFonts w:cs="Arial"/>
          <w:szCs w:val="24"/>
        </w:rPr>
        <w:t xml:space="preserve">also </w:t>
      </w:r>
      <w:r w:rsidR="005652AA" w:rsidRPr="00C70D1A">
        <w:rPr>
          <w:rFonts w:cs="Arial"/>
          <w:szCs w:val="24"/>
        </w:rPr>
        <w:t>presented in the subsequent section</w:t>
      </w:r>
      <w:r w:rsidR="00B96230" w:rsidRPr="00C70D1A">
        <w:rPr>
          <w:rFonts w:cs="Arial"/>
          <w:szCs w:val="24"/>
        </w:rPr>
        <w:t>s</w:t>
      </w:r>
      <w:r w:rsidR="005652AA" w:rsidRPr="00C70D1A">
        <w:rPr>
          <w:rFonts w:cs="Arial"/>
          <w:szCs w:val="24"/>
        </w:rPr>
        <w:t>. The findings of the</w:t>
      </w:r>
      <w:r w:rsidR="00243F84" w:rsidRPr="00C70D1A">
        <w:rPr>
          <w:rFonts w:cs="Arial"/>
          <w:szCs w:val="24"/>
        </w:rPr>
        <w:t xml:space="preserve"> HIA will be kept under review on a regular basis and any new knowledge will be used to advise relevant agencies.</w:t>
      </w:r>
    </w:p>
    <w:p w14:paraId="337F3B06" w14:textId="77777777" w:rsidR="00A71A86" w:rsidRPr="00C70D1A" w:rsidRDefault="00A71A86" w:rsidP="00C70D1A">
      <w:pPr>
        <w:jc w:val="both"/>
        <w:rPr>
          <w:rFonts w:cs="Arial"/>
          <w:szCs w:val="24"/>
        </w:rPr>
      </w:pPr>
    </w:p>
    <w:p w14:paraId="330813F9" w14:textId="0C9552A1" w:rsidR="00243F84" w:rsidRDefault="00F24A04" w:rsidP="005F6DCC">
      <w:pPr>
        <w:pStyle w:val="NoSpacing"/>
        <w:numPr>
          <w:ilvl w:val="0"/>
          <w:numId w:val="1"/>
        </w:numPr>
        <w:jc w:val="both"/>
        <w:rPr>
          <w:rFonts w:cs="Arial"/>
          <w:b/>
          <w:szCs w:val="24"/>
        </w:rPr>
      </w:pPr>
      <w:r w:rsidRPr="00C70D1A">
        <w:rPr>
          <w:rFonts w:cs="Arial"/>
          <w:b/>
          <w:szCs w:val="24"/>
        </w:rPr>
        <w:t>Community understanding of risks associate</w:t>
      </w:r>
      <w:r w:rsidR="00AC3845" w:rsidRPr="00C70D1A">
        <w:rPr>
          <w:rFonts w:cs="Arial"/>
          <w:b/>
          <w:szCs w:val="24"/>
        </w:rPr>
        <w:t>d</w:t>
      </w:r>
      <w:r w:rsidRPr="00C70D1A">
        <w:rPr>
          <w:rFonts w:cs="Arial"/>
          <w:b/>
          <w:szCs w:val="24"/>
        </w:rPr>
        <w:t xml:space="preserve"> </w:t>
      </w:r>
      <w:r w:rsidR="00AC3845" w:rsidRPr="00C70D1A">
        <w:rPr>
          <w:rFonts w:cs="Arial"/>
          <w:b/>
          <w:szCs w:val="24"/>
        </w:rPr>
        <w:t>shale gas exploration</w:t>
      </w:r>
      <w:r w:rsidR="00F22226">
        <w:rPr>
          <w:rFonts w:cs="Arial"/>
          <w:b/>
          <w:szCs w:val="24"/>
        </w:rPr>
        <w:t xml:space="preserve"> (</w:t>
      </w:r>
      <w:hyperlink r:id="rId13" w:history="1">
        <w:r w:rsidR="00F22226" w:rsidRPr="00CB6AA4">
          <w:rPr>
            <w:rStyle w:val="Hyperlink"/>
            <w:rFonts w:cs="Arial"/>
            <w:b/>
            <w:szCs w:val="24"/>
          </w:rPr>
          <w:t>A</w:t>
        </w:r>
        <w:r w:rsidR="00F76FD9" w:rsidRPr="00CB6AA4">
          <w:rPr>
            <w:rStyle w:val="Hyperlink"/>
            <w:rFonts w:cs="Arial"/>
            <w:b/>
            <w:szCs w:val="24"/>
          </w:rPr>
          <w:t xml:space="preserve">ppendix </w:t>
        </w:r>
        <w:r w:rsidR="00F22226" w:rsidRPr="00CB6AA4">
          <w:rPr>
            <w:rStyle w:val="Hyperlink"/>
            <w:rFonts w:cs="Arial"/>
            <w:b/>
            <w:szCs w:val="24"/>
          </w:rPr>
          <w:t>'F'</w:t>
        </w:r>
        <w:r w:rsidR="004317D5" w:rsidRPr="00CB6AA4">
          <w:rPr>
            <w:rStyle w:val="Hyperlink"/>
            <w:rFonts w:cs="Arial"/>
            <w:b/>
            <w:szCs w:val="24"/>
          </w:rPr>
          <w:t xml:space="preserve"> </w:t>
        </w:r>
        <w:r w:rsidR="00F76FD9" w:rsidRPr="00CB6AA4">
          <w:rPr>
            <w:rStyle w:val="Hyperlink"/>
            <w:rFonts w:cs="Arial"/>
            <w:b/>
            <w:szCs w:val="24"/>
          </w:rPr>
          <w:t>refers</w:t>
        </w:r>
      </w:hyperlink>
      <w:r w:rsidR="00F76FD9" w:rsidRPr="00C70D1A">
        <w:rPr>
          <w:rFonts w:cs="Arial"/>
          <w:b/>
          <w:szCs w:val="24"/>
        </w:rPr>
        <w:t>)</w:t>
      </w:r>
    </w:p>
    <w:p w14:paraId="57F2F32C" w14:textId="77777777" w:rsidR="00CA0FDC" w:rsidRPr="00C70D1A" w:rsidRDefault="00CA0FDC" w:rsidP="00CA0FDC">
      <w:pPr>
        <w:pStyle w:val="NoSpacing"/>
        <w:ind w:left="360"/>
        <w:rPr>
          <w:rFonts w:cs="Arial"/>
          <w:b/>
          <w:szCs w:val="24"/>
        </w:rPr>
      </w:pPr>
    </w:p>
    <w:p w14:paraId="1E67D646"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The over-riding responses about the two proposed exploration sites voiced by members of the local communities who attended the workshops were those of fear, anxiety and stress, which are affecting their mental wellbeing, with some people experiencing sleep disturbance and depression. </w:t>
      </w:r>
    </w:p>
    <w:p w14:paraId="1093F581" w14:textId="77777777" w:rsidR="00F76FD9" w:rsidRPr="00C70D1A" w:rsidRDefault="00F76FD9" w:rsidP="00C70D1A">
      <w:pPr>
        <w:pStyle w:val="NoSpacing"/>
        <w:ind w:left="1134"/>
        <w:jc w:val="both"/>
        <w:rPr>
          <w:rFonts w:cs="Arial"/>
          <w:szCs w:val="24"/>
        </w:rPr>
      </w:pPr>
    </w:p>
    <w:p w14:paraId="173E0093"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Residents who attended the workshops felt that they did not have a voice, and that their concerns were not being addressed. These responses were associated with a lack of trust and/or confidence in the statutory and regulatory authorities responsible for either the regulation of shale gas exploration and extraction or the protection of residents’ health and wellbeing. Again, these issues were affecting residents’ mental wellbeing. </w:t>
      </w:r>
    </w:p>
    <w:p w14:paraId="40A8CF69" w14:textId="77777777" w:rsidR="00F76FD9" w:rsidRPr="00C70D1A" w:rsidRDefault="00F76FD9" w:rsidP="00C70D1A">
      <w:pPr>
        <w:pStyle w:val="NoSpacing"/>
        <w:jc w:val="both"/>
        <w:rPr>
          <w:rFonts w:cs="Arial"/>
          <w:szCs w:val="24"/>
        </w:rPr>
      </w:pPr>
    </w:p>
    <w:p w14:paraId="2729B7FA"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Furthermore, the residents in attendance were concerned about the inconsistencies in the information </w:t>
      </w:r>
      <w:r w:rsidR="00F76FD9" w:rsidRPr="00C70D1A">
        <w:rPr>
          <w:rFonts w:cs="Arial"/>
          <w:szCs w:val="24"/>
        </w:rPr>
        <w:t>provided by the</w:t>
      </w:r>
      <w:r w:rsidRPr="00C70D1A">
        <w:rPr>
          <w:rFonts w:cs="Arial"/>
          <w:szCs w:val="24"/>
        </w:rPr>
        <w:t xml:space="preserve"> </w:t>
      </w:r>
      <w:r w:rsidR="00172E86">
        <w:rPr>
          <w:rFonts w:cs="Arial"/>
          <w:szCs w:val="24"/>
        </w:rPr>
        <w:t>a</w:t>
      </w:r>
      <w:r w:rsidRPr="00C70D1A">
        <w:rPr>
          <w:rFonts w:cs="Arial"/>
          <w:szCs w:val="24"/>
        </w:rPr>
        <w:t xml:space="preserve">pplicant </w:t>
      </w:r>
      <w:r w:rsidR="00F76FD9" w:rsidRPr="00C70D1A">
        <w:rPr>
          <w:rFonts w:cs="Arial"/>
          <w:szCs w:val="24"/>
        </w:rPr>
        <w:t xml:space="preserve">and other agencies </w:t>
      </w:r>
      <w:r w:rsidRPr="00C70D1A">
        <w:rPr>
          <w:rFonts w:cs="Arial"/>
          <w:szCs w:val="24"/>
        </w:rPr>
        <w:t xml:space="preserve">at various points during the planning application process, which led to further anxiety and stress. Residents also raised questions about practices in the shale gas exploration and extraction industry in general, which were a source of worry for them. </w:t>
      </w:r>
    </w:p>
    <w:p w14:paraId="0683BA94" w14:textId="77777777" w:rsidR="00F76FD9" w:rsidRPr="00C70D1A" w:rsidRDefault="00F76FD9" w:rsidP="00C70D1A">
      <w:pPr>
        <w:pStyle w:val="NoSpacing"/>
        <w:jc w:val="both"/>
        <w:rPr>
          <w:rFonts w:cs="Arial"/>
          <w:szCs w:val="24"/>
        </w:rPr>
      </w:pPr>
    </w:p>
    <w:p w14:paraId="0699818E"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In the absence of information from other sources and/or the provision of information that appeared to be inconsistent, many of the residents who attended the workshops had found information on the effects of shale gas extraction and exploration from the published literature and the internet. This information mainly covered experience in the United States of America, Canada and Australia, with relatively little being found that related to the situation in the U</w:t>
      </w:r>
      <w:r w:rsidR="00172E86">
        <w:rPr>
          <w:rFonts w:cs="Arial"/>
          <w:szCs w:val="24"/>
        </w:rPr>
        <w:t>K</w:t>
      </w:r>
      <w:r w:rsidRPr="00C70D1A">
        <w:rPr>
          <w:rFonts w:cs="Arial"/>
          <w:szCs w:val="24"/>
        </w:rPr>
        <w:t xml:space="preserve">. Residents felt strongly that this information should be considered during the planning process. </w:t>
      </w:r>
    </w:p>
    <w:p w14:paraId="4A0BEA7E" w14:textId="77777777" w:rsidR="00F76FD9" w:rsidRPr="00C70D1A" w:rsidRDefault="00F76FD9" w:rsidP="00C70D1A">
      <w:pPr>
        <w:pStyle w:val="NoSpacing"/>
        <w:jc w:val="both"/>
        <w:rPr>
          <w:rFonts w:cs="Arial"/>
          <w:szCs w:val="24"/>
        </w:rPr>
      </w:pPr>
    </w:p>
    <w:p w14:paraId="462FCFAC"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Residents felt that, if planning permission was granted for the two proposals, they would be placed at a disadvantage, while receiving no benefits whatsoever. Residents thought the Government would be the main beneficiary, with the possibility of only some benefit accruing to the wider region as a whole. </w:t>
      </w:r>
    </w:p>
    <w:p w14:paraId="333EC28A" w14:textId="77777777" w:rsidR="00F76FD9" w:rsidRPr="00C70D1A" w:rsidRDefault="00F76FD9" w:rsidP="00C70D1A">
      <w:pPr>
        <w:pStyle w:val="NoSpacing"/>
        <w:jc w:val="both"/>
        <w:rPr>
          <w:rFonts w:cs="Arial"/>
          <w:szCs w:val="24"/>
        </w:rPr>
      </w:pPr>
    </w:p>
    <w:p w14:paraId="09BA05CC" w14:textId="77777777" w:rsidR="00D23086" w:rsidRDefault="00D23086" w:rsidP="005F6DCC">
      <w:pPr>
        <w:pStyle w:val="NoSpacing"/>
        <w:numPr>
          <w:ilvl w:val="1"/>
          <w:numId w:val="1"/>
        </w:numPr>
        <w:ind w:left="1134" w:hanging="774"/>
        <w:jc w:val="both"/>
        <w:rPr>
          <w:rFonts w:cs="Arial"/>
          <w:szCs w:val="24"/>
        </w:rPr>
      </w:pPr>
      <w:r w:rsidRPr="00C70D1A">
        <w:rPr>
          <w:rFonts w:cs="Arial"/>
          <w:szCs w:val="24"/>
        </w:rPr>
        <w:lastRenderedPageBreak/>
        <w:t xml:space="preserve">Anxiety over emergency scenarios featured. Although emergency planning is a requirement for this type of development, this process has not been ‘visible’ to residents. Anxiety fuelled by uncertainty over this issue could potentially have wider health impacts than the risks themselves. </w:t>
      </w:r>
      <w:r w:rsidR="007F2FBD">
        <w:rPr>
          <w:rFonts w:cs="Arial"/>
          <w:szCs w:val="24"/>
        </w:rPr>
        <w:t xml:space="preserve"> </w:t>
      </w:r>
    </w:p>
    <w:p w14:paraId="407D1889" w14:textId="77777777" w:rsidR="00F422FE" w:rsidRDefault="00F422FE" w:rsidP="00F422FE">
      <w:pPr>
        <w:pStyle w:val="ListParagraph"/>
        <w:rPr>
          <w:rFonts w:cs="Arial"/>
          <w:szCs w:val="24"/>
        </w:rPr>
      </w:pPr>
    </w:p>
    <w:p w14:paraId="1A2306CE" w14:textId="77777777" w:rsidR="00F422FE" w:rsidRPr="00C70D1A" w:rsidRDefault="007F2FBD" w:rsidP="007F2FBD">
      <w:pPr>
        <w:pStyle w:val="NoSpacing"/>
        <w:ind w:left="1134"/>
        <w:jc w:val="both"/>
        <w:rPr>
          <w:rFonts w:cs="Arial"/>
          <w:szCs w:val="24"/>
        </w:rPr>
      </w:pPr>
      <w:r>
        <w:rPr>
          <w:noProof/>
        </w:rPr>
        <mc:AlternateContent>
          <mc:Choice Requires="wps">
            <w:drawing>
              <wp:anchor distT="0" distB="0" distL="114300" distR="114300" simplePos="0" relativeHeight="251659264" behindDoc="0" locked="0" layoutInCell="1" allowOverlap="1" wp14:anchorId="76D2D331" wp14:editId="10FCFD82">
                <wp:simplePos x="0" y="0"/>
                <wp:positionH relativeFrom="margin">
                  <wp:align>right</wp:align>
                </wp:positionH>
                <wp:positionV relativeFrom="paragraph">
                  <wp:posOffset>0</wp:posOffset>
                </wp:positionV>
                <wp:extent cx="1828800" cy="1828800"/>
                <wp:effectExtent l="0" t="0" r="14605" b="222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606ACB1" w14:textId="77777777" w:rsidR="00FA4C59" w:rsidRPr="003D5A58" w:rsidRDefault="00FA4C59" w:rsidP="007F2FBD">
                            <w:pPr>
                              <w:pStyle w:val="NoSpacing"/>
                              <w:ind w:left="360"/>
                              <w:jc w:val="both"/>
                              <w:rPr>
                                <w:b/>
                              </w:rPr>
                            </w:pPr>
                            <w:r>
                              <w:rPr>
                                <w:rFonts w:cs="Arial"/>
                                <w:b/>
                                <w:szCs w:val="24"/>
                              </w:rPr>
                              <w:t>Recommendations to address community understanding of risks associated shale gas exploration</w:t>
                            </w:r>
                          </w:p>
                          <w:p w14:paraId="491BA957" w14:textId="77777777" w:rsidR="00FA4C59" w:rsidRPr="00240BE2" w:rsidRDefault="00FA4C59" w:rsidP="00F422FE">
                            <w:pPr>
                              <w:pStyle w:val="NoSpacing"/>
                              <w:ind w:left="360"/>
                              <w:jc w:val="both"/>
                              <w:rPr>
                                <w:b/>
                              </w:rPr>
                            </w:pPr>
                          </w:p>
                          <w:p w14:paraId="453C3A6F"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 xml:space="preserve">Lancashire County Council (LCC) as the mineral planning authority, </w:t>
                            </w:r>
                            <w:r w:rsidRPr="0098288F">
                              <w:rPr>
                                <w:rFonts w:ascii="Arial" w:hAnsi="Arial" w:cs="Arial"/>
                                <w:sz w:val="24"/>
                                <w:szCs w:val="24"/>
                              </w:rPr>
                              <w:t xml:space="preserve">along with </w:t>
                            </w:r>
                            <w:r>
                              <w:rPr>
                                <w:rFonts w:ascii="Arial" w:hAnsi="Arial" w:cs="Arial"/>
                                <w:sz w:val="24"/>
                                <w:szCs w:val="24"/>
                              </w:rPr>
                              <w:t xml:space="preserve">the </w:t>
                            </w:r>
                            <w:r w:rsidRPr="0098288F">
                              <w:rPr>
                                <w:rFonts w:ascii="Arial" w:hAnsi="Arial" w:cs="Arial"/>
                                <w:sz w:val="24"/>
                                <w:szCs w:val="24"/>
                              </w:rPr>
                              <w:t>E</w:t>
                            </w:r>
                            <w:r>
                              <w:rPr>
                                <w:rFonts w:ascii="Arial" w:hAnsi="Arial" w:cs="Arial"/>
                                <w:sz w:val="24"/>
                                <w:szCs w:val="24"/>
                              </w:rPr>
                              <w:t xml:space="preserve">nvironment </w:t>
                            </w:r>
                            <w:r w:rsidRPr="0098288F">
                              <w:rPr>
                                <w:rFonts w:ascii="Arial" w:hAnsi="Arial" w:cs="Arial"/>
                                <w:sz w:val="24"/>
                                <w:szCs w:val="24"/>
                              </w:rPr>
                              <w:t>A</w:t>
                            </w:r>
                            <w:r>
                              <w:rPr>
                                <w:rFonts w:ascii="Arial" w:hAnsi="Arial" w:cs="Arial"/>
                                <w:sz w:val="24"/>
                                <w:szCs w:val="24"/>
                              </w:rPr>
                              <w:t>gency (EA)</w:t>
                            </w:r>
                            <w:r w:rsidRPr="0098288F">
                              <w:rPr>
                                <w:rFonts w:ascii="Arial" w:hAnsi="Arial" w:cs="Arial"/>
                                <w:sz w:val="24"/>
                                <w:szCs w:val="24"/>
                              </w:rPr>
                              <w:t xml:space="preserve">, </w:t>
                            </w:r>
                            <w:r>
                              <w:rPr>
                                <w:rFonts w:ascii="Arial" w:hAnsi="Arial" w:cs="Arial"/>
                                <w:sz w:val="24"/>
                                <w:szCs w:val="24"/>
                              </w:rPr>
                              <w:t>Department of Energy and Climate Change (</w:t>
                            </w:r>
                            <w:r w:rsidRPr="0098288F">
                              <w:rPr>
                                <w:rFonts w:ascii="Arial" w:hAnsi="Arial" w:cs="Arial"/>
                                <w:sz w:val="24"/>
                                <w:szCs w:val="24"/>
                              </w:rPr>
                              <w:t>DECC</w:t>
                            </w:r>
                            <w:r>
                              <w:rPr>
                                <w:rFonts w:ascii="Arial" w:hAnsi="Arial" w:cs="Arial"/>
                                <w:sz w:val="24"/>
                                <w:szCs w:val="24"/>
                              </w:rPr>
                              <w:t>)</w:t>
                            </w:r>
                            <w:r w:rsidRPr="0098288F">
                              <w:rPr>
                                <w:rFonts w:ascii="Arial" w:hAnsi="Arial" w:cs="Arial"/>
                                <w:sz w:val="24"/>
                                <w:szCs w:val="24"/>
                              </w:rPr>
                              <w:t xml:space="preserve"> and the </w:t>
                            </w:r>
                            <w:r>
                              <w:rPr>
                                <w:rFonts w:ascii="Arial" w:hAnsi="Arial" w:cs="Arial"/>
                                <w:sz w:val="24"/>
                                <w:szCs w:val="24"/>
                              </w:rPr>
                              <w:t>A</w:t>
                            </w:r>
                            <w:r w:rsidRPr="0098288F">
                              <w:rPr>
                                <w:rFonts w:ascii="Arial" w:hAnsi="Arial" w:cs="Arial"/>
                                <w:sz w:val="24"/>
                                <w:szCs w:val="24"/>
                              </w:rPr>
                              <w:t xml:space="preserve">pplicant should </w:t>
                            </w:r>
                            <w:r>
                              <w:rPr>
                                <w:rFonts w:ascii="Arial" w:hAnsi="Arial" w:cs="Arial"/>
                                <w:sz w:val="24"/>
                                <w:szCs w:val="24"/>
                              </w:rPr>
                              <w:t xml:space="preserve">jointly </w:t>
                            </w:r>
                            <w:r w:rsidRPr="0098288F">
                              <w:rPr>
                                <w:rFonts w:ascii="Arial" w:hAnsi="Arial" w:cs="Arial"/>
                                <w:sz w:val="24"/>
                                <w:szCs w:val="24"/>
                              </w:rPr>
                              <w:t>seek to address the issues raised by the local residents through the community engagement</w:t>
                            </w:r>
                            <w:r>
                              <w:rPr>
                                <w:rFonts w:ascii="Arial" w:hAnsi="Arial" w:cs="Arial"/>
                                <w:sz w:val="24"/>
                                <w:szCs w:val="24"/>
                              </w:rPr>
                              <w:t xml:space="preserve"> workshops</w:t>
                            </w:r>
                            <w:r w:rsidRPr="0098288F">
                              <w:rPr>
                                <w:rFonts w:ascii="Arial" w:hAnsi="Arial" w:cs="Arial"/>
                                <w:sz w:val="24"/>
                                <w:szCs w:val="24"/>
                              </w:rPr>
                              <w:t xml:space="preserve"> conducted as part of this HIA. </w:t>
                            </w:r>
                          </w:p>
                          <w:p w14:paraId="329A8745" w14:textId="77777777" w:rsidR="00FA4C59" w:rsidRPr="0098288F" w:rsidRDefault="00FA4C59" w:rsidP="00F422FE">
                            <w:pPr>
                              <w:pStyle w:val="ListParagraph"/>
                              <w:spacing w:after="0" w:line="240" w:lineRule="auto"/>
                              <w:ind w:hanging="574"/>
                              <w:rPr>
                                <w:rFonts w:ascii="Arial" w:hAnsi="Arial" w:cs="Arial"/>
                                <w:sz w:val="24"/>
                                <w:szCs w:val="24"/>
                              </w:rPr>
                            </w:pPr>
                          </w:p>
                          <w:p w14:paraId="6D443ED3"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xml:space="preserve"> in partnership with DECC/EA/P</w:t>
                            </w:r>
                            <w:r>
                              <w:rPr>
                                <w:rFonts w:ascii="Arial" w:hAnsi="Arial" w:cs="Arial"/>
                                <w:sz w:val="24"/>
                                <w:szCs w:val="24"/>
                              </w:rPr>
                              <w:t xml:space="preserve">ublic </w:t>
                            </w:r>
                            <w:r w:rsidRPr="0098288F">
                              <w:rPr>
                                <w:rFonts w:ascii="Arial" w:hAnsi="Arial" w:cs="Arial"/>
                                <w:sz w:val="24"/>
                                <w:szCs w:val="24"/>
                              </w:rPr>
                              <w:t>H</w:t>
                            </w:r>
                            <w:r>
                              <w:rPr>
                                <w:rFonts w:ascii="Arial" w:hAnsi="Arial" w:cs="Arial"/>
                                <w:sz w:val="24"/>
                                <w:szCs w:val="24"/>
                              </w:rPr>
                              <w:t xml:space="preserve">ealth </w:t>
                            </w:r>
                            <w:r w:rsidRPr="0098288F">
                              <w:rPr>
                                <w:rFonts w:ascii="Arial" w:hAnsi="Arial" w:cs="Arial"/>
                                <w:sz w:val="24"/>
                                <w:szCs w:val="24"/>
                              </w:rPr>
                              <w:t>E</w:t>
                            </w:r>
                            <w:r>
                              <w:rPr>
                                <w:rFonts w:ascii="Arial" w:hAnsi="Arial" w:cs="Arial"/>
                                <w:sz w:val="24"/>
                                <w:szCs w:val="24"/>
                              </w:rPr>
                              <w:t>ngland (PHE)</w:t>
                            </w:r>
                            <w:r w:rsidRPr="0098288F">
                              <w:rPr>
                                <w:rFonts w:ascii="Arial" w:hAnsi="Arial" w:cs="Arial"/>
                                <w:sz w:val="24"/>
                                <w:szCs w:val="24"/>
                              </w:rPr>
                              <w:t>/D</w:t>
                            </w:r>
                            <w:r>
                              <w:rPr>
                                <w:rFonts w:ascii="Arial" w:hAnsi="Arial" w:cs="Arial"/>
                                <w:sz w:val="24"/>
                                <w:szCs w:val="24"/>
                              </w:rPr>
                              <w:t xml:space="preserve">epartment of </w:t>
                            </w:r>
                            <w:r w:rsidRPr="0098288F">
                              <w:rPr>
                                <w:rFonts w:ascii="Arial" w:hAnsi="Arial" w:cs="Arial"/>
                                <w:sz w:val="24"/>
                                <w:szCs w:val="24"/>
                              </w:rPr>
                              <w:t>H</w:t>
                            </w:r>
                            <w:r>
                              <w:rPr>
                                <w:rFonts w:ascii="Arial" w:hAnsi="Arial" w:cs="Arial"/>
                                <w:sz w:val="24"/>
                                <w:szCs w:val="24"/>
                              </w:rPr>
                              <w:t>ealth (DH), and the Applicant should</w:t>
                            </w:r>
                            <w:r w:rsidRPr="0098288F">
                              <w:rPr>
                                <w:rFonts w:ascii="Arial" w:hAnsi="Arial" w:cs="Arial"/>
                                <w:sz w:val="24"/>
                                <w:szCs w:val="24"/>
                              </w:rPr>
                              <w:t xml:space="preserve"> establish a local public information and assurance programme </w:t>
                            </w:r>
                            <w:r>
                              <w:rPr>
                                <w:rFonts w:ascii="Arial" w:hAnsi="Arial" w:cs="Arial"/>
                                <w:sz w:val="24"/>
                                <w:szCs w:val="24"/>
                              </w:rPr>
                              <w:t xml:space="preserve">to communicate and address the local health risks associated with </w:t>
                            </w:r>
                            <w:r w:rsidRPr="0098288F">
                              <w:rPr>
                                <w:rFonts w:ascii="Arial" w:hAnsi="Arial" w:cs="Arial"/>
                                <w:sz w:val="24"/>
                                <w:szCs w:val="24"/>
                              </w:rPr>
                              <w:t>shale gas</w:t>
                            </w:r>
                            <w:r>
                              <w:rPr>
                                <w:rFonts w:ascii="Arial" w:hAnsi="Arial" w:cs="Arial"/>
                                <w:sz w:val="24"/>
                                <w:szCs w:val="24"/>
                              </w:rPr>
                              <w:t xml:space="preserve"> exploration. Local communities should be actively involved in developing such a programme through existing liaison meetings.</w:t>
                            </w:r>
                          </w:p>
                          <w:p w14:paraId="6E2B1FE8" w14:textId="77777777" w:rsidR="00FA4C59" w:rsidRPr="0098288F" w:rsidRDefault="00FA4C59" w:rsidP="00F422FE">
                            <w:pPr>
                              <w:ind w:hanging="574"/>
                              <w:rPr>
                                <w:rFonts w:cs="Arial"/>
                                <w:szCs w:val="24"/>
                              </w:rPr>
                            </w:pPr>
                          </w:p>
                          <w:p w14:paraId="0773FFD8" w14:textId="3CA14725"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along with EA, DECC</w:t>
                            </w:r>
                            <w:r>
                              <w:rPr>
                                <w:rFonts w:ascii="Arial" w:hAnsi="Arial" w:cs="Arial"/>
                                <w:sz w:val="24"/>
                                <w:szCs w:val="24"/>
                              </w:rPr>
                              <w:t>,</w:t>
                            </w:r>
                            <w:r w:rsidRPr="0098288F">
                              <w:rPr>
                                <w:rFonts w:ascii="Arial" w:hAnsi="Arial" w:cs="Arial"/>
                                <w:sz w:val="24"/>
                                <w:szCs w:val="24"/>
                              </w:rPr>
                              <w:t xml:space="preserve"> HSE, </w:t>
                            </w:r>
                            <w:r>
                              <w:rPr>
                                <w:rFonts w:ascii="Arial" w:hAnsi="Arial" w:cs="Arial"/>
                                <w:sz w:val="24"/>
                                <w:szCs w:val="24"/>
                              </w:rPr>
                              <w:t xml:space="preserve">and the Applicant </w:t>
                            </w:r>
                            <w:r w:rsidRPr="0098288F">
                              <w:rPr>
                                <w:rFonts w:ascii="Arial" w:hAnsi="Arial" w:cs="Arial"/>
                                <w:sz w:val="24"/>
                                <w:szCs w:val="24"/>
                              </w:rPr>
                              <w:t>should publish statements of adherence on the planning and regulatory regime to the local communities at regular intervals</w:t>
                            </w:r>
                            <w:r>
                              <w:rPr>
                                <w:rFonts w:ascii="Arial" w:hAnsi="Arial" w:cs="Arial"/>
                                <w:sz w:val="24"/>
                                <w:szCs w:val="24"/>
                              </w:rPr>
                              <w:t>.</w:t>
                            </w:r>
                          </w:p>
                          <w:p w14:paraId="082ABEFD" w14:textId="77777777" w:rsidR="00FA4C59" w:rsidRPr="003D5A58" w:rsidRDefault="00FA4C59" w:rsidP="00F422FE">
                            <w:pPr>
                              <w:ind w:hanging="574"/>
                              <w:jc w:val="both"/>
                              <w:rPr>
                                <w:rFonts w:cs="Arial"/>
                                <w:szCs w:val="24"/>
                              </w:rPr>
                            </w:pPr>
                          </w:p>
                          <w:p w14:paraId="6AEDA841" w14:textId="77777777"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sidRPr="00C8415A">
                              <w:rPr>
                                <w:rFonts w:ascii="Arial" w:hAnsi="Arial" w:cs="Arial"/>
                                <w:sz w:val="24"/>
                                <w:szCs w:val="24"/>
                              </w:rPr>
                              <w:t xml:space="preserve">The </w:t>
                            </w:r>
                            <w:r>
                              <w:rPr>
                                <w:rFonts w:ascii="Arial" w:hAnsi="Arial" w:cs="Arial"/>
                                <w:sz w:val="24"/>
                                <w:szCs w:val="24"/>
                              </w:rPr>
                              <w:t>A</w:t>
                            </w:r>
                            <w:r w:rsidRPr="00C8415A">
                              <w:rPr>
                                <w:rFonts w:ascii="Arial" w:hAnsi="Arial" w:cs="Arial"/>
                                <w:sz w:val="24"/>
                                <w:szCs w:val="24"/>
                              </w:rPr>
                              <w:t>pplicant should have an effective, swift and consistent process for handling complaints.</w:t>
                            </w:r>
                            <w:r>
                              <w:rPr>
                                <w:rFonts w:ascii="Arial" w:hAnsi="Arial" w:cs="Arial"/>
                                <w:sz w:val="24"/>
                                <w:szCs w:val="24"/>
                              </w:rPr>
                              <w:t xml:space="preserve"> Local communities should be involved in designing this process.</w:t>
                            </w:r>
                          </w:p>
                          <w:p w14:paraId="3A5CB63B" w14:textId="77777777" w:rsidR="00FA4C59" w:rsidRPr="00C8415A" w:rsidRDefault="00FA4C59" w:rsidP="00F422FE">
                            <w:pPr>
                              <w:pStyle w:val="ListParagraph"/>
                              <w:rPr>
                                <w:rFonts w:ascii="Arial" w:hAnsi="Arial" w:cs="Arial"/>
                                <w:sz w:val="24"/>
                                <w:szCs w:val="24"/>
                              </w:rPr>
                            </w:pPr>
                          </w:p>
                          <w:p w14:paraId="11C7CF93" w14:textId="77777777" w:rsidR="00FA4C59" w:rsidRPr="00307365" w:rsidRDefault="00FA4C59" w:rsidP="005F6DCC">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A multiagency protocol should be developed between the national and local agencies to deal with any health related complaints arising from the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D2D331" id="Text Box 1" o:spid="_x0000_s109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J7jUP1DAgAAjgQAAA4AAAAA&#10;AAAAAAAAAAAALgIAAGRycy9lMm9Eb2MueG1sUEsBAi0AFAAGAAgAAAAhALcMAwjXAAAABQEAAA8A&#10;AAAAAAAAAAAAAAAAnQQAAGRycy9kb3ducmV2LnhtbFBLBQYAAAAABAAEAPMAAAChBQAAAAA=&#10;" filled="f" strokeweight=".5pt">
                <v:textbox style="mso-fit-shape-to-text:t">
                  <w:txbxContent>
                    <w:p w14:paraId="0606ACB1" w14:textId="77777777" w:rsidR="00FA4C59" w:rsidRPr="003D5A58" w:rsidRDefault="00FA4C59" w:rsidP="007F2FBD">
                      <w:pPr>
                        <w:pStyle w:val="NoSpacing"/>
                        <w:ind w:left="360"/>
                        <w:jc w:val="both"/>
                        <w:rPr>
                          <w:b/>
                        </w:rPr>
                      </w:pPr>
                      <w:r>
                        <w:rPr>
                          <w:rFonts w:cs="Arial"/>
                          <w:b/>
                          <w:szCs w:val="24"/>
                        </w:rPr>
                        <w:t>Recommendations to address community understanding of risks associated shale gas exploration</w:t>
                      </w:r>
                    </w:p>
                    <w:p w14:paraId="491BA957" w14:textId="77777777" w:rsidR="00FA4C59" w:rsidRPr="00240BE2" w:rsidRDefault="00FA4C59" w:rsidP="00F422FE">
                      <w:pPr>
                        <w:pStyle w:val="NoSpacing"/>
                        <w:ind w:left="360"/>
                        <w:jc w:val="both"/>
                        <w:rPr>
                          <w:b/>
                        </w:rPr>
                      </w:pPr>
                    </w:p>
                    <w:p w14:paraId="453C3A6F"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 xml:space="preserve">Lancashire County Council (LCC) as the mineral planning authority, </w:t>
                      </w:r>
                      <w:r w:rsidRPr="0098288F">
                        <w:rPr>
                          <w:rFonts w:ascii="Arial" w:hAnsi="Arial" w:cs="Arial"/>
                          <w:sz w:val="24"/>
                          <w:szCs w:val="24"/>
                        </w:rPr>
                        <w:t xml:space="preserve">along with </w:t>
                      </w:r>
                      <w:r>
                        <w:rPr>
                          <w:rFonts w:ascii="Arial" w:hAnsi="Arial" w:cs="Arial"/>
                          <w:sz w:val="24"/>
                          <w:szCs w:val="24"/>
                        </w:rPr>
                        <w:t xml:space="preserve">the </w:t>
                      </w:r>
                      <w:r w:rsidRPr="0098288F">
                        <w:rPr>
                          <w:rFonts w:ascii="Arial" w:hAnsi="Arial" w:cs="Arial"/>
                          <w:sz w:val="24"/>
                          <w:szCs w:val="24"/>
                        </w:rPr>
                        <w:t>E</w:t>
                      </w:r>
                      <w:r>
                        <w:rPr>
                          <w:rFonts w:ascii="Arial" w:hAnsi="Arial" w:cs="Arial"/>
                          <w:sz w:val="24"/>
                          <w:szCs w:val="24"/>
                        </w:rPr>
                        <w:t xml:space="preserve">nvironment </w:t>
                      </w:r>
                      <w:r w:rsidRPr="0098288F">
                        <w:rPr>
                          <w:rFonts w:ascii="Arial" w:hAnsi="Arial" w:cs="Arial"/>
                          <w:sz w:val="24"/>
                          <w:szCs w:val="24"/>
                        </w:rPr>
                        <w:t>A</w:t>
                      </w:r>
                      <w:r>
                        <w:rPr>
                          <w:rFonts w:ascii="Arial" w:hAnsi="Arial" w:cs="Arial"/>
                          <w:sz w:val="24"/>
                          <w:szCs w:val="24"/>
                        </w:rPr>
                        <w:t>gency (EA)</w:t>
                      </w:r>
                      <w:r w:rsidRPr="0098288F">
                        <w:rPr>
                          <w:rFonts w:ascii="Arial" w:hAnsi="Arial" w:cs="Arial"/>
                          <w:sz w:val="24"/>
                          <w:szCs w:val="24"/>
                        </w:rPr>
                        <w:t xml:space="preserve">, </w:t>
                      </w:r>
                      <w:r>
                        <w:rPr>
                          <w:rFonts w:ascii="Arial" w:hAnsi="Arial" w:cs="Arial"/>
                          <w:sz w:val="24"/>
                          <w:szCs w:val="24"/>
                        </w:rPr>
                        <w:t>Department of Energy and Climate Change (</w:t>
                      </w:r>
                      <w:r w:rsidRPr="0098288F">
                        <w:rPr>
                          <w:rFonts w:ascii="Arial" w:hAnsi="Arial" w:cs="Arial"/>
                          <w:sz w:val="24"/>
                          <w:szCs w:val="24"/>
                        </w:rPr>
                        <w:t>DECC</w:t>
                      </w:r>
                      <w:r>
                        <w:rPr>
                          <w:rFonts w:ascii="Arial" w:hAnsi="Arial" w:cs="Arial"/>
                          <w:sz w:val="24"/>
                          <w:szCs w:val="24"/>
                        </w:rPr>
                        <w:t>)</w:t>
                      </w:r>
                      <w:r w:rsidRPr="0098288F">
                        <w:rPr>
                          <w:rFonts w:ascii="Arial" w:hAnsi="Arial" w:cs="Arial"/>
                          <w:sz w:val="24"/>
                          <w:szCs w:val="24"/>
                        </w:rPr>
                        <w:t xml:space="preserve"> and the </w:t>
                      </w:r>
                      <w:r>
                        <w:rPr>
                          <w:rFonts w:ascii="Arial" w:hAnsi="Arial" w:cs="Arial"/>
                          <w:sz w:val="24"/>
                          <w:szCs w:val="24"/>
                        </w:rPr>
                        <w:t>A</w:t>
                      </w:r>
                      <w:r w:rsidRPr="0098288F">
                        <w:rPr>
                          <w:rFonts w:ascii="Arial" w:hAnsi="Arial" w:cs="Arial"/>
                          <w:sz w:val="24"/>
                          <w:szCs w:val="24"/>
                        </w:rPr>
                        <w:t xml:space="preserve">pplicant should </w:t>
                      </w:r>
                      <w:r>
                        <w:rPr>
                          <w:rFonts w:ascii="Arial" w:hAnsi="Arial" w:cs="Arial"/>
                          <w:sz w:val="24"/>
                          <w:szCs w:val="24"/>
                        </w:rPr>
                        <w:t xml:space="preserve">jointly </w:t>
                      </w:r>
                      <w:r w:rsidRPr="0098288F">
                        <w:rPr>
                          <w:rFonts w:ascii="Arial" w:hAnsi="Arial" w:cs="Arial"/>
                          <w:sz w:val="24"/>
                          <w:szCs w:val="24"/>
                        </w:rPr>
                        <w:t>seek to address the issues raised by the local residents through the community engagement</w:t>
                      </w:r>
                      <w:r>
                        <w:rPr>
                          <w:rFonts w:ascii="Arial" w:hAnsi="Arial" w:cs="Arial"/>
                          <w:sz w:val="24"/>
                          <w:szCs w:val="24"/>
                        </w:rPr>
                        <w:t xml:space="preserve"> workshops</w:t>
                      </w:r>
                      <w:r w:rsidRPr="0098288F">
                        <w:rPr>
                          <w:rFonts w:ascii="Arial" w:hAnsi="Arial" w:cs="Arial"/>
                          <w:sz w:val="24"/>
                          <w:szCs w:val="24"/>
                        </w:rPr>
                        <w:t xml:space="preserve"> conducted as part of this HIA. </w:t>
                      </w:r>
                    </w:p>
                    <w:p w14:paraId="329A8745" w14:textId="77777777" w:rsidR="00FA4C59" w:rsidRPr="0098288F" w:rsidRDefault="00FA4C59" w:rsidP="00F422FE">
                      <w:pPr>
                        <w:pStyle w:val="ListParagraph"/>
                        <w:spacing w:after="0" w:line="240" w:lineRule="auto"/>
                        <w:ind w:hanging="574"/>
                        <w:rPr>
                          <w:rFonts w:ascii="Arial" w:hAnsi="Arial" w:cs="Arial"/>
                          <w:sz w:val="24"/>
                          <w:szCs w:val="24"/>
                        </w:rPr>
                      </w:pPr>
                    </w:p>
                    <w:p w14:paraId="6D443ED3"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xml:space="preserve"> in partnership with DECC/EA/P</w:t>
                      </w:r>
                      <w:r>
                        <w:rPr>
                          <w:rFonts w:ascii="Arial" w:hAnsi="Arial" w:cs="Arial"/>
                          <w:sz w:val="24"/>
                          <w:szCs w:val="24"/>
                        </w:rPr>
                        <w:t xml:space="preserve">ublic </w:t>
                      </w:r>
                      <w:r w:rsidRPr="0098288F">
                        <w:rPr>
                          <w:rFonts w:ascii="Arial" w:hAnsi="Arial" w:cs="Arial"/>
                          <w:sz w:val="24"/>
                          <w:szCs w:val="24"/>
                        </w:rPr>
                        <w:t>H</w:t>
                      </w:r>
                      <w:r>
                        <w:rPr>
                          <w:rFonts w:ascii="Arial" w:hAnsi="Arial" w:cs="Arial"/>
                          <w:sz w:val="24"/>
                          <w:szCs w:val="24"/>
                        </w:rPr>
                        <w:t xml:space="preserve">ealth </w:t>
                      </w:r>
                      <w:r w:rsidRPr="0098288F">
                        <w:rPr>
                          <w:rFonts w:ascii="Arial" w:hAnsi="Arial" w:cs="Arial"/>
                          <w:sz w:val="24"/>
                          <w:szCs w:val="24"/>
                        </w:rPr>
                        <w:t>E</w:t>
                      </w:r>
                      <w:r>
                        <w:rPr>
                          <w:rFonts w:ascii="Arial" w:hAnsi="Arial" w:cs="Arial"/>
                          <w:sz w:val="24"/>
                          <w:szCs w:val="24"/>
                        </w:rPr>
                        <w:t>ngland (PHE)</w:t>
                      </w:r>
                      <w:r w:rsidRPr="0098288F">
                        <w:rPr>
                          <w:rFonts w:ascii="Arial" w:hAnsi="Arial" w:cs="Arial"/>
                          <w:sz w:val="24"/>
                          <w:szCs w:val="24"/>
                        </w:rPr>
                        <w:t>/D</w:t>
                      </w:r>
                      <w:r>
                        <w:rPr>
                          <w:rFonts w:ascii="Arial" w:hAnsi="Arial" w:cs="Arial"/>
                          <w:sz w:val="24"/>
                          <w:szCs w:val="24"/>
                        </w:rPr>
                        <w:t xml:space="preserve">epartment of </w:t>
                      </w:r>
                      <w:r w:rsidRPr="0098288F">
                        <w:rPr>
                          <w:rFonts w:ascii="Arial" w:hAnsi="Arial" w:cs="Arial"/>
                          <w:sz w:val="24"/>
                          <w:szCs w:val="24"/>
                        </w:rPr>
                        <w:t>H</w:t>
                      </w:r>
                      <w:r>
                        <w:rPr>
                          <w:rFonts w:ascii="Arial" w:hAnsi="Arial" w:cs="Arial"/>
                          <w:sz w:val="24"/>
                          <w:szCs w:val="24"/>
                        </w:rPr>
                        <w:t>ealth (DH), and the Applicant should</w:t>
                      </w:r>
                      <w:r w:rsidRPr="0098288F">
                        <w:rPr>
                          <w:rFonts w:ascii="Arial" w:hAnsi="Arial" w:cs="Arial"/>
                          <w:sz w:val="24"/>
                          <w:szCs w:val="24"/>
                        </w:rPr>
                        <w:t xml:space="preserve"> establish a local public information and assurance programme </w:t>
                      </w:r>
                      <w:r>
                        <w:rPr>
                          <w:rFonts w:ascii="Arial" w:hAnsi="Arial" w:cs="Arial"/>
                          <w:sz w:val="24"/>
                          <w:szCs w:val="24"/>
                        </w:rPr>
                        <w:t xml:space="preserve">to communicate and address the local health risks associated with </w:t>
                      </w:r>
                      <w:r w:rsidRPr="0098288F">
                        <w:rPr>
                          <w:rFonts w:ascii="Arial" w:hAnsi="Arial" w:cs="Arial"/>
                          <w:sz w:val="24"/>
                          <w:szCs w:val="24"/>
                        </w:rPr>
                        <w:t>shale gas</w:t>
                      </w:r>
                      <w:r>
                        <w:rPr>
                          <w:rFonts w:ascii="Arial" w:hAnsi="Arial" w:cs="Arial"/>
                          <w:sz w:val="24"/>
                          <w:szCs w:val="24"/>
                        </w:rPr>
                        <w:t xml:space="preserve"> exploration. Local communities should be actively involved in developing such a programme through existing liaison meetings.</w:t>
                      </w:r>
                    </w:p>
                    <w:p w14:paraId="6E2B1FE8" w14:textId="77777777" w:rsidR="00FA4C59" w:rsidRPr="0098288F" w:rsidRDefault="00FA4C59" w:rsidP="00F422FE">
                      <w:pPr>
                        <w:ind w:hanging="574"/>
                        <w:rPr>
                          <w:rFonts w:cs="Arial"/>
                          <w:szCs w:val="24"/>
                        </w:rPr>
                      </w:pPr>
                    </w:p>
                    <w:p w14:paraId="0773FFD8" w14:textId="3CA14725"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along with EA, DECC</w:t>
                      </w:r>
                      <w:r>
                        <w:rPr>
                          <w:rFonts w:ascii="Arial" w:hAnsi="Arial" w:cs="Arial"/>
                          <w:sz w:val="24"/>
                          <w:szCs w:val="24"/>
                        </w:rPr>
                        <w:t>,</w:t>
                      </w:r>
                      <w:r w:rsidRPr="0098288F">
                        <w:rPr>
                          <w:rFonts w:ascii="Arial" w:hAnsi="Arial" w:cs="Arial"/>
                          <w:sz w:val="24"/>
                          <w:szCs w:val="24"/>
                        </w:rPr>
                        <w:t xml:space="preserve"> HSE, </w:t>
                      </w:r>
                      <w:r>
                        <w:rPr>
                          <w:rFonts w:ascii="Arial" w:hAnsi="Arial" w:cs="Arial"/>
                          <w:sz w:val="24"/>
                          <w:szCs w:val="24"/>
                        </w:rPr>
                        <w:t xml:space="preserve">and the Applicant </w:t>
                      </w:r>
                      <w:r w:rsidRPr="0098288F">
                        <w:rPr>
                          <w:rFonts w:ascii="Arial" w:hAnsi="Arial" w:cs="Arial"/>
                          <w:sz w:val="24"/>
                          <w:szCs w:val="24"/>
                        </w:rPr>
                        <w:t>should publish statements of adherence on the planning and regulatory regime to the local communities at regular intervals</w:t>
                      </w:r>
                      <w:r>
                        <w:rPr>
                          <w:rFonts w:ascii="Arial" w:hAnsi="Arial" w:cs="Arial"/>
                          <w:sz w:val="24"/>
                          <w:szCs w:val="24"/>
                        </w:rPr>
                        <w:t>.</w:t>
                      </w:r>
                    </w:p>
                    <w:p w14:paraId="082ABEFD" w14:textId="77777777" w:rsidR="00FA4C59" w:rsidRPr="003D5A58" w:rsidRDefault="00FA4C59" w:rsidP="00F422FE">
                      <w:pPr>
                        <w:ind w:hanging="574"/>
                        <w:jc w:val="both"/>
                        <w:rPr>
                          <w:rFonts w:cs="Arial"/>
                          <w:szCs w:val="24"/>
                        </w:rPr>
                      </w:pPr>
                    </w:p>
                    <w:p w14:paraId="6AEDA841" w14:textId="77777777"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sidRPr="00C8415A">
                        <w:rPr>
                          <w:rFonts w:ascii="Arial" w:hAnsi="Arial" w:cs="Arial"/>
                          <w:sz w:val="24"/>
                          <w:szCs w:val="24"/>
                        </w:rPr>
                        <w:t xml:space="preserve">The </w:t>
                      </w:r>
                      <w:r>
                        <w:rPr>
                          <w:rFonts w:ascii="Arial" w:hAnsi="Arial" w:cs="Arial"/>
                          <w:sz w:val="24"/>
                          <w:szCs w:val="24"/>
                        </w:rPr>
                        <w:t>A</w:t>
                      </w:r>
                      <w:r w:rsidRPr="00C8415A">
                        <w:rPr>
                          <w:rFonts w:ascii="Arial" w:hAnsi="Arial" w:cs="Arial"/>
                          <w:sz w:val="24"/>
                          <w:szCs w:val="24"/>
                        </w:rPr>
                        <w:t>pplicant should have an effective, swift and consistent process for handling complaints.</w:t>
                      </w:r>
                      <w:r>
                        <w:rPr>
                          <w:rFonts w:ascii="Arial" w:hAnsi="Arial" w:cs="Arial"/>
                          <w:sz w:val="24"/>
                          <w:szCs w:val="24"/>
                        </w:rPr>
                        <w:t xml:space="preserve"> Local communities should be involved in designing this process.</w:t>
                      </w:r>
                    </w:p>
                    <w:p w14:paraId="3A5CB63B" w14:textId="77777777" w:rsidR="00FA4C59" w:rsidRPr="00C8415A" w:rsidRDefault="00FA4C59" w:rsidP="00F422FE">
                      <w:pPr>
                        <w:pStyle w:val="ListParagraph"/>
                        <w:rPr>
                          <w:rFonts w:ascii="Arial" w:hAnsi="Arial" w:cs="Arial"/>
                          <w:sz w:val="24"/>
                          <w:szCs w:val="24"/>
                        </w:rPr>
                      </w:pPr>
                    </w:p>
                    <w:p w14:paraId="11C7CF93" w14:textId="77777777" w:rsidR="00FA4C59" w:rsidRPr="00307365" w:rsidRDefault="00FA4C59" w:rsidP="005F6DCC">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A multiagency protocol should be developed between the national and local agencies to deal with any health related complaints arising from the development.</w:t>
                      </w:r>
                    </w:p>
                  </w:txbxContent>
                </v:textbox>
                <w10:wrap type="square" anchorx="margin"/>
              </v:shape>
            </w:pict>
          </mc:Fallback>
        </mc:AlternateContent>
      </w:r>
    </w:p>
    <w:p w14:paraId="4CC8C7CE" w14:textId="77777777" w:rsidR="0041598E" w:rsidRDefault="0041598E" w:rsidP="00C70D1A">
      <w:pPr>
        <w:pStyle w:val="ListParagraph"/>
        <w:rPr>
          <w:rFonts w:ascii="Arial" w:hAnsi="Arial" w:cs="Arial"/>
          <w:sz w:val="24"/>
          <w:szCs w:val="24"/>
        </w:rPr>
      </w:pPr>
    </w:p>
    <w:p w14:paraId="4DA601CD" w14:textId="77777777" w:rsidR="00034A5B" w:rsidRPr="00C70D1A" w:rsidRDefault="00D82426" w:rsidP="005F6DCC">
      <w:pPr>
        <w:pStyle w:val="ListParagraph"/>
        <w:numPr>
          <w:ilvl w:val="0"/>
          <w:numId w:val="1"/>
        </w:numPr>
        <w:spacing w:after="0" w:line="240" w:lineRule="auto"/>
        <w:jc w:val="both"/>
        <w:rPr>
          <w:rFonts w:ascii="Arial" w:hAnsi="Arial" w:cs="Arial"/>
          <w:sz w:val="24"/>
          <w:szCs w:val="24"/>
        </w:rPr>
      </w:pPr>
      <w:r w:rsidRPr="00C70D1A">
        <w:rPr>
          <w:rFonts w:ascii="Arial" w:hAnsi="Arial" w:cs="Arial"/>
          <w:b/>
          <w:sz w:val="24"/>
          <w:szCs w:val="24"/>
        </w:rPr>
        <w:t>Air Quality</w:t>
      </w:r>
      <w:r w:rsidR="00034A5B" w:rsidRPr="00C70D1A">
        <w:rPr>
          <w:rFonts w:ascii="Arial" w:hAnsi="Arial" w:cs="Arial"/>
          <w:b/>
          <w:sz w:val="24"/>
          <w:szCs w:val="24"/>
        </w:rPr>
        <w:t xml:space="preserve"> </w:t>
      </w:r>
    </w:p>
    <w:p w14:paraId="749FF8C0" w14:textId="77777777" w:rsidR="00034A5B" w:rsidRPr="00C70D1A" w:rsidRDefault="00034A5B" w:rsidP="00C70D1A">
      <w:pPr>
        <w:rPr>
          <w:rFonts w:cs="Arial"/>
          <w:b/>
          <w:szCs w:val="24"/>
        </w:rPr>
      </w:pPr>
    </w:p>
    <w:p w14:paraId="3816D171" w14:textId="6E5F905C" w:rsidR="00034A5B" w:rsidRDefault="00034A5B" w:rsidP="005F6DCC">
      <w:pPr>
        <w:pStyle w:val="ListParagraph"/>
        <w:numPr>
          <w:ilvl w:val="1"/>
          <w:numId w:val="1"/>
        </w:numPr>
        <w:ind w:left="993" w:hanging="567"/>
        <w:jc w:val="both"/>
        <w:rPr>
          <w:rFonts w:ascii="Arial" w:hAnsi="Arial" w:cs="Arial"/>
          <w:sz w:val="24"/>
          <w:szCs w:val="24"/>
        </w:rPr>
      </w:pPr>
      <w:r w:rsidRPr="00C70D1A">
        <w:rPr>
          <w:rFonts w:ascii="Arial" w:hAnsi="Arial" w:cs="Arial"/>
          <w:sz w:val="24"/>
          <w:szCs w:val="24"/>
        </w:rPr>
        <w:t xml:space="preserve">The air quality impact assessment did not include </w:t>
      </w:r>
      <w:r w:rsidR="00E96CB6" w:rsidRPr="00C70D1A">
        <w:rPr>
          <w:rFonts w:ascii="Arial" w:hAnsi="Arial" w:cs="Arial"/>
          <w:sz w:val="24"/>
          <w:szCs w:val="24"/>
        </w:rPr>
        <w:t>pollution due to particulate matter, particularly PM</w:t>
      </w:r>
      <w:r w:rsidR="00E96CB6" w:rsidRPr="00BE255F">
        <w:rPr>
          <w:rFonts w:ascii="Arial" w:hAnsi="Arial" w:cs="Arial"/>
          <w:sz w:val="24"/>
          <w:szCs w:val="24"/>
          <w:vertAlign w:val="subscript"/>
        </w:rPr>
        <w:t>10</w:t>
      </w:r>
      <w:r w:rsidR="00E96CB6" w:rsidRPr="00C70D1A">
        <w:rPr>
          <w:rFonts w:ascii="Arial" w:hAnsi="Arial" w:cs="Arial"/>
          <w:sz w:val="24"/>
          <w:szCs w:val="24"/>
        </w:rPr>
        <w:t xml:space="preserve"> and PM</w:t>
      </w:r>
      <w:r w:rsidR="00E96CB6" w:rsidRPr="00BE255F">
        <w:rPr>
          <w:rFonts w:ascii="Arial" w:hAnsi="Arial" w:cs="Arial"/>
          <w:sz w:val="24"/>
          <w:szCs w:val="24"/>
          <w:vertAlign w:val="subscript"/>
        </w:rPr>
        <w:t>2.5</w:t>
      </w:r>
      <w:r w:rsidR="00E96CB6" w:rsidRPr="00C70D1A">
        <w:rPr>
          <w:rFonts w:ascii="Arial" w:hAnsi="Arial" w:cs="Arial"/>
          <w:sz w:val="24"/>
          <w:szCs w:val="24"/>
        </w:rPr>
        <w:t xml:space="preserve"> levels</w:t>
      </w:r>
      <w:r w:rsidR="00BE255F">
        <w:rPr>
          <w:rFonts w:ascii="Arial" w:hAnsi="Arial" w:cs="Arial"/>
          <w:sz w:val="24"/>
          <w:szCs w:val="24"/>
        </w:rPr>
        <w:t xml:space="preserve">. The </w:t>
      </w:r>
      <w:r w:rsidR="002C6EA5">
        <w:rPr>
          <w:rFonts w:ascii="Arial" w:hAnsi="Arial" w:cs="Arial"/>
          <w:sz w:val="24"/>
          <w:szCs w:val="24"/>
        </w:rPr>
        <w:t>A</w:t>
      </w:r>
      <w:r w:rsidR="00BE255F">
        <w:rPr>
          <w:rFonts w:ascii="Arial" w:hAnsi="Arial" w:cs="Arial"/>
          <w:sz w:val="24"/>
          <w:szCs w:val="24"/>
        </w:rPr>
        <w:t>pplicant has explained that this is due to</w:t>
      </w:r>
      <w:r w:rsidRPr="00C70D1A">
        <w:rPr>
          <w:rFonts w:ascii="Arial" w:hAnsi="Arial" w:cs="Arial"/>
          <w:sz w:val="24"/>
          <w:szCs w:val="24"/>
        </w:rPr>
        <w:t xml:space="preserve"> the following reasons:</w:t>
      </w:r>
    </w:p>
    <w:p w14:paraId="5E6DA0E9" w14:textId="77777777" w:rsidR="00172E86" w:rsidRPr="00C70D1A" w:rsidRDefault="00172E86" w:rsidP="00172E86">
      <w:pPr>
        <w:pStyle w:val="ListParagraph"/>
        <w:ind w:left="993"/>
        <w:jc w:val="both"/>
        <w:rPr>
          <w:rFonts w:ascii="Arial" w:hAnsi="Arial" w:cs="Arial"/>
          <w:sz w:val="24"/>
          <w:szCs w:val="24"/>
        </w:rPr>
      </w:pPr>
    </w:p>
    <w:p w14:paraId="2EC2E1B6"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from flare emissions is screened out as not significant because the temperature at the flare is very high that the emissions will not include significant levels of PM</w:t>
      </w:r>
      <w:r w:rsidRPr="00BE255F">
        <w:rPr>
          <w:rFonts w:ascii="Arial" w:hAnsi="Arial" w:cs="Arial"/>
          <w:sz w:val="24"/>
          <w:szCs w:val="24"/>
          <w:vertAlign w:val="subscript"/>
        </w:rPr>
        <w:t>10</w:t>
      </w:r>
    </w:p>
    <w:p w14:paraId="0559DF82"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emissions from the generators have been screened out because the emissions at ground level will only affect an a</w:t>
      </w:r>
      <w:r w:rsidR="00C361BE">
        <w:rPr>
          <w:rFonts w:ascii="Arial" w:hAnsi="Arial" w:cs="Arial"/>
          <w:sz w:val="24"/>
          <w:szCs w:val="24"/>
        </w:rPr>
        <w:t>rea that is few 100 metres away</w:t>
      </w:r>
    </w:p>
    <w:p w14:paraId="63E03047"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from drilling and vehicles on site have been screened out as insignificant. </w:t>
      </w:r>
    </w:p>
    <w:p w14:paraId="2AA8FA85"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Therefore, cumulative levels of PM</w:t>
      </w:r>
      <w:r w:rsidRPr="00BE255F">
        <w:rPr>
          <w:rFonts w:ascii="Arial" w:hAnsi="Arial" w:cs="Arial"/>
          <w:sz w:val="24"/>
          <w:szCs w:val="24"/>
          <w:vertAlign w:val="subscript"/>
        </w:rPr>
        <w:t>10</w:t>
      </w:r>
      <w:r w:rsidRPr="00C70D1A">
        <w:rPr>
          <w:rFonts w:ascii="Arial" w:hAnsi="Arial" w:cs="Arial"/>
          <w:sz w:val="24"/>
          <w:szCs w:val="24"/>
        </w:rPr>
        <w:t xml:space="preserve"> have been screened out. </w:t>
      </w:r>
    </w:p>
    <w:p w14:paraId="2F9F9B48" w14:textId="77777777" w:rsidR="00C361BE" w:rsidRDefault="00C361BE" w:rsidP="00C361BE">
      <w:pPr>
        <w:pStyle w:val="ListParagraph"/>
        <w:ind w:left="1224"/>
        <w:jc w:val="both"/>
        <w:rPr>
          <w:rFonts w:ascii="Arial" w:hAnsi="Arial" w:cs="Arial"/>
          <w:sz w:val="24"/>
          <w:szCs w:val="24"/>
        </w:rPr>
      </w:pPr>
    </w:p>
    <w:p w14:paraId="1914E044" w14:textId="77777777" w:rsidR="00034A5B" w:rsidRPr="00C70D1A" w:rsidRDefault="00034A5B" w:rsidP="005F6DCC">
      <w:pPr>
        <w:pStyle w:val="ListParagraph"/>
        <w:numPr>
          <w:ilvl w:val="1"/>
          <w:numId w:val="1"/>
        </w:numPr>
        <w:ind w:left="993" w:hanging="567"/>
        <w:jc w:val="both"/>
        <w:rPr>
          <w:rFonts w:ascii="Arial" w:hAnsi="Arial" w:cs="Arial"/>
          <w:sz w:val="24"/>
          <w:szCs w:val="24"/>
        </w:rPr>
      </w:pPr>
      <w:r w:rsidRPr="00C70D1A">
        <w:rPr>
          <w:rFonts w:ascii="Arial" w:hAnsi="Arial" w:cs="Arial"/>
          <w:sz w:val="24"/>
          <w:szCs w:val="24"/>
        </w:rPr>
        <w:lastRenderedPageBreak/>
        <w:t xml:space="preserve">Hence, </w:t>
      </w:r>
      <w:r w:rsidR="00FA06E1" w:rsidRPr="00C70D1A">
        <w:rPr>
          <w:rFonts w:ascii="Arial" w:hAnsi="Arial" w:cs="Arial"/>
          <w:sz w:val="24"/>
          <w:szCs w:val="24"/>
        </w:rPr>
        <w:t>it is not possible to estimate the health impacts due to cumulative emissions of particulate matter from various sources as</w:t>
      </w:r>
      <w:r w:rsidR="0051739C">
        <w:rPr>
          <w:rFonts w:ascii="Arial" w:hAnsi="Arial" w:cs="Arial"/>
          <w:sz w:val="24"/>
          <w:szCs w:val="24"/>
        </w:rPr>
        <w:t xml:space="preserve">sociated with this development but any impacts are likely to be small because of the likelihood of low levels of emissions. </w:t>
      </w:r>
      <w:r w:rsidR="00FA06E1" w:rsidRPr="00C70D1A">
        <w:rPr>
          <w:rFonts w:ascii="Arial" w:hAnsi="Arial" w:cs="Arial"/>
          <w:sz w:val="24"/>
          <w:szCs w:val="24"/>
        </w:rPr>
        <w:t xml:space="preserve">However, it is noted that the applicant has proposed to install ambient air quality monitors on site. </w:t>
      </w:r>
    </w:p>
    <w:p w14:paraId="50EC52A4" w14:textId="77777777" w:rsidR="0057736C" w:rsidRPr="00C70D1A" w:rsidRDefault="0057736C" w:rsidP="00C70D1A">
      <w:pPr>
        <w:pStyle w:val="ListParagraph"/>
        <w:ind w:left="993"/>
        <w:jc w:val="both"/>
        <w:rPr>
          <w:rFonts w:ascii="Arial" w:hAnsi="Arial" w:cs="Arial"/>
          <w:sz w:val="24"/>
          <w:szCs w:val="24"/>
        </w:rPr>
      </w:pPr>
    </w:p>
    <w:p w14:paraId="152B316D" w14:textId="77777777" w:rsidR="00413830" w:rsidRPr="00C30C65" w:rsidRDefault="00571CD6" w:rsidP="005F6DCC">
      <w:pPr>
        <w:pStyle w:val="ListParagraph"/>
        <w:numPr>
          <w:ilvl w:val="1"/>
          <w:numId w:val="1"/>
        </w:numPr>
        <w:spacing w:after="0" w:line="240" w:lineRule="auto"/>
        <w:ind w:left="993" w:hanging="633"/>
        <w:jc w:val="both"/>
        <w:rPr>
          <w:rFonts w:ascii="Arial" w:hAnsi="Arial" w:cs="Arial"/>
          <w:sz w:val="24"/>
          <w:szCs w:val="24"/>
        </w:rPr>
      </w:pPr>
      <w:r w:rsidRPr="00C30C65">
        <w:rPr>
          <w:rFonts w:ascii="Arial" w:hAnsi="Arial" w:cs="Arial"/>
          <w:sz w:val="24"/>
          <w:szCs w:val="24"/>
        </w:rPr>
        <w:t xml:space="preserve">Discussion with EA confirms that emissions from the drilling, generators and vehicles are </w:t>
      </w:r>
      <w:r w:rsidR="00413830" w:rsidRPr="00C30C65">
        <w:rPr>
          <w:rFonts w:ascii="Arial" w:hAnsi="Arial" w:cs="Arial"/>
          <w:sz w:val="24"/>
          <w:szCs w:val="24"/>
        </w:rPr>
        <w:t xml:space="preserve">not </w:t>
      </w:r>
      <w:r w:rsidRPr="00C30C65">
        <w:rPr>
          <w:rFonts w:ascii="Arial" w:hAnsi="Arial" w:cs="Arial"/>
          <w:sz w:val="24"/>
          <w:szCs w:val="24"/>
        </w:rPr>
        <w:t xml:space="preserve">covered by </w:t>
      </w:r>
      <w:r w:rsidR="00172E86" w:rsidRPr="00C30C65">
        <w:rPr>
          <w:rFonts w:ascii="Arial" w:hAnsi="Arial" w:cs="Arial"/>
          <w:sz w:val="24"/>
          <w:szCs w:val="24"/>
        </w:rPr>
        <w:t xml:space="preserve">the </w:t>
      </w:r>
      <w:r w:rsidRPr="00C30C65">
        <w:rPr>
          <w:rFonts w:ascii="Arial" w:hAnsi="Arial" w:cs="Arial"/>
          <w:sz w:val="24"/>
          <w:szCs w:val="24"/>
        </w:rPr>
        <w:t xml:space="preserve">EA permit. </w:t>
      </w:r>
      <w:r w:rsidR="00C30C65" w:rsidRPr="00C30C65">
        <w:rPr>
          <w:rFonts w:ascii="Arial" w:hAnsi="Arial" w:cs="Arial"/>
          <w:sz w:val="24"/>
          <w:szCs w:val="24"/>
        </w:rPr>
        <w:t xml:space="preserve">However, </w:t>
      </w:r>
      <w:r w:rsidRPr="00C30C65">
        <w:rPr>
          <w:rFonts w:ascii="Arial" w:hAnsi="Arial" w:cs="Arial"/>
          <w:sz w:val="24"/>
          <w:szCs w:val="24"/>
        </w:rPr>
        <w:t>Fylde Borough Council is the responsible authority for air quality management</w:t>
      </w:r>
      <w:r w:rsidR="00413830" w:rsidRPr="00C30C65">
        <w:rPr>
          <w:rFonts w:ascii="Arial" w:hAnsi="Arial" w:cs="Arial"/>
          <w:sz w:val="24"/>
          <w:szCs w:val="24"/>
        </w:rPr>
        <w:t xml:space="preserve"> in the area</w:t>
      </w:r>
      <w:r w:rsidRPr="00C30C65">
        <w:rPr>
          <w:rFonts w:ascii="Arial" w:hAnsi="Arial" w:cs="Arial"/>
          <w:sz w:val="24"/>
          <w:szCs w:val="24"/>
        </w:rPr>
        <w:t>.</w:t>
      </w:r>
      <w:r w:rsidR="00FA06E1" w:rsidRPr="00C30C65">
        <w:rPr>
          <w:rFonts w:ascii="Arial" w:hAnsi="Arial" w:cs="Arial"/>
          <w:sz w:val="24"/>
          <w:szCs w:val="24"/>
        </w:rPr>
        <w:t xml:space="preserve"> The proposed sites are not part of an existing Air Quality Management Area (AQMA).</w:t>
      </w:r>
    </w:p>
    <w:p w14:paraId="3513DFE4" w14:textId="77777777" w:rsidR="0057736C" w:rsidRPr="00C70D1A" w:rsidRDefault="0057736C" w:rsidP="00C70D1A">
      <w:pPr>
        <w:jc w:val="both"/>
        <w:rPr>
          <w:rFonts w:cs="Arial"/>
          <w:szCs w:val="24"/>
        </w:rPr>
      </w:pPr>
    </w:p>
    <w:p w14:paraId="5680F7A2" w14:textId="77777777" w:rsidR="00867CE2" w:rsidRPr="00C70D1A" w:rsidRDefault="00867CE2" w:rsidP="005F6DCC">
      <w:pPr>
        <w:pStyle w:val="ListParagraph"/>
        <w:numPr>
          <w:ilvl w:val="1"/>
          <w:numId w:val="1"/>
        </w:numPr>
        <w:spacing w:after="0" w:line="240" w:lineRule="auto"/>
        <w:ind w:left="993" w:hanging="633"/>
        <w:jc w:val="both"/>
        <w:rPr>
          <w:rFonts w:ascii="Arial" w:hAnsi="Arial" w:cs="Arial"/>
          <w:sz w:val="24"/>
          <w:szCs w:val="24"/>
        </w:rPr>
      </w:pPr>
      <w:r w:rsidRPr="00C70D1A">
        <w:rPr>
          <w:rFonts w:ascii="Arial" w:hAnsi="Arial" w:cs="Arial"/>
          <w:sz w:val="24"/>
          <w:szCs w:val="24"/>
        </w:rPr>
        <w:t xml:space="preserve">Comparison of UK Air Quality Standards and WHO Guide values used to inform the recommendations in this report is given in the </w:t>
      </w:r>
      <w:r w:rsidR="002E5C0B">
        <w:rPr>
          <w:rFonts w:ascii="Arial" w:hAnsi="Arial" w:cs="Arial"/>
          <w:sz w:val="24"/>
          <w:szCs w:val="24"/>
        </w:rPr>
        <w:t>T</w:t>
      </w:r>
      <w:r w:rsidRPr="00C70D1A">
        <w:rPr>
          <w:rFonts w:ascii="Arial" w:hAnsi="Arial" w:cs="Arial"/>
          <w:sz w:val="24"/>
          <w:szCs w:val="24"/>
        </w:rPr>
        <w:t>able</w:t>
      </w:r>
      <w:r w:rsidR="002E5C0B">
        <w:rPr>
          <w:rFonts w:ascii="Arial" w:hAnsi="Arial" w:cs="Arial"/>
          <w:sz w:val="24"/>
          <w:szCs w:val="24"/>
        </w:rPr>
        <w:t xml:space="preserve"> 1</w:t>
      </w:r>
      <w:r w:rsidRPr="00C70D1A">
        <w:rPr>
          <w:rFonts w:ascii="Arial" w:hAnsi="Arial" w:cs="Arial"/>
          <w:sz w:val="24"/>
          <w:szCs w:val="24"/>
        </w:rPr>
        <w:t xml:space="preserve"> below.</w:t>
      </w:r>
    </w:p>
    <w:p w14:paraId="2CA8D878" w14:textId="77777777" w:rsidR="00867CE2" w:rsidRPr="008A48E1" w:rsidRDefault="00867CE2" w:rsidP="00C70D1A">
      <w:pPr>
        <w:jc w:val="both"/>
        <w:rPr>
          <w:rFonts w:cs="Arial"/>
          <w:b/>
          <w:szCs w:val="24"/>
        </w:rPr>
      </w:pPr>
    </w:p>
    <w:p w14:paraId="64854C88" w14:textId="77777777" w:rsidR="00867CE2" w:rsidRPr="008A48E1" w:rsidRDefault="00867CE2" w:rsidP="00C70D1A">
      <w:pPr>
        <w:ind w:left="993"/>
        <w:jc w:val="both"/>
        <w:rPr>
          <w:rFonts w:cs="Arial"/>
          <w:b/>
          <w:szCs w:val="24"/>
        </w:rPr>
      </w:pPr>
      <w:r w:rsidRPr="008A48E1">
        <w:rPr>
          <w:rFonts w:cs="Arial"/>
          <w:b/>
          <w:szCs w:val="24"/>
        </w:rPr>
        <w:t>Table</w:t>
      </w:r>
      <w:r w:rsidR="007E0804" w:rsidRPr="008A48E1">
        <w:rPr>
          <w:rFonts w:cs="Arial"/>
          <w:b/>
          <w:szCs w:val="24"/>
        </w:rPr>
        <w:t xml:space="preserve"> 1</w:t>
      </w:r>
      <w:r w:rsidRPr="008A48E1">
        <w:rPr>
          <w:rFonts w:cs="Arial"/>
          <w:b/>
          <w:szCs w:val="24"/>
        </w:rPr>
        <w:t>: Comparison of UK Air Quality Standards and WHO Guide Values</w:t>
      </w:r>
    </w:p>
    <w:p w14:paraId="68D5EE8C" w14:textId="77777777" w:rsidR="008A48E1" w:rsidRPr="00C70D1A" w:rsidRDefault="008A48E1" w:rsidP="00C70D1A">
      <w:pPr>
        <w:ind w:left="993"/>
        <w:jc w:val="both"/>
        <w:rPr>
          <w:rFonts w:cs="Arial"/>
          <w:szCs w:val="24"/>
        </w:rPr>
      </w:pPr>
    </w:p>
    <w:tbl>
      <w:tblPr>
        <w:tblStyle w:val="LightList-Accent11"/>
        <w:tblW w:w="8103" w:type="dxa"/>
        <w:tblInd w:w="959" w:type="dxa"/>
        <w:tblLook w:val="04A0" w:firstRow="1" w:lastRow="0" w:firstColumn="1" w:lastColumn="0" w:noHBand="0" w:noVBand="1"/>
      </w:tblPr>
      <w:tblGrid>
        <w:gridCol w:w="2747"/>
        <w:gridCol w:w="2729"/>
        <w:gridCol w:w="2627"/>
      </w:tblGrid>
      <w:tr w:rsidR="00867CE2" w:rsidRPr="00C70D1A" w14:paraId="3D4905E4" w14:textId="77777777" w:rsidTr="005E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bottom w:val="single" w:sz="8" w:space="0" w:color="4F81BD"/>
            </w:tcBorders>
          </w:tcPr>
          <w:p w14:paraId="722D5556" w14:textId="77777777" w:rsidR="00867CE2" w:rsidRPr="008A48E1" w:rsidRDefault="00867CE2" w:rsidP="00867CE2">
            <w:pPr>
              <w:rPr>
                <w:rFonts w:cs="Arial"/>
                <w:sz w:val="20"/>
              </w:rPr>
            </w:pPr>
            <w:r w:rsidRPr="008A48E1">
              <w:rPr>
                <w:rFonts w:cs="Arial"/>
                <w:sz w:val="20"/>
              </w:rPr>
              <w:t>Pollutant</w:t>
            </w:r>
          </w:p>
        </w:tc>
        <w:tc>
          <w:tcPr>
            <w:tcW w:w="2729" w:type="dxa"/>
          </w:tcPr>
          <w:p w14:paraId="502FB456" w14:textId="77777777" w:rsidR="00867CE2" w:rsidRPr="008A48E1" w:rsidRDefault="00867CE2" w:rsidP="00867CE2">
            <w:pPr>
              <w:cnfStyle w:val="100000000000" w:firstRow="1" w:lastRow="0" w:firstColumn="0" w:lastColumn="0" w:oddVBand="0" w:evenVBand="0" w:oddHBand="0" w:evenHBand="0" w:firstRowFirstColumn="0" w:firstRowLastColumn="0" w:lastRowFirstColumn="0" w:lastRowLastColumn="0"/>
              <w:rPr>
                <w:rFonts w:cs="Arial"/>
                <w:sz w:val="20"/>
              </w:rPr>
            </w:pPr>
            <w:r w:rsidRPr="008A48E1">
              <w:rPr>
                <w:rFonts w:cs="Arial"/>
                <w:sz w:val="20"/>
              </w:rPr>
              <w:t>UK Air Quality Standards</w:t>
            </w:r>
          </w:p>
        </w:tc>
        <w:tc>
          <w:tcPr>
            <w:tcW w:w="2627" w:type="dxa"/>
          </w:tcPr>
          <w:p w14:paraId="512616E4" w14:textId="77777777" w:rsidR="00867CE2" w:rsidRPr="008A48E1" w:rsidRDefault="00867CE2" w:rsidP="00867CE2">
            <w:pPr>
              <w:cnfStyle w:val="100000000000" w:firstRow="1" w:lastRow="0" w:firstColumn="0" w:lastColumn="0" w:oddVBand="0" w:evenVBand="0" w:oddHBand="0" w:evenHBand="0" w:firstRowFirstColumn="0" w:firstRowLastColumn="0" w:lastRowFirstColumn="0" w:lastRowLastColumn="0"/>
              <w:rPr>
                <w:rFonts w:cs="Arial"/>
                <w:sz w:val="20"/>
              </w:rPr>
            </w:pPr>
            <w:r w:rsidRPr="008A48E1">
              <w:rPr>
                <w:rFonts w:cs="Arial"/>
                <w:sz w:val="20"/>
              </w:rPr>
              <w:t>WHO Guide Values</w:t>
            </w:r>
          </w:p>
        </w:tc>
      </w:tr>
      <w:tr w:rsidR="00867CE2" w:rsidRPr="00C70D1A" w14:paraId="1C503E4B"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bottom w:val="nil"/>
            </w:tcBorders>
          </w:tcPr>
          <w:p w14:paraId="3573C63C" w14:textId="77777777" w:rsidR="00867CE2" w:rsidRPr="008A48E1" w:rsidRDefault="00867CE2" w:rsidP="00867CE2">
            <w:pPr>
              <w:rPr>
                <w:rFonts w:cs="Arial"/>
                <w:sz w:val="20"/>
              </w:rPr>
            </w:pPr>
            <w:r w:rsidRPr="008A48E1">
              <w:rPr>
                <w:rFonts w:cs="Arial"/>
                <w:sz w:val="20"/>
              </w:rPr>
              <w:t>Particles (PM</w:t>
            </w:r>
            <w:r w:rsidRPr="008A48E1">
              <w:rPr>
                <w:rFonts w:cs="Arial"/>
                <w:sz w:val="20"/>
                <w:vertAlign w:val="subscript"/>
              </w:rPr>
              <w:t>10</w:t>
            </w:r>
            <w:r w:rsidRPr="008A48E1">
              <w:rPr>
                <w:rFonts w:cs="Arial"/>
                <w:sz w:val="20"/>
              </w:rPr>
              <w:t>)</w:t>
            </w:r>
          </w:p>
        </w:tc>
        <w:tc>
          <w:tcPr>
            <w:tcW w:w="2729" w:type="dxa"/>
          </w:tcPr>
          <w:p w14:paraId="3588AD6F"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50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w:t>
            </w:r>
          </w:p>
          <w:p w14:paraId="577259A8" w14:textId="77777777" w:rsidR="00C43972" w:rsidRPr="008A48E1" w:rsidRDefault="00C4397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(Not to be exceeded more than 35 times a year)</w:t>
            </w:r>
          </w:p>
        </w:tc>
        <w:tc>
          <w:tcPr>
            <w:tcW w:w="2627" w:type="dxa"/>
          </w:tcPr>
          <w:p w14:paraId="58E6762B"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50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 </w:t>
            </w:r>
          </w:p>
        </w:tc>
      </w:tr>
      <w:tr w:rsidR="00867CE2" w:rsidRPr="00C70D1A" w14:paraId="2ADE829E" w14:textId="77777777" w:rsidTr="005E3242">
        <w:tc>
          <w:tcPr>
            <w:cnfStyle w:val="001000000000" w:firstRow="0" w:lastRow="0" w:firstColumn="1" w:lastColumn="0" w:oddVBand="0" w:evenVBand="0" w:oddHBand="0" w:evenHBand="0" w:firstRowFirstColumn="0" w:firstRowLastColumn="0" w:lastRowFirstColumn="0" w:lastRowLastColumn="0"/>
            <w:tcW w:w="2747" w:type="dxa"/>
            <w:tcBorders>
              <w:top w:val="nil"/>
              <w:bottom w:val="single" w:sz="8" w:space="0" w:color="4F81BD"/>
            </w:tcBorders>
          </w:tcPr>
          <w:p w14:paraId="4D728196" w14:textId="77777777" w:rsidR="00867CE2" w:rsidRPr="008A48E1" w:rsidRDefault="00867CE2" w:rsidP="00867CE2">
            <w:pPr>
              <w:rPr>
                <w:rFonts w:cs="Arial"/>
                <w:sz w:val="20"/>
              </w:rPr>
            </w:pPr>
          </w:p>
        </w:tc>
        <w:tc>
          <w:tcPr>
            <w:tcW w:w="2729" w:type="dxa"/>
          </w:tcPr>
          <w:p w14:paraId="3CE23621"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4D435346"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0857F36F"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Pr>
          <w:p w14:paraId="3545A73D" w14:textId="77777777" w:rsidR="00867CE2" w:rsidRPr="008A48E1" w:rsidRDefault="00867CE2" w:rsidP="00867CE2">
            <w:pPr>
              <w:rPr>
                <w:rFonts w:cs="Arial"/>
                <w:sz w:val="20"/>
              </w:rPr>
            </w:pPr>
            <w:r w:rsidRPr="008A48E1">
              <w:rPr>
                <w:rFonts w:cs="Arial"/>
                <w:sz w:val="20"/>
              </w:rPr>
              <w:t>Particles (PM</w:t>
            </w:r>
            <w:r w:rsidRPr="008A48E1">
              <w:rPr>
                <w:rFonts w:cs="Arial"/>
                <w:sz w:val="20"/>
                <w:vertAlign w:val="subscript"/>
              </w:rPr>
              <w:t>2.5</w:t>
            </w:r>
            <w:r w:rsidRPr="008A48E1">
              <w:rPr>
                <w:rFonts w:cs="Arial"/>
                <w:sz w:val="20"/>
              </w:rPr>
              <w:t>)</w:t>
            </w:r>
          </w:p>
        </w:tc>
        <w:tc>
          <w:tcPr>
            <w:tcW w:w="2729" w:type="dxa"/>
          </w:tcPr>
          <w:p w14:paraId="4C2D9FB5"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25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0D54C6B6"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10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648B7617" w14:textId="77777777" w:rsidTr="005E3242">
        <w:tc>
          <w:tcPr>
            <w:cnfStyle w:val="001000000000" w:firstRow="0" w:lastRow="0" w:firstColumn="1" w:lastColumn="0" w:oddVBand="0" w:evenVBand="0" w:oddHBand="0" w:evenHBand="0" w:firstRowFirstColumn="0" w:firstRowLastColumn="0" w:lastRowFirstColumn="0" w:lastRowLastColumn="0"/>
            <w:tcW w:w="2747" w:type="dxa"/>
            <w:tcBorders>
              <w:top w:val="single" w:sz="8" w:space="0" w:color="4F81BD"/>
              <w:bottom w:val="nil"/>
            </w:tcBorders>
          </w:tcPr>
          <w:p w14:paraId="3122AF75" w14:textId="77777777" w:rsidR="00867CE2" w:rsidRPr="008A48E1" w:rsidRDefault="00867CE2" w:rsidP="00867CE2">
            <w:pPr>
              <w:rPr>
                <w:rFonts w:cs="Arial"/>
                <w:sz w:val="20"/>
              </w:rPr>
            </w:pPr>
            <w:r w:rsidRPr="008A48E1">
              <w:rPr>
                <w:rFonts w:cs="Arial"/>
                <w:sz w:val="20"/>
              </w:rPr>
              <w:t>Nitrogen dioxide</w:t>
            </w:r>
          </w:p>
        </w:tc>
        <w:tc>
          <w:tcPr>
            <w:tcW w:w="2729" w:type="dxa"/>
          </w:tcPr>
          <w:p w14:paraId="1AB1F5F2"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1 hour mean</w:t>
            </w:r>
          </w:p>
        </w:tc>
        <w:tc>
          <w:tcPr>
            <w:tcW w:w="2627" w:type="dxa"/>
          </w:tcPr>
          <w:p w14:paraId="3835019B"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1 hour mean </w:t>
            </w:r>
          </w:p>
        </w:tc>
      </w:tr>
      <w:tr w:rsidR="00867CE2" w:rsidRPr="00C70D1A" w14:paraId="4DE97F13"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top w:val="nil"/>
            </w:tcBorders>
          </w:tcPr>
          <w:p w14:paraId="553E47F1" w14:textId="77777777" w:rsidR="00867CE2" w:rsidRPr="008A48E1" w:rsidRDefault="00867CE2" w:rsidP="00867CE2">
            <w:pPr>
              <w:rPr>
                <w:rFonts w:cs="Arial"/>
                <w:sz w:val="20"/>
              </w:rPr>
            </w:pPr>
          </w:p>
        </w:tc>
        <w:tc>
          <w:tcPr>
            <w:tcW w:w="2729" w:type="dxa"/>
          </w:tcPr>
          <w:p w14:paraId="515ABE7E"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214ACEBA"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095E3BFC" w14:textId="77777777" w:rsidTr="005E3242">
        <w:tc>
          <w:tcPr>
            <w:cnfStyle w:val="001000000000" w:firstRow="0" w:lastRow="0" w:firstColumn="1" w:lastColumn="0" w:oddVBand="0" w:evenVBand="0" w:oddHBand="0" w:evenHBand="0" w:firstRowFirstColumn="0" w:firstRowLastColumn="0" w:lastRowFirstColumn="0" w:lastRowLastColumn="0"/>
            <w:tcW w:w="2747" w:type="dxa"/>
          </w:tcPr>
          <w:p w14:paraId="11BCDD03" w14:textId="77777777" w:rsidR="00867CE2" w:rsidRPr="008A48E1" w:rsidRDefault="00867CE2" w:rsidP="00867CE2">
            <w:pPr>
              <w:rPr>
                <w:rFonts w:cs="Arial"/>
                <w:sz w:val="20"/>
              </w:rPr>
            </w:pPr>
            <w:r w:rsidRPr="008A48E1">
              <w:rPr>
                <w:rFonts w:cs="Arial"/>
                <w:sz w:val="20"/>
              </w:rPr>
              <w:t>Ozone</w:t>
            </w:r>
          </w:p>
        </w:tc>
        <w:tc>
          <w:tcPr>
            <w:tcW w:w="2729" w:type="dxa"/>
          </w:tcPr>
          <w:p w14:paraId="15777F27"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100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8 hour mean</w:t>
            </w:r>
          </w:p>
        </w:tc>
        <w:tc>
          <w:tcPr>
            <w:tcW w:w="2627" w:type="dxa"/>
          </w:tcPr>
          <w:p w14:paraId="2455C473"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100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8 hour mean</w:t>
            </w:r>
          </w:p>
        </w:tc>
      </w:tr>
      <w:tr w:rsidR="00867CE2" w:rsidRPr="00C70D1A" w14:paraId="5256BD67"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Pr>
          <w:p w14:paraId="7F2FDB9B" w14:textId="77777777" w:rsidR="00867CE2" w:rsidRPr="008A48E1" w:rsidRDefault="00867CE2" w:rsidP="00867CE2">
            <w:pPr>
              <w:rPr>
                <w:rFonts w:cs="Arial"/>
                <w:sz w:val="20"/>
              </w:rPr>
            </w:pPr>
            <w:r w:rsidRPr="008A48E1">
              <w:rPr>
                <w:rFonts w:cs="Arial"/>
                <w:sz w:val="20"/>
              </w:rPr>
              <w:t>Sulphur dioxide</w:t>
            </w:r>
          </w:p>
        </w:tc>
        <w:tc>
          <w:tcPr>
            <w:tcW w:w="2729" w:type="dxa"/>
          </w:tcPr>
          <w:p w14:paraId="6A08B7D3"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125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w:t>
            </w:r>
          </w:p>
        </w:tc>
        <w:tc>
          <w:tcPr>
            <w:tcW w:w="2627" w:type="dxa"/>
          </w:tcPr>
          <w:p w14:paraId="6B8116DB"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20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 </w:t>
            </w:r>
          </w:p>
        </w:tc>
      </w:tr>
    </w:tbl>
    <w:p w14:paraId="64ACFD58" w14:textId="77777777" w:rsidR="001C2921" w:rsidRDefault="001C2921" w:rsidP="00C70D1A">
      <w:pPr>
        <w:jc w:val="both"/>
        <w:rPr>
          <w:rFonts w:cs="Arial"/>
          <w:szCs w:val="24"/>
        </w:rPr>
      </w:pPr>
    </w:p>
    <w:p w14:paraId="5B800C82" w14:textId="77777777" w:rsidR="00800DBA" w:rsidRDefault="00800DBA" w:rsidP="00800DBA">
      <w:pPr>
        <w:pStyle w:val="ListParagraph"/>
        <w:ind w:left="360"/>
        <w:jc w:val="both"/>
        <w:rPr>
          <w:rFonts w:ascii="Arial" w:hAnsi="Arial" w:cs="Arial"/>
          <w:b/>
          <w:sz w:val="24"/>
          <w:szCs w:val="24"/>
        </w:rPr>
      </w:pPr>
      <w:r>
        <w:rPr>
          <w:noProof/>
          <w:lang w:eastAsia="en-GB"/>
        </w:rPr>
        <mc:AlternateContent>
          <mc:Choice Requires="wps">
            <w:drawing>
              <wp:anchor distT="0" distB="0" distL="114300" distR="114300" simplePos="0" relativeHeight="251661312" behindDoc="0" locked="0" layoutInCell="1" allowOverlap="1" wp14:anchorId="54961DB2" wp14:editId="1DFE1BB8">
                <wp:simplePos x="0" y="0"/>
                <wp:positionH relativeFrom="margin">
                  <wp:align>left</wp:align>
                </wp:positionH>
                <wp:positionV relativeFrom="paragraph">
                  <wp:posOffset>188595</wp:posOffset>
                </wp:positionV>
                <wp:extent cx="1828800" cy="2914650"/>
                <wp:effectExtent l="0" t="0" r="14605" b="19050"/>
                <wp:wrapSquare wrapText="bothSides"/>
                <wp:docPr id="77" name="Text Box 77"/>
                <wp:cNvGraphicFramePr/>
                <a:graphic xmlns:a="http://schemas.openxmlformats.org/drawingml/2006/main">
                  <a:graphicData uri="http://schemas.microsoft.com/office/word/2010/wordprocessingShape">
                    <wps:wsp>
                      <wps:cNvSpPr txBox="1"/>
                      <wps:spPr>
                        <a:xfrm>
                          <a:off x="0" y="0"/>
                          <a:ext cx="1828800" cy="2914650"/>
                        </a:xfrm>
                        <a:prstGeom prst="rect">
                          <a:avLst/>
                        </a:prstGeom>
                        <a:noFill/>
                        <a:ln w="6350">
                          <a:solidFill>
                            <a:prstClr val="black"/>
                          </a:solidFill>
                        </a:ln>
                        <a:effectLst/>
                      </wps:spPr>
                      <wps:txbx>
                        <w:txbxContent>
                          <w:p w14:paraId="0C10A067" w14:textId="77777777" w:rsidR="00FA4C59" w:rsidRPr="007F2FBD" w:rsidRDefault="00FA4C59" w:rsidP="00C70D1A">
                            <w:pPr>
                              <w:jc w:val="both"/>
                              <w:rPr>
                                <w:rFonts w:cs="Arial"/>
                                <w:b/>
                                <w:szCs w:val="24"/>
                              </w:rPr>
                            </w:pPr>
                            <w:r w:rsidRPr="007F2FBD">
                              <w:rPr>
                                <w:rFonts w:cs="Arial"/>
                                <w:b/>
                                <w:szCs w:val="24"/>
                              </w:rPr>
                              <w:t>Recommendations to address air quality</w:t>
                            </w:r>
                          </w:p>
                          <w:p w14:paraId="74E638C7" w14:textId="77777777" w:rsidR="00FA4C59" w:rsidRPr="00C70D1A" w:rsidRDefault="00FA4C59" w:rsidP="00C70D1A">
                            <w:pPr>
                              <w:jc w:val="both"/>
                              <w:rPr>
                                <w:rFonts w:cs="Arial"/>
                                <w:szCs w:val="24"/>
                              </w:rPr>
                            </w:pPr>
                          </w:p>
                          <w:p w14:paraId="3F1D0E53" w14:textId="77777777" w:rsidR="00FA4C59" w:rsidRPr="00367FC8"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LCC </w:t>
                            </w:r>
                            <w:r w:rsidRPr="00C1335F">
                              <w:rPr>
                                <w:rFonts w:ascii="Arial" w:hAnsi="Arial" w:cs="Arial"/>
                                <w:sz w:val="24"/>
                                <w:szCs w:val="24"/>
                              </w:rPr>
                              <w:t>should ensure</w:t>
                            </w:r>
                            <w:r>
                              <w:rPr>
                                <w:rFonts w:ascii="Arial" w:hAnsi="Arial" w:cs="Arial"/>
                                <w:sz w:val="24"/>
                                <w:szCs w:val="24"/>
                              </w:rPr>
                              <w:t xml:space="preserve"> through the planning process</w:t>
                            </w:r>
                            <w:r w:rsidRPr="00C1335F">
                              <w:rPr>
                                <w:rFonts w:ascii="Arial" w:hAnsi="Arial" w:cs="Arial"/>
                                <w:sz w:val="24"/>
                                <w:szCs w:val="24"/>
                              </w:rPr>
                              <w:t xml:space="preserve"> that during the project, the cumulative levels of air pollution do not exceed the national air quality objective thresholds during the peak activity period. Specifically, the</w:t>
                            </w:r>
                            <w:r>
                              <w:rPr>
                                <w:rFonts w:ascii="Arial" w:hAnsi="Arial" w:cs="Arial"/>
                                <w:sz w:val="24"/>
                                <w:szCs w:val="24"/>
                              </w:rPr>
                              <w:t xml:space="preserve"> cumulative PM</w:t>
                            </w:r>
                            <w:r w:rsidRPr="00BE255F">
                              <w:rPr>
                                <w:rFonts w:ascii="Arial" w:hAnsi="Arial" w:cs="Arial"/>
                                <w:sz w:val="24"/>
                                <w:szCs w:val="24"/>
                                <w:vertAlign w:val="subscript"/>
                              </w:rPr>
                              <w:t>10</w:t>
                            </w:r>
                            <w:r w:rsidRPr="00C1335F">
                              <w:rPr>
                                <w:rFonts w:ascii="Arial" w:hAnsi="Arial" w:cs="Arial"/>
                                <w:sz w:val="24"/>
                                <w:szCs w:val="24"/>
                              </w:rPr>
                              <w:t xml:space="preserve">, 24 hour mean levels from the flare, generators, </w:t>
                            </w:r>
                            <w:r>
                              <w:rPr>
                                <w:rFonts w:ascii="Arial" w:hAnsi="Arial" w:cs="Arial"/>
                                <w:sz w:val="24"/>
                                <w:szCs w:val="24"/>
                              </w:rPr>
                              <w:t xml:space="preserve">drilling and </w:t>
                            </w:r>
                            <w:r w:rsidRPr="00C1335F">
                              <w:rPr>
                                <w:rFonts w:ascii="Arial" w:hAnsi="Arial" w:cs="Arial"/>
                                <w:sz w:val="24"/>
                                <w:szCs w:val="24"/>
                              </w:rPr>
                              <w:t xml:space="preserve">vehicles should not exceed 50 </w:t>
                            </w:r>
                            <w:proofErr w:type="spellStart"/>
                            <w:r w:rsidRPr="00C1335F">
                              <w:rPr>
                                <w:rFonts w:ascii="Arial" w:hAnsi="Arial" w:cs="Arial"/>
                                <w:sz w:val="24"/>
                                <w:szCs w:val="24"/>
                              </w:rPr>
                              <w:t>μg</w:t>
                            </w:r>
                            <w:proofErr w:type="spellEnd"/>
                            <w:r w:rsidRPr="00C1335F">
                              <w:rPr>
                                <w:rFonts w:ascii="Arial" w:hAnsi="Arial" w:cs="Arial"/>
                                <w:sz w:val="24"/>
                                <w:szCs w:val="24"/>
                              </w:rPr>
                              <w:t>/m</w:t>
                            </w:r>
                            <w:r w:rsidRPr="00BE255F">
                              <w:rPr>
                                <w:rFonts w:ascii="Arial" w:hAnsi="Arial" w:cs="Arial"/>
                                <w:sz w:val="24"/>
                                <w:szCs w:val="24"/>
                                <w:vertAlign w:val="superscript"/>
                              </w:rPr>
                              <w:t>3</w:t>
                            </w:r>
                            <w:r w:rsidRPr="00C1335F">
                              <w:rPr>
                                <w:rFonts w:ascii="Arial" w:hAnsi="Arial" w:cs="Arial"/>
                                <w:sz w:val="24"/>
                                <w:szCs w:val="24"/>
                              </w:rPr>
                              <w:t xml:space="preserve"> 24 hour mean </w:t>
                            </w:r>
                            <w:r w:rsidRPr="00367FC8">
                              <w:rPr>
                                <w:rFonts w:ascii="Arial" w:hAnsi="Arial" w:cs="Arial"/>
                                <w:sz w:val="24"/>
                                <w:szCs w:val="24"/>
                              </w:rPr>
                              <w:t>(</w:t>
                            </w:r>
                            <w:r>
                              <w:rPr>
                                <w:rFonts w:ascii="Arial" w:hAnsi="Arial" w:cs="Arial"/>
                                <w:sz w:val="24"/>
                                <w:szCs w:val="24"/>
                              </w:rPr>
                              <w:t>n</w:t>
                            </w:r>
                            <w:r w:rsidRPr="00367FC8">
                              <w:rPr>
                                <w:rFonts w:ascii="Arial" w:hAnsi="Arial" w:cs="Arial"/>
                                <w:sz w:val="24"/>
                                <w:szCs w:val="24"/>
                              </w:rPr>
                              <w:t xml:space="preserve">ot to be exceeded more than 35 times a year). </w:t>
                            </w:r>
                          </w:p>
                          <w:p w14:paraId="58BB4C8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An agreement should be reached with the Applicant to monitor</w:t>
                            </w:r>
                            <w:r w:rsidRPr="00C1335F">
                              <w:rPr>
                                <w:rFonts w:ascii="Arial" w:hAnsi="Arial" w:cs="Arial"/>
                                <w:sz w:val="24"/>
                                <w:szCs w:val="24"/>
                              </w:rPr>
                              <w:t xml:space="preserve"> ambient air quality on site measuring all the common air pollutants </w:t>
                            </w:r>
                            <w:r>
                              <w:rPr>
                                <w:rFonts w:ascii="Arial" w:hAnsi="Arial" w:cs="Arial"/>
                                <w:sz w:val="24"/>
                                <w:szCs w:val="24"/>
                              </w:rPr>
                              <w:t>representative of the activity at the site, including PM</w:t>
                            </w:r>
                            <w:r w:rsidRPr="00BE255F">
                              <w:rPr>
                                <w:rFonts w:ascii="Arial" w:hAnsi="Arial" w:cs="Arial"/>
                                <w:sz w:val="24"/>
                                <w:szCs w:val="24"/>
                                <w:vertAlign w:val="subscript"/>
                              </w:rPr>
                              <w:t>10</w:t>
                            </w:r>
                            <w:r>
                              <w:rPr>
                                <w:rFonts w:ascii="Arial" w:hAnsi="Arial" w:cs="Arial"/>
                                <w:sz w:val="24"/>
                                <w:szCs w:val="24"/>
                              </w:rPr>
                              <w:t xml:space="preserve"> and combustion gases. The results should be reported</w:t>
                            </w:r>
                            <w:r w:rsidRPr="00C1335F">
                              <w:rPr>
                                <w:rFonts w:ascii="Arial" w:hAnsi="Arial" w:cs="Arial"/>
                                <w:sz w:val="24"/>
                                <w:szCs w:val="24"/>
                              </w:rPr>
                              <w:t xml:space="preserve"> </w:t>
                            </w:r>
                            <w:r>
                              <w:rPr>
                                <w:rFonts w:ascii="Arial" w:hAnsi="Arial" w:cs="Arial"/>
                                <w:sz w:val="24"/>
                                <w:szCs w:val="24"/>
                              </w:rPr>
                              <w:t>to LCC and Fylde Borough Council on a regular basis</w:t>
                            </w:r>
                            <w:r w:rsidRPr="00C1335F">
                              <w:rPr>
                                <w:rFonts w:ascii="Arial" w:hAnsi="Arial" w:cs="Arial"/>
                                <w:sz w:val="24"/>
                                <w:szCs w:val="24"/>
                              </w:rPr>
                              <w:t xml:space="preserve">. </w:t>
                            </w:r>
                          </w:p>
                          <w:p w14:paraId="2473069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The Applicant should demonstrate to LCC that best available techniques are being used to keep air pollution due to the development as low as reasonably </w:t>
                            </w:r>
                          </w:p>
                          <w:p w14:paraId="6BCFE5BB" w14:textId="77777777" w:rsidR="00FA4C59" w:rsidRPr="001A722A" w:rsidRDefault="00FA4C59" w:rsidP="00800DBA">
                            <w:pPr>
                              <w:pStyle w:val="ListParagraph"/>
                              <w:ind w:left="567"/>
                              <w:jc w:val="both"/>
                              <w:rPr>
                                <w:rFonts w:ascii="Arial" w:hAnsi="Arial" w:cs="Arial"/>
                                <w:sz w:val="24"/>
                                <w:szCs w:val="24"/>
                              </w:rPr>
                            </w:pPr>
                            <w:proofErr w:type="gramStart"/>
                            <w:r>
                              <w:rPr>
                                <w:rFonts w:ascii="Arial" w:hAnsi="Arial" w:cs="Arial"/>
                                <w:sz w:val="24"/>
                                <w:szCs w:val="24"/>
                              </w:rPr>
                              <w:t>possible</w:t>
                            </w:r>
                            <w:proofErr w:type="gramEnd"/>
                            <w:r>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61DB2" id="Text Box 77" o:spid="_x0000_s1098" type="#_x0000_t202" style="position:absolute;left:0;text-align:left;margin-left:0;margin-top:14.85pt;width:2in;height:229.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" filled="f" strokeweight=".5pt">
                <v:textbox>
                  <w:txbxContent>
                    <w:p w14:paraId="0C10A067" w14:textId="77777777" w:rsidR="00FA4C59" w:rsidRPr="007F2FBD" w:rsidRDefault="00FA4C59" w:rsidP="00C70D1A">
                      <w:pPr>
                        <w:jc w:val="both"/>
                        <w:rPr>
                          <w:rFonts w:cs="Arial"/>
                          <w:b/>
                          <w:szCs w:val="24"/>
                        </w:rPr>
                      </w:pPr>
                      <w:r w:rsidRPr="007F2FBD">
                        <w:rPr>
                          <w:rFonts w:cs="Arial"/>
                          <w:b/>
                          <w:szCs w:val="24"/>
                        </w:rPr>
                        <w:t>Recommendations to address air quality</w:t>
                      </w:r>
                    </w:p>
                    <w:p w14:paraId="74E638C7" w14:textId="77777777" w:rsidR="00FA4C59" w:rsidRPr="00C70D1A" w:rsidRDefault="00FA4C59" w:rsidP="00C70D1A">
                      <w:pPr>
                        <w:jc w:val="both"/>
                        <w:rPr>
                          <w:rFonts w:cs="Arial"/>
                          <w:szCs w:val="24"/>
                        </w:rPr>
                      </w:pPr>
                    </w:p>
                    <w:p w14:paraId="3F1D0E53" w14:textId="77777777" w:rsidR="00FA4C59" w:rsidRPr="00367FC8"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LCC </w:t>
                      </w:r>
                      <w:r w:rsidRPr="00C1335F">
                        <w:rPr>
                          <w:rFonts w:ascii="Arial" w:hAnsi="Arial" w:cs="Arial"/>
                          <w:sz w:val="24"/>
                          <w:szCs w:val="24"/>
                        </w:rPr>
                        <w:t>should ensure</w:t>
                      </w:r>
                      <w:r>
                        <w:rPr>
                          <w:rFonts w:ascii="Arial" w:hAnsi="Arial" w:cs="Arial"/>
                          <w:sz w:val="24"/>
                          <w:szCs w:val="24"/>
                        </w:rPr>
                        <w:t xml:space="preserve"> through the planning process</w:t>
                      </w:r>
                      <w:r w:rsidRPr="00C1335F">
                        <w:rPr>
                          <w:rFonts w:ascii="Arial" w:hAnsi="Arial" w:cs="Arial"/>
                          <w:sz w:val="24"/>
                          <w:szCs w:val="24"/>
                        </w:rPr>
                        <w:t xml:space="preserve"> that during the project, the cumulative levels of air pollution do not exceed the national air quality objective thresholds during the peak activity period. Specifically, the</w:t>
                      </w:r>
                      <w:r>
                        <w:rPr>
                          <w:rFonts w:ascii="Arial" w:hAnsi="Arial" w:cs="Arial"/>
                          <w:sz w:val="24"/>
                          <w:szCs w:val="24"/>
                        </w:rPr>
                        <w:t xml:space="preserve"> cumulative PM</w:t>
                      </w:r>
                      <w:r w:rsidRPr="00BE255F">
                        <w:rPr>
                          <w:rFonts w:ascii="Arial" w:hAnsi="Arial" w:cs="Arial"/>
                          <w:sz w:val="24"/>
                          <w:szCs w:val="24"/>
                          <w:vertAlign w:val="subscript"/>
                        </w:rPr>
                        <w:t>10</w:t>
                      </w:r>
                      <w:r w:rsidRPr="00C1335F">
                        <w:rPr>
                          <w:rFonts w:ascii="Arial" w:hAnsi="Arial" w:cs="Arial"/>
                          <w:sz w:val="24"/>
                          <w:szCs w:val="24"/>
                        </w:rPr>
                        <w:t xml:space="preserve">, 24 hour mean levels from the flare, generators, </w:t>
                      </w:r>
                      <w:r>
                        <w:rPr>
                          <w:rFonts w:ascii="Arial" w:hAnsi="Arial" w:cs="Arial"/>
                          <w:sz w:val="24"/>
                          <w:szCs w:val="24"/>
                        </w:rPr>
                        <w:t xml:space="preserve">drilling and </w:t>
                      </w:r>
                      <w:r w:rsidRPr="00C1335F">
                        <w:rPr>
                          <w:rFonts w:ascii="Arial" w:hAnsi="Arial" w:cs="Arial"/>
                          <w:sz w:val="24"/>
                          <w:szCs w:val="24"/>
                        </w:rPr>
                        <w:t xml:space="preserve">vehicles should not exceed 50 </w:t>
                      </w:r>
                      <w:proofErr w:type="spellStart"/>
                      <w:r w:rsidRPr="00C1335F">
                        <w:rPr>
                          <w:rFonts w:ascii="Arial" w:hAnsi="Arial" w:cs="Arial"/>
                          <w:sz w:val="24"/>
                          <w:szCs w:val="24"/>
                        </w:rPr>
                        <w:t>μg</w:t>
                      </w:r>
                      <w:proofErr w:type="spellEnd"/>
                      <w:r w:rsidRPr="00C1335F">
                        <w:rPr>
                          <w:rFonts w:ascii="Arial" w:hAnsi="Arial" w:cs="Arial"/>
                          <w:sz w:val="24"/>
                          <w:szCs w:val="24"/>
                        </w:rPr>
                        <w:t>/m</w:t>
                      </w:r>
                      <w:r w:rsidRPr="00BE255F">
                        <w:rPr>
                          <w:rFonts w:ascii="Arial" w:hAnsi="Arial" w:cs="Arial"/>
                          <w:sz w:val="24"/>
                          <w:szCs w:val="24"/>
                          <w:vertAlign w:val="superscript"/>
                        </w:rPr>
                        <w:t>3</w:t>
                      </w:r>
                      <w:r w:rsidRPr="00C1335F">
                        <w:rPr>
                          <w:rFonts w:ascii="Arial" w:hAnsi="Arial" w:cs="Arial"/>
                          <w:sz w:val="24"/>
                          <w:szCs w:val="24"/>
                        </w:rPr>
                        <w:t xml:space="preserve"> 24 hour mean </w:t>
                      </w:r>
                      <w:r w:rsidRPr="00367FC8">
                        <w:rPr>
                          <w:rFonts w:ascii="Arial" w:hAnsi="Arial" w:cs="Arial"/>
                          <w:sz w:val="24"/>
                          <w:szCs w:val="24"/>
                        </w:rPr>
                        <w:t>(</w:t>
                      </w:r>
                      <w:r>
                        <w:rPr>
                          <w:rFonts w:ascii="Arial" w:hAnsi="Arial" w:cs="Arial"/>
                          <w:sz w:val="24"/>
                          <w:szCs w:val="24"/>
                        </w:rPr>
                        <w:t>n</w:t>
                      </w:r>
                      <w:r w:rsidRPr="00367FC8">
                        <w:rPr>
                          <w:rFonts w:ascii="Arial" w:hAnsi="Arial" w:cs="Arial"/>
                          <w:sz w:val="24"/>
                          <w:szCs w:val="24"/>
                        </w:rPr>
                        <w:t xml:space="preserve">ot to be exceeded more than 35 times a year). </w:t>
                      </w:r>
                    </w:p>
                    <w:p w14:paraId="58BB4C8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An agreement should be reached with the Applicant to monitor</w:t>
                      </w:r>
                      <w:r w:rsidRPr="00C1335F">
                        <w:rPr>
                          <w:rFonts w:ascii="Arial" w:hAnsi="Arial" w:cs="Arial"/>
                          <w:sz w:val="24"/>
                          <w:szCs w:val="24"/>
                        </w:rPr>
                        <w:t xml:space="preserve"> ambient air quality on site measuring all the common air pollutants </w:t>
                      </w:r>
                      <w:r>
                        <w:rPr>
                          <w:rFonts w:ascii="Arial" w:hAnsi="Arial" w:cs="Arial"/>
                          <w:sz w:val="24"/>
                          <w:szCs w:val="24"/>
                        </w:rPr>
                        <w:t>representative of the activity at the site, including PM</w:t>
                      </w:r>
                      <w:r w:rsidRPr="00BE255F">
                        <w:rPr>
                          <w:rFonts w:ascii="Arial" w:hAnsi="Arial" w:cs="Arial"/>
                          <w:sz w:val="24"/>
                          <w:szCs w:val="24"/>
                          <w:vertAlign w:val="subscript"/>
                        </w:rPr>
                        <w:t>10</w:t>
                      </w:r>
                      <w:r>
                        <w:rPr>
                          <w:rFonts w:ascii="Arial" w:hAnsi="Arial" w:cs="Arial"/>
                          <w:sz w:val="24"/>
                          <w:szCs w:val="24"/>
                        </w:rPr>
                        <w:t xml:space="preserve"> and combustion gases. The results should be reported</w:t>
                      </w:r>
                      <w:r w:rsidRPr="00C1335F">
                        <w:rPr>
                          <w:rFonts w:ascii="Arial" w:hAnsi="Arial" w:cs="Arial"/>
                          <w:sz w:val="24"/>
                          <w:szCs w:val="24"/>
                        </w:rPr>
                        <w:t xml:space="preserve"> </w:t>
                      </w:r>
                      <w:r>
                        <w:rPr>
                          <w:rFonts w:ascii="Arial" w:hAnsi="Arial" w:cs="Arial"/>
                          <w:sz w:val="24"/>
                          <w:szCs w:val="24"/>
                        </w:rPr>
                        <w:t>to LCC and Fylde Borough Council on a regular basis</w:t>
                      </w:r>
                      <w:r w:rsidRPr="00C1335F">
                        <w:rPr>
                          <w:rFonts w:ascii="Arial" w:hAnsi="Arial" w:cs="Arial"/>
                          <w:sz w:val="24"/>
                          <w:szCs w:val="24"/>
                        </w:rPr>
                        <w:t xml:space="preserve">. </w:t>
                      </w:r>
                    </w:p>
                    <w:p w14:paraId="2473069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The Applicant should demonstrate to LCC that best available techniques are being used to keep air pollution due to the development as low as reasonably </w:t>
                      </w:r>
                    </w:p>
                    <w:p w14:paraId="6BCFE5BB" w14:textId="77777777" w:rsidR="00FA4C59" w:rsidRPr="001A722A" w:rsidRDefault="00FA4C59" w:rsidP="00800DBA">
                      <w:pPr>
                        <w:pStyle w:val="ListParagraph"/>
                        <w:ind w:left="567"/>
                        <w:jc w:val="both"/>
                        <w:rPr>
                          <w:rFonts w:ascii="Arial" w:hAnsi="Arial" w:cs="Arial"/>
                          <w:sz w:val="24"/>
                          <w:szCs w:val="24"/>
                        </w:rPr>
                      </w:pPr>
                      <w:proofErr w:type="gramStart"/>
                      <w:r>
                        <w:rPr>
                          <w:rFonts w:ascii="Arial" w:hAnsi="Arial" w:cs="Arial"/>
                          <w:sz w:val="24"/>
                          <w:szCs w:val="24"/>
                        </w:rPr>
                        <w:t>possible</w:t>
                      </w:r>
                      <w:proofErr w:type="gramEnd"/>
                      <w:r>
                        <w:rPr>
                          <w:rFonts w:ascii="Arial" w:hAnsi="Arial" w:cs="Arial"/>
                          <w:sz w:val="24"/>
                          <w:szCs w:val="24"/>
                        </w:rPr>
                        <w:t xml:space="preserve"> </w:t>
                      </w:r>
                    </w:p>
                  </w:txbxContent>
                </v:textbox>
                <w10:wrap type="square" anchorx="margin"/>
              </v:shape>
            </w:pict>
          </mc:Fallback>
        </mc:AlternateContent>
      </w:r>
    </w:p>
    <w:p w14:paraId="5A6CB483" w14:textId="77777777" w:rsidR="00C30C65" w:rsidRDefault="00C30C65" w:rsidP="005F6DCC">
      <w:pPr>
        <w:pStyle w:val="ListParagraph"/>
        <w:numPr>
          <w:ilvl w:val="0"/>
          <w:numId w:val="1"/>
        </w:numPr>
        <w:jc w:val="both"/>
        <w:rPr>
          <w:rFonts w:ascii="Arial" w:hAnsi="Arial" w:cs="Arial"/>
          <w:b/>
          <w:sz w:val="24"/>
          <w:szCs w:val="24"/>
        </w:rPr>
      </w:pPr>
      <w:r w:rsidRPr="00C30C65">
        <w:rPr>
          <w:rFonts w:ascii="Arial" w:hAnsi="Arial" w:cs="Arial"/>
          <w:b/>
          <w:sz w:val="24"/>
          <w:szCs w:val="24"/>
        </w:rPr>
        <w:t>Greenhouse Gases</w:t>
      </w:r>
    </w:p>
    <w:p w14:paraId="1755E4E7" w14:textId="77777777" w:rsidR="00C30C65" w:rsidRPr="00C30C65" w:rsidRDefault="00C30C65" w:rsidP="00C30C65">
      <w:pPr>
        <w:pStyle w:val="ListParagraph"/>
        <w:ind w:left="360"/>
        <w:jc w:val="both"/>
        <w:rPr>
          <w:rFonts w:ascii="Arial" w:hAnsi="Arial" w:cs="Arial"/>
          <w:b/>
          <w:sz w:val="24"/>
          <w:szCs w:val="24"/>
        </w:rPr>
      </w:pPr>
    </w:p>
    <w:p w14:paraId="553B2731"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As greenhouse gas emissions have the capacity to contribute to global warming, and therefore climate change, it is pertinent to consider the part the project may play in either contributing to or detracting from global warming. </w:t>
      </w:r>
    </w:p>
    <w:p w14:paraId="595B6242" w14:textId="77777777" w:rsidR="00E1192F" w:rsidRPr="00C70D1A" w:rsidRDefault="00E1192F" w:rsidP="00C70D1A">
      <w:pPr>
        <w:pStyle w:val="ListParagraph"/>
        <w:ind w:left="993"/>
        <w:jc w:val="both"/>
        <w:rPr>
          <w:rFonts w:ascii="Arial" w:hAnsi="Arial" w:cs="Arial"/>
          <w:sz w:val="24"/>
          <w:szCs w:val="24"/>
        </w:rPr>
      </w:pPr>
    </w:p>
    <w:p w14:paraId="21D5678D"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Carbon dioxide is a greenhouse gas, which is a natural and vital part of the atmosphere. It helps to prevent the earth from cooling down overnight from heat loss to the atmosphere, acting as a protective blanket. Too much, however, prevents the appropriate release of heat from an otherwise balanced system. As the global temperature increases, the earth’s climate becomes more unstable, leading to extreme weather events, with attendant problems, such as the flooding experienced in the UK </w:t>
      </w:r>
      <w:r w:rsidR="008A48E1">
        <w:rPr>
          <w:rFonts w:ascii="Arial" w:hAnsi="Arial" w:cs="Arial"/>
          <w:sz w:val="24"/>
          <w:szCs w:val="24"/>
        </w:rPr>
        <w:t>during</w:t>
      </w:r>
      <w:r w:rsidRPr="00C70D1A">
        <w:rPr>
          <w:rFonts w:ascii="Arial" w:hAnsi="Arial" w:cs="Arial"/>
          <w:sz w:val="24"/>
          <w:szCs w:val="24"/>
        </w:rPr>
        <w:t xml:space="preserve"> winter of 2013</w:t>
      </w:r>
      <w:r w:rsidR="008A48E1">
        <w:rPr>
          <w:rFonts w:ascii="Arial" w:hAnsi="Arial" w:cs="Arial"/>
          <w:sz w:val="24"/>
          <w:szCs w:val="24"/>
        </w:rPr>
        <w:t>/1</w:t>
      </w:r>
      <w:r w:rsidRPr="00C70D1A">
        <w:rPr>
          <w:rFonts w:ascii="Arial" w:hAnsi="Arial" w:cs="Arial"/>
          <w:sz w:val="24"/>
          <w:szCs w:val="24"/>
        </w:rPr>
        <w:t xml:space="preserve">4. </w:t>
      </w:r>
    </w:p>
    <w:p w14:paraId="12F26371" w14:textId="77777777" w:rsidR="00E1192F" w:rsidRPr="00C70D1A" w:rsidRDefault="00E1192F" w:rsidP="00C70D1A">
      <w:pPr>
        <w:jc w:val="both"/>
        <w:rPr>
          <w:rFonts w:cs="Arial"/>
          <w:szCs w:val="24"/>
        </w:rPr>
      </w:pPr>
    </w:p>
    <w:p w14:paraId="77DDAA02"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Other gases in the atmosphere have a global warming potential too. For example</w:t>
      </w:r>
      <w:r w:rsidR="005E41D6">
        <w:rPr>
          <w:rFonts w:ascii="Arial" w:hAnsi="Arial" w:cs="Arial"/>
          <w:sz w:val="24"/>
          <w:szCs w:val="24"/>
        </w:rPr>
        <w:t>,</w:t>
      </w:r>
      <w:r w:rsidRPr="00C70D1A">
        <w:rPr>
          <w:rFonts w:ascii="Arial" w:hAnsi="Arial" w:cs="Arial"/>
          <w:sz w:val="24"/>
          <w:szCs w:val="24"/>
        </w:rPr>
        <w:t xml:space="preserve"> methane has a global warming potential 24 times greater than that of CO2. </w:t>
      </w:r>
    </w:p>
    <w:p w14:paraId="0DD00544" w14:textId="77777777" w:rsidR="00E1192F" w:rsidRPr="00C70D1A" w:rsidRDefault="00E1192F" w:rsidP="00C70D1A">
      <w:pPr>
        <w:jc w:val="both"/>
        <w:rPr>
          <w:rFonts w:cs="Arial"/>
          <w:szCs w:val="24"/>
        </w:rPr>
      </w:pPr>
    </w:p>
    <w:p w14:paraId="0066C2F8"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A recent study by DECC Chief Scientist </w:t>
      </w:r>
      <w:r w:rsidR="005E41D6">
        <w:rPr>
          <w:rFonts w:ascii="Arial" w:hAnsi="Arial" w:cs="Arial"/>
          <w:sz w:val="24"/>
          <w:szCs w:val="24"/>
        </w:rPr>
        <w:t>who</w:t>
      </w:r>
      <w:r w:rsidRPr="00C70D1A">
        <w:rPr>
          <w:rFonts w:ascii="Arial" w:hAnsi="Arial" w:cs="Arial"/>
          <w:sz w:val="24"/>
          <w:szCs w:val="24"/>
        </w:rPr>
        <w:t xml:space="preserve"> examined the carbon footprint and climate change implications for UK shale gas found that the carbon footprint for shale gas is significantly less than that for coal when used for electricity generation (423 – 535 gCO2e/kWh(e) versus 837 – 1130 gCO2e/kWh(e)). The study also found that, if well regulated, local greenhouse gas emissions from shale gas operations should represent only a small part of the carbon footprint. Most carbon emissions will come from its final use as a fuel. </w:t>
      </w:r>
    </w:p>
    <w:p w14:paraId="01525F97" w14:textId="77777777" w:rsidR="00E1192F" w:rsidRPr="00C70D1A" w:rsidRDefault="00E1192F" w:rsidP="00C70D1A">
      <w:pPr>
        <w:jc w:val="both"/>
        <w:rPr>
          <w:rFonts w:cs="Arial"/>
          <w:szCs w:val="24"/>
        </w:rPr>
      </w:pPr>
    </w:p>
    <w:p w14:paraId="5029DFE0" w14:textId="77777777" w:rsidR="00413830" w:rsidRPr="00C70D1A" w:rsidRDefault="00092922" w:rsidP="005F6DCC">
      <w:pPr>
        <w:pStyle w:val="ListParagraph"/>
        <w:numPr>
          <w:ilvl w:val="1"/>
          <w:numId w:val="1"/>
        </w:numPr>
        <w:ind w:left="1134" w:hanging="708"/>
        <w:jc w:val="both"/>
        <w:rPr>
          <w:rFonts w:ascii="Arial" w:hAnsi="Arial" w:cs="Arial"/>
          <w:sz w:val="24"/>
          <w:szCs w:val="24"/>
        </w:rPr>
      </w:pPr>
      <w:r>
        <w:rPr>
          <w:rFonts w:ascii="Arial" w:hAnsi="Arial" w:cs="Arial"/>
          <w:sz w:val="24"/>
          <w:szCs w:val="24"/>
        </w:rPr>
        <w:t>The duration of the initial flow testing is be between</w:t>
      </w:r>
      <w:r w:rsidR="00413830" w:rsidRPr="00C70D1A">
        <w:rPr>
          <w:rFonts w:ascii="Arial" w:hAnsi="Arial" w:cs="Arial"/>
          <w:sz w:val="24"/>
          <w:szCs w:val="24"/>
        </w:rPr>
        <w:t xml:space="preserve"> 60</w:t>
      </w:r>
      <w:r>
        <w:rPr>
          <w:rFonts w:ascii="Arial" w:hAnsi="Arial" w:cs="Arial"/>
          <w:sz w:val="24"/>
          <w:szCs w:val="24"/>
        </w:rPr>
        <w:t xml:space="preserve"> and </w:t>
      </w:r>
      <w:r w:rsidR="00413830" w:rsidRPr="00C70D1A">
        <w:rPr>
          <w:rFonts w:ascii="Arial" w:hAnsi="Arial" w:cs="Arial"/>
          <w:sz w:val="24"/>
          <w:szCs w:val="24"/>
        </w:rPr>
        <w:t xml:space="preserve">90 days. It is apparent that </w:t>
      </w:r>
      <w:r w:rsidR="008369E8">
        <w:rPr>
          <w:rFonts w:ascii="Arial" w:hAnsi="Arial" w:cs="Arial"/>
          <w:sz w:val="24"/>
          <w:szCs w:val="24"/>
        </w:rPr>
        <w:t xml:space="preserve">depending on the sequential viability of the exploration stage, the </w:t>
      </w:r>
      <w:r w:rsidR="00413830" w:rsidRPr="00C70D1A">
        <w:rPr>
          <w:rFonts w:ascii="Arial" w:hAnsi="Arial" w:cs="Arial"/>
          <w:sz w:val="24"/>
          <w:szCs w:val="24"/>
        </w:rPr>
        <w:t>wells will be drilled, fractured and flared sequentially with some overlap. It is therefore expected that there will be drilling, hydraulic fracturing, and flaring of the four wells in each site</w:t>
      </w:r>
      <w:r w:rsidR="008369E8">
        <w:rPr>
          <w:rFonts w:ascii="Arial" w:hAnsi="Arial" w:cs="Arial"/>
          <w:sz w:val="24"/>
          <w:szCs w:val="24"/>
        </w:rPr>
        <w:t xml:space="preserve"> and this could</w:t>
      </w:r>
      <w:r w:rsidR="00413830" w:rsidRPr="00C70D1A">
        <w:rPr>
          <w:rFonts w:ascii="Arial" w:hAnsi="Arial" w:cs="Arial"/>
          <w:sz w:val="24"/>
          <w:szCs w:val="24"/>
        </w:rPr>
        <w:t xml:space="preserve"> last for at least 240</w:t>
      </w:r>
      <w:r w:rsidR="005671CA">
        <w:rPr>
          <w:rFonts w:ascii="Arial" w:hAnsi="Arial" w:cs="Arial"/>
          <w:sz w:val="24"/>
          <w:szCs w:val="24"/>
        </w:rPr>
        <w:t xml:space="preserve"> to</w:t>
      </w:r>
      <w:r w:rsidR="00413830" w:rsidRPr="00C70D1A">
        <w:rPr>
          <w:rFonts w:ascii="Arial" w:hAnsi="Arial" w:cs="Arial"/>
          <w:sz w:val="24"/>
          <w:szCs w:val="24"/>
        </w:rPr>
        <w:t xml:space="preserve"> 360 days during this project. Although this is temporary, it is not considered short term for the purposes of this HIA.</w:t>
      </w:r>
    </w:p>
    <w:p w14:paraId="717E692E" w14:textId="77777777" w:rsidR="00FB4D7B" w:rsidRPr="00C70D1A" w:rsidRDefault="00FB4D7B" w:rsidP="00C70D1A">
      <w:pPr>
        <w:jc w:val="both"/>
        <w:rPr>
          <w:rFonts w:cs="Arial"/>
          <w:szCs w:val="24"/>
        </w:rPr>
      </w:pPr>
    </w:p>
    <w:p w14:paraId="1995EFD7" w14:textId="77777777" w:rsidR="00FB4D7B" w:rsidRPr="00C70D1A" w:rsidRDefault="0041383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lang w:eastAsia="en-GB"/>
        </w:rPr>
        <w:t>Discussion with EA</w:t>
      </w:r>
      <w:r w:rsidR="00867CE2" w:rsidRPr="00C70D1A">
        <w:rPr>
          <w:rFonts w:ascii="Arial" w:hAnsi="Arial" w:cs="Arial"/>
          <w:sz w:val="24"/>
          <w:szCs w:val="24"/>
          <w:lang w:eastAsia="en-GB"/>
        </w:rPr>
        <w:t xml:space="preserve"> indicates</w:t>
      </w:r>
      <w:r w:rsidRPr="00C70D1A">
        <w:rPr>
          <w:rFonts w:ascii="Arial" w:hAnsi="Arial" w:cs="Arial"/>
          <w:sz w:val="24"/>
          <w:szCs w:val="24"/>
          <w:lang w:eastAsia="en-GB"/>
        </w:rPr>
        <w:t xml:space="preserve"> that there is no current threshold </w:t>
      </w:r>
      <w:r w:rsidR="00C31BB7" w:rsidRPr="00C70D1A">
        <w:rPr>
          <w:rFonts w:ascii="Arial" w:hAnsi="Arial" w:cs="Arial"/>
          <w:sz w:val="24"/>
          <w:szCs w:val="24"/>
          <w:lang w:eastAsia="en-GB"/>
        </w:rPr>
        <w:t>or</w:t>
      </w:r>
      <w:r w:rsidRPr="00C70D1A">
        <w:rPr>
          <w:rFonts w:ascii="Arial" w:hAnsi="Arial" w:cs="Arial"/>
          <w:sz w:val="24"/>
          <w:szCs w:val="24"/>
          <w:lang w:eastAsia="en-GB"/>
        </w:rPr>
        <w:t xml:space="preserve"> permissible levels</w:t>
      </w:r>
      <w:r w:rsidR="00AC7224">
        <w:rPr>
          <w:rFonts w:ascii="Arial" w:hAnsi="Arial" w:cs="Arial"/>
          <w:sz w:val="24"/>
          <w:szCs w:val="24"/>
          <w:lang w:eastAsia="en-GB"/>
        </w:rPr>
        <w:t xml:space="preserve"> for regulating fugitive emissions.</w:t>
      </w:r>
      <w:r w:rsidR="00BC0606">
        <w:rPr>
          <w:rFonts w:ascii="Arial" w:hAnsi="Arial" w:cs="Arial"/>
          <w:sz w:val="24"/>
          <w:szCs w:val="24"/>
          <w:lang w:eastAsia="en-GB"/>
        </w:rPr>
        <w:t xml:space="preserve"> However, it is understood that the level of fugitive emissions will be measured.</w:t>
      </w:r>
    </w:p>
    <w:p w14:paraId="281ED4C3" w14:textId="77777777" w:rsidR="00FB4D7B" w:rsidRPr="00C70D1A" w:rsidRDefault="00FB4D7B" w:rsidP="005E3242">
      <w:pPr>
        <w:jc w:val="both"/>
        <w:rPr>
          <w:rFonts w:cs="Arial"/>
          <w:szCs w:val="24"/>
        </w:rPr>
      </w:pPr>
    </w:p>
    <w:p w14:paraId="41D50585" w14:textId="77777777" w:rsidR="00AC7224" w:rsidRDefault="00E532E8" w:rsidP="005F6DCC">
      <w:pPr>
        <w:pStyle w:val="ListParagraph"/>
        <w:numPr>
          <w:ilvl w:val="1"/>
          <w:numId w:val="1"/>
        </w:numPr>
        <w:ind w:left="1134" w:hanging="850"/>
        <w:jc w:val="both"/>
        <w:rPr>
          <w:rFonts w:ascii="Arial" w:hAnsi="Arial" w:cs="Arial"/>
          <w:sz w:val="24"/>
          <w:szCs w:val="24"/>
        </w:rPr>
      </w:pPr>
      <w:r>
        <w:rPr>
          <w:rFonts w:ascii="Arial" w:hAnsi="Arial" w:cs="Arial"/>
          <w:sz w:val="24"/>
          <w:szCs w:val="24"/>
        </w:rPr>
        <w:t>Limited evidence is</w:t>
      </w:r>
      <w:r w:rsidR="00AC7224" w:rsidRPr="00C70D1A">
        <w:rPr>
          <w:rFonts w:ascii="Arial" w:hAnsi="Arial" w:cs="Arial"/>
          <w:sz w:val="24"/>
          <w:szCs w:val="24"/>
        </w:rPr>
        <w:t xml:space="preserve"> </w:t>
      </w:r>
      <w:r w:rsidRPr="00C70D1A">
        <w:rPr>
          <w:rFonts w:ascii="Arial" w:hAnsi="Arial" w:cs="Arial"/>
          <w:sz w:val="24"/>
          <w:szCs w:val="24"/>
        </w:rPr>
        <w:t xml:space="preserve">available </w:t>
      </w:r>
      <w:r w:rsidR="00AC7224" w:rsidRPr="00C70D1A">
        <w:rPr>
          <w:rFonts w:ascii="Arial" w:hAnsi="Arial" w:cs="Arial"/>
          <w:sz w:val="24"/>
          <w:szCs w:val="24"/>
        </w:rPr>
        <w:t>on</w:t>
      </w:r>
      <w:r w:rsidR="00363E18">
        <w:rPr>
          <w:rFonts w:ascii="Arial" w:hAnsi="Arial" w:cs="Arial"/>
          <w:sz w:val="24"/>
          <w:szCs w:val="24"/>
        </w:rPr>
        <w:t xml:space="preserve"> the</w:t>
      </w:r>
      <w:r w:rsidR="00AC7224" w:rsidRPr="00C70D1A">
        <w:rPr>
          <w:rFonts w:ascii="Arial" w:hAnsi="Arial" w:cs="Arial"/>
          <w:sz w:val="24"/>
          <w:szCs w:val="24"/>
        </w:rPr>
        <w:t xml:space="preserve"> long term fugitive emissions from the wellhead and migration of gas in the UK context. </w:t>
      </w:r>
      <w:r w:rsidR="008C46E2">
        <w:rPr>
          <w:rFonts w:ascii="Arial" w:hAnsi="Arial" w:cs="Arial"/>
          <w:sz w:val="24"/>
          <w:szCs w:val="24"/>
        </w:rPr>
        <w:t>Well integrity has also been identified as a priority by the</w:t>
      </w:r>
      <w:r w:rsidR="00DA7A12">
        <w:rPr>
          <w:rFonts w:ascii="Arial" w:hAnsi="Arial" w:cs="Arial"/>
          <w:sz w:val="24"/>
          <w:szCs w:val="24"/>
        </w:rPr>
        <w:t xml:space="preserve"> review</w:t>
      </w:r>
      <w:r w:rsidR="008C46E2" w:rsidRPr="008C46E2">
        <w:rPr>
          <w:rFonts w:ascii="Arial" w:hAnsi="Arial" w:cs="Arial"/>
          <w:sz w:val="24"/>
          <w:szCs w:val="24"/>
        </w:rPr>
        <w:t xml:space="preserve"> </w:t>
      </w:r>
      <w:r w:rsidR="00DA7A12">
        <w:rPr>
          <w:rFonts w:ascii="Arial" w:hAnsi="Arial" w:cs="Arial"/>
          <w:sz w:val="24"/>
          <w:szCs w:val="24"/>
        </w:rPr>
        <w:t>of hydraulic fracturing</w:t>
      </w:r>
      <w:r w:rsidR="00DA7A12" w:rsidRPr="008C46E2">
        <w:rPr>
          <w:rFonts w:ascii="Arial" w:hAnsi="Arial" w:cs="Arial"/>
          <w:sz w:val="24"/>
          <w:szCs w:val="24"/>
        </w:rPr>
        <w:t xml:space="preserve"> </w:t>
      </w:r>
      <w:r w:rsidR="00DA7A12">
        <w:rPr>
          <w:rFonts w:ascii="Arial" w:hAnsi="Arial" w:cs="Arial"/>
          <w:sz w:val="24"/>
          <w:szCs w:val="24"/>
        </w:rPr>
        <w:t xml:space="preserve">conducted by the </w:t>
      </w:r>
      <w:r w:rsidR="008C46E2" w:rsidRPr="008C46E2">
        <w:rPr>
          <w:rFonts w:ascii="Arial" w:hAnsi="Arial" w:cs="Arial"/>
          <w:sz w:val="24"/>
          <w:szCs w:val="24"/>
        </w:rPr>
        <w:t>Royal Society and the Royal Academy of Engineering</w:t>
      </w:r>
      <w:r w:rsidR="008C46E2">
        <w:rPr>
          <w:rFonts w:ascii="Arial" w:hAnsi="Arial" w:cs="Arial"/>
          <w:sz w:val="24"/>
          <w:szCs w:val="24"/>
        </w:rPr>
        <w:t xml:space="preserve"> in their review</w:t>
      </w:r>
      <w:r w:rsidR="00524428">
        <w:rPr>
          <w:rFonts w:ascii="Arial" w:hAnsi="Arial" w:cs="Arial"/>
          <w:sz w:val="24"/>
          <w:szCs w:val="24"/>
        </w:rPr>
        <w:t xml:space="preserve"> and </w:t>
      </w:r>
      <w:r w:rsidR="00CA0186">
        <w:rPr>
          <w:rFonts w:ascii="Arial" w:hAnsi="Arial" w:cs="Arial"/>
          <w:sz w:val="24"/>
          <w:szCs w:val="24"/>
        </w:rPr>
        <w:t>in the literature</w:t>
      </w:r>
      <w:r w:rsidR="008C46E2">
        <w:rPr>
          <w:rStyle w:val="FootnoteReference"/>
          <w:rFonts w:ascii="Arial" w:hAnsi="Arial" w:cs="Arial"/>
          <w:sz w:val="24"/>
          <w:szCs w:val="24"/>
        </w:rPr>
        <w:footnoteReference w:id="10"/>
      </w:r>
      <w:r w:rsidR="00524428">
        <w:rPr>
          <w:rStyle w:val="FootnoteReference"/>
          <w:rFonts w:ascii="Arial" w:hAnsi="Arial" w:cs="Arial"/>
          <w:sz w:val="24"/>
          <w:szCs w:val="24"/>
        </w:rPr>
        <w:footnoteReference w:id="11"/>
      </w:r>
      <w:r w:rsidR="008C46E2">
        <w:rPr>
          <w:rFonts w:ascii="Arial" w:hAnsi="Arial" w:cs="Arial"/>
          <w:sz w:val="24"/>
          <w:szCs w:val="24"/>
        </w:rPr>
        <w:t>.</w:t>
      </w:r>
    </w:p>
    <w:p w14:paraId="2441A080" w14:textId="77777777" w:rsidR="00207C03" w:rsidRPr="00207C03" w:rsidRDefault="00207C03" w:rsidP="00207C03">
      <w:pPr>
        <w:pStyle w:val="ListParagraph"/>
        <w:rPr>
          <w:rFonts w:ascii="Arial" w:hAnsi="Arial" w:cs="Arial"/>
          <w:sz w:val="24"/>
          <w:szCs w:val="24"/>
        </w:rPr>
      </w:pPr>
    </w:p>
    <w:p w14:paraId="04B71888" w14:textId="77777777" w:rsidR="00207C03" w:rsidRDefault="00207C03" w:rsidP="005F6DCC">
      <w:pPr>
        <w:pStyle w:val="ListParagraph"/>
        <w:numPr>
          <w:ilvl w:val="1"/>
          <w:numId w:val="1"/>
        </w:numPr>
        <w:ind w:left="1134" w:hanging="850"/>
        <w:jc w:val="both"/>
        <w:rPr>
          <w:rFonts w:ascii="Arial" w:hAnsi="Arial" w:cs="Arial"/>
          <w:sz w:val="24"/>
          <w:szCs w:val="24"/>
        </w:rPr>
      </w:pPr>
      <w:r w:rsidRPr="00207C03">
        <w:rPr>
          <w:rFonts w:ascii="Arial" w:hAnsi="Arial" w:cs="Arial"/>
          <w:sz w:val="24"/>
          <w:szCs w:val="24"/>
        </w:rPr>
        <w:lastRenderedPageBreak/>
        <w:t>There is a specific set of occurrences that the well operator must report to HSE under RIDDOR (Reporting of Injuries, Diseases and Dangerous Occurrences Regulations</w:t>
      </w:r>
      <w:r>
        <w:rPr>
          <w:rFonts w:ascii="Arial" w:hAnsi="Arial" w:cs="Arial"/>
          <w:sz w:val="24"/>
          <w:szCs w:val="24"/>
        </w:rPr>
        <w:t>) process.</w:t>
      </w:r>
    </w:p>
    <w:p w14:paraId="7F34DE90" w14:textId="77777777" w:rsidR="00AC7224" w:rsidRPr="00AC7224" w:rsidRDefault="00AC7224" w:rsidP="00AC7224">
      <w:pPr>
        <w:jc w:val="both"/>
        <w:rPr>
          <w:rFonts w:cs="Arial"/>
          <w:szCs w:val="24"/>
        </w:rPr>
      </w:pPr>
    </w:p>
    <w:p w14:paraId="2A4B2D41" w14:textId="63321760" w:rsidR="003F4508" w:rsidRDefault="00C31BB7"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It is understood that </w:t>
      </w:r>
      <w:r w:rsidR="008369E8">
        <w:rPr>
          <w:rFonts w:ascii="Arial" w:hAnsi="Arial" w:cs="Arial"/>
          <w:sz w:val="24"/>
          <w:szCs w:val="24"/>
        </w:rPr>
        <w:t xml:space="preserve">an </w:t>
      </w:r>
      <w:r w:rsidRPr="00C70D1A">
        <w:rPr>
          <w:rFonts w:ascii="Arial" w:hAnsi="Arial" w:cs="Arial"/>
          <w:sz w:val="24"/>
          <w:szCs w:val="24"/>
        </w:rPr>
        <w:t>application for</w:t>
      </w:r>
      <w:r w:rsidR="008369E8">
        <w:rPr>
          <w:rFonts w:ascii="Arial" w:hAnsi="Arial" w:cs="Arial"/>
          <w:sz w:val="24"/>
          <w:szCs w:val="24"/>
        </w:rPr>
        <w:t xml:space="preserve"> the</w:t>
      </w:r>
      <w:r w:rsidRPr="00C70D1A">
        <w:rPr>
          <w:rFonts w:ascii="Arial" w:hAnsi="Arial" w:cs="Arial"/>
          <w:sz w:val="24"/>
          <w:szCs w:val="24"/>
        </w:rPr>
        <w:t xml:space="preserve"> variation of </w:t>
      </w:r>
      <w:r w:rsidR="008369E8">
        <w:rPr>
          <w:rFonts w:ascii="Arial" w:hAnsi="Arial" w:cs="Arial"/>
          <w:sz w:val="24"/>
          <w:szCs w:val="24"/>
        </w:rPr>
        <w:t xml:space="preserve">the </w:t>
      </w:r>
      <w:r w:rsidRPr="00C70D1A">
        <w:rPr>
          <w:rFonts w:ascii="Arial" w:hAnsi="Arial" w:cs="Arial"/>
          <w:sz w:val="24"/>
          <w:szCs w:val="24"/>
        </w:rPr>
        <w:t xml:space="preserve">environmental permit will be required by the </w:t>
      </w:r>
      <w:r w:rsidR="002C6EA5">
        <w:rPr>
          <w:rFonts w:ascii="Arial" w:hAnsi="Arial" w:cs="Arial"/>
          <w:sz w:val="24"/>
          <w:szCs w:val="24"/>
        </w:rPr>
        <w:t>A</w:t>
      </w:r>
      <w:r w:rsidRPr="00C70D1A">
        <w:rPr>
          <w:rFonts w:ascii="Arial" w:hAnsi="Arial" w:cs="Arial"/>
          <w:sz w:val="24"/>
          <w:szCs w:val="24"/>
        </w:rPr>
        <w:t>pplicant to continue with the extended flow testing phase. However, the land use planning permission will be determined for both initial flow testing and extended flow testing.</w:t>
      </w:r>
    </w:p>
    <w:p w14:paraId="2113E2AB" w14:textId="77777777" w:rsidR="00F422FE" w:rsidRPr="00F422FE" w:rsidRDefault="00F422FE" w:rsidP="00F422FE">
      <w:pPr>
        <w:pStyle w:val="ListParagraph"/>
        <w:rPr>
          <w:rFonts w:ascii="Arial" w:hAnsi="Arial" w:cs="Arial"/>
          <w:sz w:val="24"/>
          <w:szCs w:val="24"/>
        </w:rPr>
      </w:pPr>
    </w:p>
    <w:p w14:paraId="12EB7B9D" w14:textId="77777777" w:rsidR="00F422FE" w:rsidRDefault="00E33811" w:rsidP="008369E8">
      <w:pPr>
        <w:pStyle w:val="ListParagraph"/>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387A2475" wp14:editId="40D56256">
                <wp:simplePos x="0" y="0"/>
                <wp:positionH relativeFrom="margin">
                  <wp:align>right</wp:align>
                </wp:positionH>
                <wp:positionV relativeFrom="paragraph">
                  <wp:posOffset>0</wp:posOffset>
                </wp:positionV>
                <wp:extent cx="1828800" cy="1828800"/>
                <wp:effectExtent l="0" t="0" r="14605" b="12700"/>
                <wp:wrapSquare wrapText="bothSides"/>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8522321" w14:textId="77777777" w:rsidR="00FA4C59" w:rsidRPr="00E33811" w:rsidRDefault="00FA4C59" w:rsidP="00E33811">
                            <w:pPr>
                              <w:jc w:val="both"/>
                              <w:rPr>
                                <w:rFonts w:cs="Arial"/>
                                <w:b/>
                                <w:szCs w:val="24"/>
                              </w:rPr>
                            </w:pPr>
                            <w:r w:rsidRPr="00E33811">
                              <w:rPr>
                                <w:rFonts w:cs="Arial"/>
                                <w:b/>
                                <w:szCs w:val="24"/>
                              </w:rPr>
                              <w:t>Recommendati</w:t>
                            </w:r>
                            <w:r>
                              <w:rPr>
                                <w:rFonts w:cs="Arial"/>
                                <w:b/>
                                <w:szCs w:val="24"/>
                              </w:rPr>
                              <w:t>ons to minimise greenhouse gas</w:t>
                            </w:r>
                            <w:r w:rsidRPr="00E33811">
                              <w:rPr>
                                <w:rFonts w:cs="Arial"/>
                                <w:b/>
                                <w:szCs w:val="24"/>
                              </w:rPr>
                              <w:t xml:space="preserve"> emissions</w:t>
                            </w:r>
                          </w:p>
                          <w:p w14:paraId="521A677A" w14:textId="77777777" w:rsidR="00FA4C59" w:rsidRPr="00E63A56" w:rsidRDefault="00FA4C59" w:rsidP="00F422FE">
                            <w:pPr>
                              <w:ind w:left="-142" w:firstLine="142"/>
                              <w:jc w:val="both"/>
                              <w:rPr>
                                <w:rFonts w:cs="Arial"/>
                                <w:szCs w:val="24"/>
                              </w:rPr>
                            </w:pPr>
                          </w:p>
                          <w:p w14:paraId="5A009FE4" w14:textId="77777777" w:rsidR="00FA4C59" w:rsidRPr="00207C03" w:rsidRDefault="00FA4C59" w:rsidP="006D104C">
                            <w:pPr>
                              <w:pStyle w:val="ListParagraph"/>
                              <w:numPr>
                                <w:ilvl w:val="1"/>
                                <w:numId w:val="10"/>
                              </w:numPr>
                              <w:ind w:left="567" w:hanging="567"/>
                              <w:jc w:val="both"/>
                              <w:rPr>
                                <w:rFonts w:ascii="Arial" w:hAnsi="Arial" w:cs="Arial"/>
                                <w:sz w:val="24"/>
                                <w:szCs w:val="24"/>
                              </w:rPr>
                            </w:pPr>
                            <w:r w:rsidRPr="00C43972">
                              <w:rPr>
                                <w:rFonts w:ascii="Arial" w:hAnsi="Arial" w:cs="Arial"/>
                                <w:sz w:val="24"/>
                                <w:szCs w:val="24"/>
                              </w:rPr>
                              <w:t xml:space="preserve">EA </w:t>
                            </w:r>
                            <w:r>
                              <w:rPr>
                                <w:rFonts w:ascii="Arial" w:hAnsi="Arial" w:cs="Arial"/>
                                <w:sz w:val="24"/>
                                <w:szCs w:val="24"/>
                              </w:rPr>
                              <w:t xml:space="preserve">should consider </w:t>
                            </w:r>
                            <w:r w:rsidRPr="00C43972">
                              <w:rPr>
                                <w:rFonts w:ascii="Arial" w:hAnsi="Arial" w:cs="Arial"/>
                                <w:sz w:val="24"/>
                                <w:szCs w:val="24"/>
                              </w:rPr>
                              <w:t xml:space="preserve">requiring the </w:t>
                            </w:r>
                            <w:r>
                              <w:rPr>
                                <w:rFonts w:ascii="Arial" w:hAnsi="Arial" w:cs="Arial"/>
                                <w:sz w:val="24"/>
                                <w:szCs w:val="24"/>
                              </w:rPr>
                              <w:t>Applicant</w:t>
                            </w:r>
                            <w:r w:rsidRPr="00C43972">
                              <w:rPr>
                                <w:rFonts w:ascii="Arial" w:hAnsi="Arial" w:cs="Arial"/>
                                <w:sz w:val="24"/>
                                <w:szCs w:val="24"/>
                              </w:rPr>
                              <w:t xml:space="preserve"> to measure the levels of fugitive emissions </w:t>
                            </w:r>
                            <w:r>
                              <w:rPr>
                                <w:rFonts w:ascii="Arial" w:hAnsi="Arial" w:cs="Arial"/>
                                <w:sz w:val="24"/>
                                <w:szCs w:val="24"/>
                              </w:rPr>
                              <w:t xml:space="preserve">and </w:t>
                            </w:r>
                            <w:r w:rsidRPr="00C43972">
                              <w:rPr>
                                <w:rFonts w:ascii="Arial" w:hAnsi="Arial" w:cs="Arial"/>
                                <w:sz w:val="24"/>
                                <w:szCs w:val="24"/>
                              </w:rPr>
                              <w:t xml:space="preserve">establishing </w:t>
                            </w:r>
                            <w:r>
                              <w:rPr>
                                <w:rFonts w:ascii="Arial" w:hAnsi="Arial" w:cs="Arial"/>
                                <w:sz w:val="24"/>
                                <w:szCs w:val="24"/>
                              </w:rPr>
                              <w:t xml:space="preserve">conditions on the </w:t>
                            </w:r>
                            <w:r w:rsidRPr="00C43972">
                              <w:rPr>
                                <w:rFonts w:ascii="Arial" w:hAnsi="Arial" w:cs="Arial"/>
                                <w:sz w:val="24"/>
                                <w:szCs w:val="24"/>
                              </w:rPr>
                              <w:t>maximum permissibl</w:t>
                            </w:r>
                            <w:r>
                              <w:rPr>
                                <w:rFonts w:ascii="Arial" w:hAnsi="Arial" w:cs="Arial"/>
                                <w:sz w:val="24"/>
                                <w:szCs w:val="24"/>
                              </w:rPr>
                              <w:t xml:space="preserve">e levels for fugitive emissions. </w:t>
                            </w:r>
                          </w:p>
                          <w:p w14:paraId="6502CF3C" w14:textId="77777777" w:rsidR="00FA4C59" w:rsidRPr="00435F8D" w:rsidRDefault="00FA4C59" w:rsidP="006D104C">
                            <w:pPr>
                              <w:pStyle w:val="ListParagraph"/>
                              <w:numPr>
                                <w:ilvl w:val="1"/>
                                <w:numId w:val="10"/>
                              </w:numPr>
                              <w:ind w:left="567" w:hanging="567"/>
                              <w:jc w:val="both"/>
                              <w:rPr>
                                <w:rFonts w:ascii="Arial" w:hAnsi="Arial" w:cs="Arial"/>
                                <w:sz w:val="24"/>
                                <w:szCs w:val="24"/>
                              </w:rPr>
                            </w:pPr>
                            <w:r>
                              <w:rPr>
                                <w:rFonts w:ascii="Arial" w:hAnsi="Arial" w:cs="Arial"/>
                                <w:sz w:val="24"/>
                                <w:szCs w:val="24"/>
                              </w:rPr>
                              <w:t>EA should consider requiring substantial permit variation when the Applicant applies for extended flow testing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7A2475" id="Text Box 78" o:spid="_x0000_s1099"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OfiRfBGAgAAkAQAAA4A&#10;AAAAAAAAAAAAAAAALgIAAGRycy9lMm9Eb2MueG1sUEsBAi0AFAAGAAgAAAAhALcMAwjXAAAABQEA&#10;AA8AAAAAAAAAAAAAAAAAoAQAAGRycy9kb3ducmV2LnhtbFBLBQYAAAAABAAEAPMAAACkBQAAAAA=&#10;" filled="f" strokeweight=".5pt">
                <v:textbox style="mso-fit-shape-to-text:t">
                  <w:txbxContent>
                    <w:p w14:paraId="08522321" w14:textId="77777777" w:rsidR="00FA4C59" w:rsidRPr="00E33811" w:rsidRDefault="00FA4C59" w:rsidP="00E33811">
                      <w:pPr>
                        <w:jc w:val="both"/>
                        <w:rPr>
                          <w:rFonts w:cs="Arial"/>
                          <w:b/>
                          <w:szCs w:val="24"/>
                        </w:rPr>
                      </w:pPr>
                      <w:r w:rsidRPr="00E33811">
                        <w:rPr>
                          <w:rFonts w:cs="Arial"/>
                          <w:b/>
                          <w:szCs w:val="24"/>
                        </w:rPr>
                        <w:t>Recommendati</w:t>
                      </w:r>
                      <w:r>
                        <w:rPr>
                          <w:rFonts w:cs="Arial"/>
                          <w:b/>
                          <w:szCs w:val="24"/>
                        </w:rPr>
                        <w:t>ons to minimise greenhouse gas</w:t>
                      </w:r>
                      <w:r w:rsidRPr="00E33811">
                        <w:rPr>
                          <w:rFonts w:cs="Arial"/>
                          <w:b/>
                          <w:szCs w:val="24"/>
                        </w:rPr>
                        <w:t xml:space="preserve"> emissions</w:t>
                      </w:r>
                    </w:p>
                    <w:p w14:paraId="521A677A" w14:textId="77777777" w:rsidR="00FA4C59" w:rsidRPr="00E63A56" w:rsidRDefault="00FA4C59" w:rsidP="00F422FE">
                      <w:pPr>
                        <w:ind w:left="-142" w:firstLine="142"/>
                        <w:jc w:val="both"/>
                        <w:rPr>
                          <w:rFonts w:cs="Arial"/>
                          <w:szCs w:val="24"/>
                        </w:rPr>
                      </w:pPr>
                    </w:p>
                    <w:p w14:paraId="5A009FE4" w14:textId="77777777" w:rsidR="00FA4C59" w:rsidRPr="00207C03" w:rsidRDefault="00FA4C59" w:rsidP="006D104C">
                      <w:pPr>
                        <w:pStyle w:val="ListParagraph"/>
                        <w:numPr>
                          <w:ilvl w:val="1"/>
                          <w:numId w:val="10"/>
                        </w:numPr>
                        <w:ind w:left="567" w:hanging="567"/>
                        <w:jc w:val="both"/>
                        <w:rPr>
                          <w:rFonts w:ascii="Arial" w:hAnsi="Arial" w:cs="Arial"/>
                          <w:sz w:val="24"/>
                          <w:szCs w:val="24"/>
                        </w:rPr>
                      </w:pPr>
                      <w:r w:rsidRPr="00C43972">
                        <w:rPr>
                          <w:rFonts w:ascii="Arial" w:hAnsi="Arial" w:cs="Arial"/>
                          <w:sz w:val="24"/>
                          <w:szCs w:val="24"/>
                        </w:rPr>
                        <w:t xml:space="preserve">EA </w:t>
                      </w:r>
                      <w:r>
                        <w:rPr>
                          <w:rFonts w:ascii="Arial" w:hAnsi="Arial" w:cs="Arial"/>
                          <w:sz w:val="24"/>
                          <w:szCs w:val="24"/>
                        </w:rPr>
                        <w:t xml:space="preserve">should consider </w:t>
                      </w:r>
                      <w:r w:rsidRPr="00C43972">
                        <w:rPr>
                          <w:rFonts w:ascii="Arial" w:hAnsi="Arial" w:cs="Arial"/>
                          <w:sz w:val="24"/>
                          <w:szCs w:val="24"/>
                        </w:rPr>
                        <w:t xml:space="preserve">requiring the </w:t>
                      </w:r>
                      <w:r>
                        <w:rPr>
                          <w:rFonts w:ascii="Arial" w:hAnsi="Arial" w:cs="Arial"/>
                          <w:sz w:val="24"/>
                          <w:szCs w:val="24"/>
                        </w:rPr>
                        <w:t>Applicant</w:t>
                      </w:r>
                      <w:r w:rsidRPr="00C43972">
                        <w:rPr>
                          <w:rFonts w:ascii="Arial" w:hAnsi="Arial" w:cs="Arial"/>
                          <w:sz w:val="24"/>
                          <w:szCs w:val="24"/>
                        </w:rPr>
                        <w:t xml:space="preserve"> to measure the levels of fugitive emissions </w:t>
                      </w:r>
                      <w:r>
                        <w:rPr>
                          <w:rFonts w:ascii="Arial" w:hAnsi="Arial" w:cs="Arial"/>
                          <w:sz w:val="24"/>
                          <w:szCs w:val="24"/>
                        </w:rPr>
                        <w:t xml:space="preserve">and </w:t>
                      </w:r>
                      <w:r w:rsidRPr="00C43972">
                        <w:rPr>
                          <w:rFonts w:ascii="Arial" w:hAnsi="Arial" w:cs="Arial"/>
                          <w:sz w:val="24"/>
                          <w:szCs w:val="24"/>
                        </w:rPr>
                        <w:t xml:space="preserve">establishing </w:t>
                      </w:r>
                      <w:r>
                        <w:rPr>
                          <w:rFonts w:ascii="Arial" w:hAnsi="Arial" w:cs="Arial"/>
                          <w:sz w:val="24"/>
                          <w:szCs w:val="24"/>
                        </w:rPr>
                        <w:t xml:space="preserve">conditions on the </w:t>
                      </w:r>
                      <w:r w:rsidRPr="00C43972">
                        <w:rPr>
                          <w:rFonts w:ascii="Arial" w:hAnsi="Arial" w:cs="Arial"/>
                          <w:sz w:val="24"/>
                          <w:szCs w:val="24"/>
                        </w:rPr>
                        <w:t>maximum permissibl</w:t>
                      </w:r>
                      <w:r>
                        <w:rPr>
                          <w:rFonts w:ascii="Arial" w:hAnsi="Arial" w:cs="Arial"/>
                          <w:sz w:val="24"/>
                          <w:szCs w:val="24"/>
                        </w:rPr>
                        <w:t xml:space="preserve">e levels for fugitive emissions. </w:t>
                      </w:r>
                    </w:p>
                    <w:p w14:paraId="6502CF3C" w14:textId="77777777" w:rsidR="00FA4C59" w:rsidRPr="00435F8D" w:rsidRDefault="00FA4C59" w:rsidP="006D104C">
                      <w:pPr>
                        <w:pStyle w:val="ListParagraph"/>
                        <w:numPr>
                          <w:ilvl w:val="1"/>
                          <w:numId w:val="10"/>
                        </w:numPr>
                        <w:ind w:left="567" w:hanging="567"/>
                        <w:jc w:val="both"/>
                        <w:rPr>
                          <w:rFonts w:ascii="Arial" w:hAnsi="Arial" w:cs="Arial"/>
                          <w:sz w:val="24"/>
                          <w:szCs w:val="24"/>
                        </w:rPr>
                      </w:pPr>
                      <w:r>
                        <w:rPr>
                          <w:rFonts w:ascii="Arial" w:hAnsi="Arial" w:cs="Arial"/>
                          <w:sz w:val="24"/>
                          <w:szCs w:val="24"/>
                        </w:rPr>
                        <w:t>EA should consider requiring substantial permit variation when the Applicant applies for extended flow testing period.</w:t>
                      </w:r>
                    </w:p>
                  </w:txbxContent>
                </v:textbox>
                <w10:wrap type="square" anchorx="margin"/>
              </v:shape>
            </w:pict>
          </mc:Fallback>
        </mc:AlternateContent>
      </w:r>
    </w:p>
    <w:p w14:paraId="6EF1E011" w14:textId="77777777" w:rsidR="003F4508" w:rsidRPr="008369E8" w:rsidRDefault="003F4508" w:rsidP="008369E8">
      <w:pPr>
        <w:pStyle w:val="ListParagraph"/>
        <w:rPr>
          <w:rFonts w:ascii="Arial" w:hAnsi="Arial" w:cs="Arial"/>
          <w:sz w:val="24"/>
          <w:szCs w:val="24"/>
        </w:rPr>
      </w:pPr>
    </w:p>
    <w:p w14:paraId="502DE88E" w14:textId="77777777" w:rsidR="008369E8" w:rsidRPr="008369E8" w:rsidRDefault="008369E8" w:rsidP="005F6DCC">
      <w:pPr>
        <w:pStyle w:val="ListParagraph"/>
        <w:numPr>
          <w:ilvl w:val="0"/>
          <w:numId w:val="1"/>
        </w:numPr>
        <w:jc w:val="both"/>
        <w:rPr>
          <w:rFonts w:ascii="Arial" w:hAnsi="Arial" w:cs="Arial"/>
          <w:b/>
          <w:sz w:val="24"/>
          <w:szCs w:val="24"/>
        </w:rPr>
      </w:pPr>
      <w:r w:rsidRPr="008369E8">
        <w:rPr>
          <w:rFonts w:ascii="Arial" w:hAnsi="Arial" w:cs="Arial"/>
          <w:b/>
          <w:sz w:val="24"/>
          <w:szCs w:val="24"/>
        </w:rPr>
        <w:t>Emergency preparedness</w:t>
      </w:r>
    </w:p>
    <w:p w14:paraId="0C3F7D82" w14:textId="77777777" w:rsidR="00FB4D7B" w:rsidRPr="00C70D1A" w:rsidRDefault="00FB4D7B" w:rsidP="005E3242">
      <w:pPr>
        <w:pStyle w:val="ListParagraph"/>
        <w:ind w:left="1134"/>
        <w:jc w:val="both"/>
        <w:rPr>
          <w:rFonts w:ascii="Arial" w:hAnsi="Arial" w:cs="Arial"/>
          <w:sz w:val="24"/>
          <w:szCs w:val="24"/>
        </w:rPr>
      </w:pPr>
    </w:p>
    <w:p w14:paraId="7ABEA99B" w14:textId="77777777" w:rsidR="0064235C" w:rsidRDefault="0064235C"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 xml:space="preserve">During the extended flow testing, which could happen for 18 – 24 months, gas will not be flared. Instead, it will be treated and piped in to the gas grid. </w:t>
      </w:r>
      <w:r w:rsidRPr="005B2ED1">
        <w:rPr>
          <w:rFonts w:ascii="Arial" w:hAnsi="Arial" w:cs="Arial"/>
          <w:sz w:val="24"/>
          <w:szCs w:val="24"/>
        </w:rPr>
        <w:t>To allow connection to the gas grid a buried pipeline will be laid (1.2m depth and 6 inches in diameter). It will run 55m eastwards to the Roseacre Wood site to connect to the gas line running north to south direction. At the connection point, National Grid would require separate fenced off areas of approximately 8m x 9m. It is understood that LCC is awaiting a response from the National Grid.</w:t>
      </w:r>
    </w:p>
    <w:p w14:paraId="7F7DA726" w14:textId="77777777" w:rsidR="0064235C" w:rsidRDefault="0064235C" w:rsidP="0064235C">
      <w:pPr>
        <w:pStyle w:val="ListParagraph"/>
        <w:ind w:left="1134"/>
        <w:jc w:val="both"/>
        <w:rPr>
          <w:rFonts w:ascii="Arial" w:hAnsi="Arial" w:cs="Arial"/>
          <w:sz w:val="24"/>
          <w:szCs w:val="24"/>
        </w:rPr>
      </w:pPr>
    </w:p>
    <w:p w14:paraId="12826926" w14:textId="77777777" w:rsidR="00DB4D4A" w:rsidRDefault="0064235C" w:rsidP="005F6DCC">
      <w:pPr>
        <w:pStyle w:val="ListParagraph"/>
        <w:numPr>
          <w:ilvl w:val="1"/>
          <w:numId w:val="1"/>
        </w:numPr>
        <w:ind w:left="1134" w:hanging="774"/>
        <w:jc w:val="both"/>
        <w:rPr>
          <w:rFonts w:ascii="Arial" w:hAnsi="Arial" w:cs="Arial"/>
          <w:sz w:val="24"/>
          <w:szCs w:val="24"/>
        </w:rPr>
      </w:pPr>
      <w:r w:rsidRPr="00117BDD">
        <w:rPr>
          <w:rFonts w:ascii="Arial" w:hAnsi="Arial" w:cs="Arial"/>
          <w:sz w:val="24"/>
          <w:szCs w:val="24"/>
        </w:rPr>
        <w:t>Modelling to identify the zone of risk in the event of pipeline failure or the</w:t>
      </w:r>
      <w:r w:rsidR="008369E8" w:rsidRPr="00117BDD">
        <w:rPr>
          <w:rFonts w:ascii="Arial" w:hAnsi="Arial" w:cs="Arial"/>
          <w:sz w:val="24"/>
          <w:szCs w:val="24"/>
        </w:rPr>
        <w:t xml:space="preserve"> r</w:t>
      </w:r>
      <w:r w:rsidR="00C31BB7" w:rsidRPr="00117BDD">
        <w:rPr>
          <w:rFonts w:ascii="Arial" w:hAnsi="Arial" w:cs="Arial"/>
          <w:sz w:val="24"/>
          <w:szCs w:val="24"/>
        </w:rPr>
        <w:t>isk assessment of p</w:t>
      </w:r>
      <w:r w:rsidR="00DB4D4A" w:rsidRPr="00117BDD">
        <w:rPr>
          <w:rFonts w:ascii="Arial" w:hAnsi="Arial" w:cs="Arial"/>
          <w:sz w:val="24"/>
          <w:szCs w:val="24"/>
        </w:rPr>
        <w:t>ipeline safety during the extended flow testing phase is not apparent in the Envi</w:t>
      </w:r>
      <w:r w:rsidRPr="00117BDD">
        <w:rPr>
          <w:rFonts w:ascii="Arial" w:hAnsi="Arial" w:cs="Arial"/>
          <w:sz w:val="24"/>
          <w:szCs w:val="24"/>
        </w:rPr>
        <w:t>ronmental Statements or in the E</w:t>
      </w:r>
      <w:r w:rsidR="00DB4D4A" w:rsidRPr="00117BDD">
        <w:rPr>
          <w:rFonts w:ascii="Arial" w:hAnsi="Arial" w:cs="Arial"/>
          <w:sz w:val="24"/>
          <w:szCs w:val="24"/>
        </w:rPr>
        <w:t xml:space="preserve">nvironmental </w:t>
      </w:r>
      <w:r w:rsidRPr="00117BDD">
        <w:rPr>
          <w:rFonts w:ascii="Arial" w:hAnsi="Arial" w:cs="Arial"/>
          <w:sz w:val="24"/>
          <w:szCs w:val="24"/>
        </w:rPr>
        <w:t>Risk A</w:t>
      </w:r>
      <w:r w:rsidR="00DB4D4A" w:rsidRPr="00117BDD">
        <w:rPr>
          <w:rFonts w:ascii="Arial" w:hAnsi="Arial" w:cs="Arial"/>
          <w:sz w:val="24"/>
          <w:szCs w:val="24"/>
        </w:rPr>
        <w:t>ssessment submitted to the DECC.</w:t>
      </w:r>
    </w:p>
    <w:p w14:paraId="30089286" w14:textId="77777777" w:rsidR="00BB652A" w:rsidRPr="00BB652A" w:rsidRDefault="00BB652A" w:rsidP="00BB652A">
      <w:pPr>
        <w:pStyle w:val="ListParagraph"/>
        <w:rPr>
          <w:rFonts w:ascii="Arial" w:hAnsi="Arial" w:cs="Arial"/>
          <w:sz w:val="24"/>
          <w:szCs w:val="24"/>
        </w:rPr>
      </w:pPr>
    </w:p>
    <w:p w14:paraId="53E9EF9A" w14:textId="77777777" w:rsidR="00BB652A" w:rsidRDefault="00BB652A" w:rsidP="005F6DCC">
      <w:pPr>
        <w:pStyle w:val="ListParagraph"/>
        <w:numPr>
          <w:ilvl w:val="1"/>
          <w:numId w:val="1"/>
        </w:numPr>
        <w:ind w:left="1134" w:hanging="774"/>
        <w:jc w:val="both"/>
        <w:rPr>
          <w:rFonts w:ascii="Arial" w:hAnsi="Arial" w:cs="Arial"/>
          <w:sz w:val="24"/>
          <w:szCs w:val="24"/>
        </w:rPr>
      </w:pPr>
      <w:r w:rsidRPr="005B2ED1">
        <w:rPr>
          <w:rFonts w:ascii="Arial" w:hAnsi="Arial" w:cs="Arial"/>
          <w:sz w:val="24"/>
          <w:szCs w:val="24"/>
        </w:rPr>
        <w:t>Without the details of this planning application, it is not possible to assess the health impacts relating to emergency preparedness at this stage</w:t>
      </w:r>
      <w:r w:rsidR="00F422FE">
        <w:rPr>
          <w:rFonts w:ascii="Arial" w:hAnsi="Arial" w:cs="Arial"/>
          <w:sz w:val="24"/>
          <w:szCs w:val="24"/>
        </w:rPr>
        <w:t>.</w:t>
      </w:r>
    </w:p>
    <w:p w14:paraId="5099C761" w14:textId="77777777" w:rsidR="00F422FE" w:rsidRPr="00F422FE" w:rsidRDefault="00F422FE" w:rsidP="00F422FE">
      <w:pPr>
        <w:pStyle w:val="ListParagraph"/>
        <w:rPr>
          <w:rFonts w:ascii="Arial" w:hAnsi="Arial" w:cs="Arial"/>
          <w:sz w:val="24"/>
          <w:szCs w:val="24"/>
        </w:rPr>
      </w:pPr>
    </w:p>
    <w:p w14:paraId="3682A550" w14:textId="77777777" w:rsidR="003F4508" w:rsidRPr="00BB652A" w:rsidRDefault="0086598A" w:rsidP="009725E2">
      <w:pPr>
        <w:pStyle w:val="ListParagraph"/>
        <w:ind w:left="1134"/>
        <w:jc w:val="both"/>
        <w:rPr>
          <w:rFonts w:cs="Arial"/>
          <w:szCs w:val="24"/>
        </w:rPr>
      </w:pPr>
      <w:r>
        <w:rPr>
          <w:noProof/>
          <w:lang w:eastAsia="en-GB"/>
        </w:rPr>
        <w:lastRenderedPageBreak/>
        <mc:AlternateContent>
          <mc:Choice Requires="wps">
            <w:drawing>
              <wp:anchor distT="0" distB="0" distL="114300" distR="114300" simplePos="0" relativeHeight="251665408" behindDoc="0" locked="0" layoutInCell="1" allowOverlap="1" wp14:anchorId="552A622B" wp14:editId="5604FF29">
                <wp:simplePos x="0" y="0"/>
                <wp:positionH relativeFrom="margin">
                  <wp:align>right</wp:align>
                </wp:positionH>
                <wp:positionV relativeFrom="paragraph">
                  <wp:posOffset>0</wp:posOffset>
                </wp:positionV>
                <wp:extent cx="1828800" cy="1828800"/>
                <wp:effectExtent l="0" t="0" r="14605" b="28575"/>
                <wp:wrapSquare wrapText="bothSides"/>
                <wp:docPr id="79" name="Text Box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3C95819" w14:textId="77777777" w:rsidR="00FA4C59" w:rsidRDefault="00FA4C59" w:rsidP="0086598A">
                            <w:pPr>
                              <w:jc w:val="both"/>
                              <w:rPr>
                                <w:rFonts w:cs="Arial"/>
                                <w:b/>
                                <w:szCs w:val="24"/>
                              </w:rPr>
                            </w:pPr>
                            <w:r w:rsidRPr="0086598A">
                              <w:rPr>
                                <w:rFonts w:cs="Arial"/>
                                <w:b/>
                                <w:szCs w:val="24"/>
                              </w:rPr>
                              <w:t>Recommendations for emergency preparedness</w:t>
                            </w:r>
                          </w:p>
                          <w:p w14:paraId="5E455E6B" w14:textId="77777777" w:rsidR="00FA4C59" w:rsidRPr="0086598A" w:rsidRDefault="00FA4C59" w:rsidP="0086598A">
                            <w:pPr>
                              <w:jc w:val="both"/>
                              <w:rPr>
                                <w:rFonts w:cs="Arial"/>
                                <w:b/>
                                <w:szCs w:val="24"/>
                              </w:rPr>
                            </w:pPr>
                          </w:p>
                          <w:p w14:paraId="26441693" w14:textId="77777777" w:rsidR="00FA4C59" w:rsidRPr="00EB5484"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LCC should seek further guidance from HSE to establish whether the site and the associated developments at the connection point to the gas grid during the extended flow testing period is within any zone of a consultation distance from the pipeline. </w:t>
                            </w:r>
                          </w:p>
                          <w:p w14:paraId="1D22C7DE" w14:textId="77777777" w:rsidR="00FA4C59" w:rsidRDefault="00FA4C59" w:rsidP="006D104C">
                            <w:pPr>
                              <w:pStyle w:val="ListParagraph"/>
                              <w:numPr>
                                <w:ilvl w:val="1"/>
                                <w:numId w:val="11"/>
                              </w:numPr>
                              <w:ind w:left="709" w:hanging="709"/>
                              <w:jc w:val="both"/>
                              <w:rPr>
                                <w:rFonts w:ascii="Arial" w:hAnsi="Arial" w:cs="Arial"/>
                                <w:sz w:val="24"/>
                                <w:szCs w:val="24"/>
                              </w:rPr>
                            </w:pPr>
                            <w:r w:rsidRPr="00C43972">
                              <w:rPr>
                                <w:rFonts w:ascii="Arial" w:hAnsi="Arial" w:cs="Arial"/>
                                <w:sz w:val="24"/>
                                <w:szCs w:val="24"/>
                              </w:rPr>
                              <w:t xml:space="preserve">DECC should consider pipeline safety </w:t>
                            </w:r>
                            <w:r>
                              <w:rPr>
                                <w:rFonts w:ascii="Arial" w:hAnsi="Arial" w:cs="Arial"/>
                                <w:sz w:val="24"/>
                                <w:szCs w:val="24"/>
                              </w:rPr>
                              <w:t>risk assessment during the extended flow testing period</w:t>
                            </w:r>
                            <w:r w:rsidRPr="00C43972">
                              <w:rPr>
                                <w:rFonts w:ascii="Arial" w:hAnsi="Arial" w:cs="Arial"/>
                                <w:sz w:val="24"/>
                                <w:szCs w:val="24"/>
                              </w:rPr>
                              <w:t xml:space="preserve"> to be included in ERA before giving consent to drill.</w:t>
                            </w:r>
                          </w:p>
                          <w:p w14:paraId="5A5A478B" w14:textId="77777777" w:rsidR="00FA4C59" w:rsidRPr="009725E2"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HSE should confirm that the requirements for land use including the associated developments at the connection point to the gas grid during the extended flow testing period, can be met with the two proposed sites.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2A622B" id="Text Box 79" o:spid="_x0000_s1100"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G2PwqtGAgAAkAQAAA4A&#10;AAAAAAAAAAAAAAAALgIAAGRycy9lMm9Eb2MueG1sUEsBAi0AFAAGAAgAAAAhALcMAwjXAAAABQEA&#10;AA8AAAAAAAAAAAAAAAAAoAQAAGRycy9kb3ducmV2LnhtbFBLBQYAAAAABAAEAPMAAACkBQAAAAA=&#10;" filled="f" strokeweight=".5pt">
                <v:textbox style="mso-fit-shape-to-text:t">
                  <w:txbxContent>
                    <w:p w14:paraId="03C95819" w14:textId="77777777" w:rsidR="00FA4C59" w:rsidRDefault="00FA4C59" w:rsidP="0086598A">
                      <w:pPr>
                        <w:jc w:val="both"/>
                        <w:rPr>
                          <w:rFonts w:cs="Arial"/>
                          <w:b/>
                          <w:szCs w:val="24"/>
                        </w:rPr>
                      </w:pPr>
                      <w:r w:rsidRPr="0086598A">
                        <w:rPr>
                          <w:rFonts w:cs="Arial"/>
                          <w:b/>
                          <w:szCs w:val="24"/>
                        </w:rPr>
                        <w:t>Recommendations for emergency preparedness</w:t>
                      </w:r>
                    </w:p>
                    <w:p w14:paraId="5E455E6B" w14:textId="77777777" w:rsidR="00FA4C59" w:rsidRPr="0086598A" w:rsidRDefault="00FA4C59" w:rsidP="0086598A">
                      <w:pPr>
                        <w:jc w:val="both"/>
                        <w:rPr>
                          <w:rFonts w:cs="Arial"/>
                          <w:b/>
                          <w:szCs w:val="24"/>
                        </w:rPr>
                      </w:pPr>
                    </w:p>
                    <w:p w14:paraId="26441693" w14:textId="77777777" w:rsidR="00FA4C59" w:rsidRPr="00EB5484"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LCC should seek further guidance from HSE to establish whether the site and the associated developments at the connection point to the gas grid during the extended flow testing period is within any zone of a consultation distance from the pipeline. </w:t>
                      </w:r>
                    </w:p>
                    <w:p w14:paraId="1D22C7DE" w14:textId="77777777" w:rsidR="00FA4C59" w:rsidRDefault="00FA4C59" w:rsidP="006D104C">
                      <w:pPr>
                        <w:pStyle w:val="ListParagraph"/>
                        <w:numPr>
                          <w:ilvl w:val="1"/>
                          <w:numId w:val="11"/>
                        </w:numPr>
                        <w:ind w:left="709" w:hanging="709"/>
                        <w:jc w:val="both"/>
                        <w:rPr>
                          <w:rFonts w:ascii="Arial" w:hAnsi="Arial" w:cs="Arial"/>
                          <w:sz w:val="24"/>
                          <w:szCs w:val="24"/>
                        </w:rPr>
                      </w:pPr>
                      <w:r w:rsidRPr="00C43972">
                        <w:rPr>
                          <w:rFonts w:ascii="Arial" w:hAnsi="Arial" w:cs="Arial"/>
                          <w:sz w:val="24"/>
                          <w:szCs w:val="24"/>
                        </w:rPr>
                        <w:t xml:space="preserve">DECC should consider pipeline safety </w:t>
                      </w:r>
                      <w:r>
                        <w:rPr>
                          <w:rFonts w:ascii="Arial" w:hAnsi="Arial" w:cs="Arial"/>
                          <w:sz w:val="24"/>
                          <w:szCs w:val="24"/>
                        </w:rPr>
                        <w:t>risk assessment during the extended flow testing period</w:t>
                      </w:r>
                      <w:r w:rsidRPr="00C43972">
                        <w:rPr>
                          <w:rFonts w:ascii="Arial" w:hAnsi="Arial" w:cs="Arial"/>
                          <w:sz w:val="24"/>
                          <w:szCs w:val="24"/>
                        </w:rPr>
                        <w:t xml:space="preserve"> to be included in ERA before giving consent to drill.</w:t>
                      </w:r>
                    </w:p>
                    <w:p w14:paraId="5A5A478B" w14:textId="77777777" w:rsidR="00FA4C59" w:rsidRPr="009725E2"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HSE should confirm that the requirements for land use including the associated developments at the connection point to the gas grid during the extended flow testing period, can be met with the two proposed sites. </w:t>
                      </w:r>
                    </w:p>
                  </w:txbxContent>
                </v:textbox>
                <w10:wrap type="square" anchorx="margin"/>
              </v:shape>
            </w:pict>
          </mc:Fallback>
        </mc:AlternateContent>
      </w:r>
    </w:p>
    <w:p w14:paraId="4D0CB611" w14:textId="77777777" w:rsidR="003E2AF6" w:rsidRPr="00C70D1A" w:rsidRDefault="00745C43" w:rsidP="005F6DCC">
      <w:pPr>
        <w:pStyle w:val="ListParagraph"/>
        <w:numPr>
          <w:ilvl w:val="0"/>
          <w:numId w:val="1"/>
        </w:numPr>
        <w:rPr>
          <w:rFonts w:ascii="Arial" w:hAnsi="Arial" w:cs="Arial"/>
          <w:b/>
          <w:sz w:val="24"/>
          <w:szCs w:val="24"/>
        </w:rPr>
      </w:pPr>
      <w:r w:rsidRPr="00C70D1A">
        <w:rPr>
          <w:rFonts w:ascii="Arial" w:hAnsi="Arial" w:cs="Arial"/>
          <w:b/>
          <w:sz w:val="24"/>
          <w:szCs w:val="24"/>
        </w:rPr>
        <w:t xml:space="preserve"> Noise</w:t>
      </w:r>
    </w:p>
    <w:p w14:paraId="7BB1995E" w14:textId="77777777" w:rsidR="00491280" w:rsidRPr="00C70D1A" w:rsidRDefault="00491280" w:rsidP="00C70D1A">
      <w:pPr>
        <w:pStyle w:val="ListParagraph"/>
        <w:ind w:left="360"/>
        <w:rPr>
          <w:rFonts w:ascii="Arial" w:hAnsi="Arial" w:cs="Arial"/>
          <w:b/>
          <w:sz w:val="24"/>
          <w:szCs w:val="24"/>
        </w:rPr>
      </w:pPr>
    </w:p>
    <w:p w14:paraId="67559A44" w14:textId="77777777" w:rsidR="00745C43" w:rsidRPr="00C70D1A" w:rsidRDefault="003E2AF6"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Health effects that may result from community noise</w:t>
      </w:r>
      <w:r w:rsidR="00B9574C">
        <w:rPr>
          <w:rFonts w:ascii="Arial" w:hAnsi="Arial" w:cs="Arial"/>
          <w:sz w:val="24"/>
          <w:szCs w:val="24"/>
        </w:rPr>
        <w:t xml:space="preserve"> are well documented and include</w:t>
      </w:r>
      <w:r w:rsidRPr="00C70D1A">
        <w:rPr>
          <w:rFonts w:ascii="Arial" w:hAnsi="Arial" w:cs="Arial"/>
          <w:sz w:val="24"/>
          <w:szCs w:val="24"/>
        </w:rPr>
        <w:t xml:space="preserve"> interference with communication; annoyance responses; effects on sleep, and on the cardiovascular and psychophysiological systems; effects on performance, productivity, and social </w:t>
      </w:r>
      <w:r w:rsidR="00AC7D36" w:rsidRPr="00C70D1A">
        <w:rPr>
          <w:rFonts w:ascii="Arial" w:hAnsi="Arial" w:cs="Arial"/>
          <w:sz w:val="24"/>
          <w:szCs w:val="24"/>
        </w:rPr>
        <w:t>behaviour</w:t>
      </w:r>
      <w:r w:rsidRPr="00C70D1A">
        <w:rPr>
          <w:rFonts w:ascii="Arial" w:hAnsi="Arial" w:cs="Arial"/>
          <w:sz w:val="24"/>
          <w:szCs w:val="24"/>
        </w:rPr>
        <w:t>; and noise-induced hearing impairment</w:t>
      </w:r>
      <w:r w:rsidRPr="00C70D1A">
        <w:rPr>
          <w:rStyle w:val="FootnoteReference"/>
          <w:rFonts w:ascii="Arial" w:hAnsi="Arial" w:cs="Arial"/>
          <w:sz w:val="24"/>
          <w:szCs w:val="24"/>
        </w:rPr>
        <w:footnoteReference w:id="12"/>
      </w:r>
    </w:p>
    <w:p w14:paraId="5A0C0AED" w14:textId="77777777" w:rsidR="0074521D" w:rsidRPr="00C70D1A" w:rsidRDefault="0074521D" w:rsidP="00C70D1A">
      <w:pPr>
        <w:pStyle w:val="ListParagraph"/>
        <w:ind w:left="1134"/>
        <w:jc w:val="both"/>
        <w:rPr>
          <w:rFonts w:ascii="Arial" w:hAnsi="Arial" w:cs="Arial"/>
          <w:sz w:val="24"/>
          <w:szCs w:val="24"/>
        </w:rPr>
      </w:pPr>
    </w:p>
    <w:p w14:paraId="1B0C1957" w14:textId="77777777" w:rsidR="003E2AF6" w:rsidRPr="00C70D1A" w:rsidRDefault="003E2AF6"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w:t>
      </w:r>
      <w:r w:rsidR="00263908">
        <w:rPr>
          <w:rFonts w:ascii="Arial" w:hAnsi="Arial" w:cs="Arial"/>
          <w:sz w:val="24"/>
          <w:szCs w:val="24"/>
        </w:rPr>
        <w:t>N</w:t>
      </w:r>
      <w:r w:rsidRPr="00C70D1A">
        <w:rPr>
          <w:rFonts w:ascii="Arial" w:hAnsi="Arial" w:cs="Arial"/>
          <w:sz w:val="24"/>
          <w:szCs w:val="24"/>
        </w:rPr>
        <w:t xml:space="preserve">ational </w:t>
      </w:r>
      <w:r w:rsidR="00263908">
        <w:rPr>
          <w:rFonts w:ascii="Arial" w:hAnsi="Arial" w:cs="Arial"/>
          <w:sz w:val="24"/>
          <w:szCs w:val="24"/>
        </w:rPr>
        <w:t>P</w:t>
      </w:r>
      <w:r w:rsidRPr="00C70D1A">
        <w:rPr>
          <w:rFonts w:ascii="Arial" w:hAnsi="Arial" w:cs="Arial"/>
          <w:sz w:val="24"/>
          <w:szCs w:val="24"/>
        </w:rPr>
        <w:t xml:space="preserve">lanning and </w:t>
      </w:r>
      <w:r w:rsidR="00263908">
        <w:rPr>
          <w:rFonts w:ascii="Arial" w:hAnsi="Arial" w:cs="Arial"/>
          <w:sz w:val="24"/>
          <w:szCs w:val="24"/>
        </w:rPr>
        <w:t>P</w:t>
      </w:r>
      <w:r w:rsidRPr="00C70D1A">
        <w:rPr>
          <w:rFonts w:ascii="Arial" w:hAnsi="Arial" w:cs="Arial"/>
          <w:sz w:val="24"/>
          <w:szCs w:val="24"/>
        </w:rPr>
        <w:t xml:space="preserve">olicy </w:t>
      </w:r>
      <w:r w:rsidR="00263908">
        <w:rPr>
          <w:rFonts w:ascii="Arial" w:hAnsi="Arial" w:cs="Arial"/>
          <w:sz w:val="24"/>
          <w:szCs w:val="24"/>
        </w:rPr>
        <w:t>F</w:t>
      </w:r>
      <w:r w:rsidRPr="00C70D1A">
        <w:rPr>
          <w:rFonts w:ascii="Arial" w:hAnsi="Arial" w:cs="Arial"/>
          <w:sz w:val="24"/>
          <w:szCs w:val="24"/>
        </w:rPr>
        <w:t>ramework</w:t>
      </w:r>
      <w:r w:rsidR="003E7AF0" w:rsidRPr="00C70D1A">
        <w:rPr>
          <w:rFonts w:ascii="Arial" w:hAnsi="Arial" w:cs="Arial"/>
          <w:sz w:val="24"/>
          <w:szCs w:val="24"/>
        </w:rPr>
        <w:t xml:space="preserve"> (NPPF)</w:t>
      </w:r>
      <w:r w:rsidRPr="00C70D1A">
        <w:rPr>
          <w:rFonts w:ascii="Arial" w:hAnsi="Arial" w:cs="Arial"/>
          <w:sz w:val="24"/>
          <w:szCs w:val="24"/>
        </w:rPr>
        <w:t xml:space="preserve"> describes observed effect levels </w:t>
      </w:r>
      <w:r w:rsidR="003E7AF0" w:rsidRPr="00C70D1A">
        <w:rPr>
          <w:rFonts w:ascii="Arial" w:hAnsi="Arial" w:cs="Arial"/>
          <w:sz w:val="24"/>
          <w:szCs w:val="24"/>
        </w:rPr>
        <w:t>for</w:t>
      </w:r>
      <w:r w:rsidRPr="00C70D1A">
        <w:rPr>
          <w:rFonts w:ascii="Arial" w:hAnsi="Arial" w:cs="Arial"/>
          <w:sz w:val="24"/>
          <w:szCs w:val="24"/>
        </w:rPr>
        <w:t xml:space="preserve"> nois</w:t>
      </w:r>
      <w:r w:rsidR="003E7AF0" w:rsidRPr="00C70D1A">
        <w:rPr>
          <w:rFonts w:ascii="Arial" w:hAnsi="Arial" w:cs="Arial"/>
          <w:sz w:val="24"/>
          <w:szCs w:val="24"/>
        </w:rPr>
        <w:t>e as below:</w:t>
      </w:r>
    </w:p>
    <w:p w14:paraId="3A34E005" w14:textId="77777777" w:rsidR="0074521D"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Significant observed adverse effect level above which significant adverse effects on he</w:t>
      </w:r>
      <w:r w:rsidR="007C55E0">
        <w:rPr>
          <w:rFonts w:ascii="Arial" w:hAnsi="Arial" w:cs="Arial"/>
          <w:sz w:val="24"/>
          <w:szCs w:val="24"/>
        </w:rPr>
        <w:t>alth and quality of life occur</w:t>
      </w:r>
    </w:p>
    <w:p w14:paraId="1982E940" w14:textId="77777777" w:rsidR="0074521D"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 xml:space="preserve">Lowest observed adverse effect level: this is the level of noise exposure above which adverse effects on health and </w:t>
      </w:r>
      <w:r w:rsidR="00E11A50">
        <w:rPr>
          <w:rFonts w:ascii="Arial" w:hAnsi="Arial" w:cs="Arial"/>
          <w:sz w:val="24"/>
          <w:szCs w:val="24"/>
        </w:rPr>
        <w:t>qual</w:t>
      </w:r>
      <w:r w:rsidR="007C55E0">
        <w:rPr>
          <w:rFonts w:ascii="Arial" w:hAnsi="Arial" w:cs="Arial"/>
          <w:sz w:val="24"/>
          <w:szCs w:val="24"/>
        </w:rPr>
        <w:t>ity of life can be detected</w:t>
      </w:r>
    </w:p>
    <w:p w14:paraId="4E3AF006" w14:textId="77777777" w:rsidR="003E2AF6"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No observed effect level: this is the level of noise exposure below which no effect at all on health or quality of life can be detected</w:t>
      </w:r>
      <w:r w:rsidR="00E11A50">
        <w:rPr>
          <w:rFonts w:ascii="Arial" w:hAnsi="Arial" w:cs="Arial"/>
          <w:sz w:val="24"/>
          <w:szCs w:val="24"/>
        </w:rPr>
        <w:t>.</w:t>
      </w:r>
    </w:p>
    <w:p w14:paraId="461703BA" w14:textId="77777777" w:rsidR="0074521D" w:rsidRPr="00C70D1A" w:rsidRDefault="0074521D" w:rsidP="00C70D1A">
      <w:pPr>
        <w:pStyle w:val="ListParagraph"/>
        <w:ind w:left="1224"/>
        <w:jc w:val="both"/>
        <w:rPr>
          <w:rFonts w:ascii="Arial" w:hAnsi="Arial" w:cs="Arial"/>
          <w:sz w:val="24"/>
          <w:szCs w:val="24"/>
        </w:rPr>
      </w:pPr>
    </w:p>
    <w:p w14:paraId="7BF6BF79" w14:textId="77777777" w:rsidR="003E7AF0" w:rsidRPr="00C70D1A" w:rsidRDefault="003E7AF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The NPPF guidance also suggests that mineral planning authorities should aim to establish a noise limit, through a planning condition, at the noise-sensitive property that does not exceed the background noise level (LA90,1h) by more than 10dB(A) during normal working hours (07</w:t>
      </w:r>
      <w:r w:rsidR="00263908">
        <w:rPr>
          <w:rFonts w:ascii="Arial" w:hAnsi="Arial" w:cs="Arial"/>
          <w:sz w:val="24"/>
          <w:szCs w:val="24"/>
        </w:rPr>
        <w:t>:</w:t>
      </w:r>
      <w:r w:rsidRPr="00C70D1A">
        <w:rPr>
          <w:rFonts w:ascii="Arial" w:hAnsi="Arial" w:cs="Arial"/>
          <w:sz w:val="24"/>
          <w:szCs w:val="24"/>
        </w:rPr>
        <w:t>00</w:t>
      </w:r>
      <w:r w:rsidR="0059006A">
        <w:rPr>
          <w:rFonts w:ascii="Arial" w:hAnsi="Arial" w:cs="Arial"/>
          <w:sz w:val="24"/>
          <w:szCs w:val="24"/>
        </w:rPr>
        <w:t xml:space="preserve"> </w:t>
      </w:r>
      <w:r w:rsidRPr="00C70D1A">
        <w:rPr>
          <w:rFonts w:ascii="Arial" w:hAnsi="Arial" w:cs="Arial"/>
          <w:sz w:val="24"/>
          <w:szCs w:val="24"/>
        </w:rPr>
        <w:t>-19</w:t>
      </w:r>
      <w:r w:rsidR="00263908">
        <w:rPr>
          <w:rFonts w:ascii="Arial" w:hAnsi="Arial" w:cs="Arial"/>
          <w:sz w:val="24"/>
          <w:szCs w:val="24"/>
        </w:rPr>
        <w:t>:</w:t>
      </w:r>
      <w:r w:rsidRPr="00C70D1A">
        <w:rPr>
          <w:rFonts w:ascii="Arial" w:hAnsi="Arial" w:cs="Arial"/>
          <w:sz w:val="24"/>
          <w:szCs w:val="24"/>
        </w:rPr>
        <w:t>00)</w:t>
      </w:r>
      <w:r w:rsidRPr="00C70D1A">
        <w:rPr>
          <w:rStyle w:val="FootnoteReference"/>
          <w:rFonts w:ascii="Arial" w:hAnsi="Arial" w:cs="Arial"/>
          <w:sz w:val="24"/>
          <w:szCs w:val="24"/>
        </w:rPr>
        <w:footnoteReference w:id="13"/>
      </w:r>
      <w:r w:rsidRPr="00C70D1A">
        <w:rPr>
          <w:rFonts w:ascii="Arial" w:hAnsi="Arial" w:cs="Arial"/>
          <w:sz w:val="24"/>
          <w:szCs w:val="24"/>
        </w:rPr>
        <w:t xml:space="preserve">. Where it will be difficult not to exceed the background level by more than </w:t>
      </w:r>
      <w:proofErr w:type="gramStart"/>
      <w:r w:rsidRPr="00C70D1A">
        <w:rPr>
          <w:rFonts w:ascii="Arial" w:hAnsi="Arial" w:cs="Arial"/>
          <w:sz w:val="24"/>
          <w:szCs w:val="24"/>
        </w:rPr>
        <w:t>10dB(</w:t>
      </w:r>
      <w:proofErr w:type="gramEnd"/>
      <w:r w:rsidRPr="00C70D1A">
        <w:rPr>
          <w:rFonts w:ascii="Arial" w:hAnsi="Arial" w:cs="Arial"/>
          <w:sz w:val="24"/>
          <w:szCs w:val="24"/>
        </w:rPr>
        <w:t xml:space="preserve">A) without imposing unreasonable burdens on the mineral operator, the limit set should be as near that level as practicable. In any event, the total noise from the operations should not exceed </w:t>
      </w:r>
      <w:proofErr w:type="gramStart"/>
      <w:r w:rsidRPr="00C70D1A">
        <w:rPr>
          <w:rFonts w:ascii="Arial" w:hAnsi="Arial" w:cs="Arial"/>
          <w:sz w:val="24"/>
          <w:szCs w:val="24"/>
        </w:rPr>
        <w:t>55dB(</w:t>
      </w:r>
      <w:proofErr w:type="gramEnd"/>
      <w:r w:rsidRPr="00C70D1A">
        <w:rPr>
          <w:rFonts w:ascii="Arial" w:hAnsi="Arial" w:cs="Arial"/>
          <w:sz w:val="24"/>
          <w:szCs w:val="24"/>
        </w:rPr>
        <w:t xml:space="preserve">A) </w:t>
      </w:r>
      <w:proofErr w:type="spellStart"/>
      <w:r w:rsidRPr="00C70D1A">
        <w:rPr>
          <w:rFonts w:ascii="Arial" w:hAnsi="Arial" w:cs="Arial"/>
          <w:sz w:val="24"/>
          <w:szCs w:val="24"/>
        </w:rPr>
        <w:t>LAeq</w:t>
      </w:r>
      <w:proofErr w:type="spellEnd"/>
      <w:r w:rsidRPr="00C70D1A">
        <w:rPr>
          <w:rFonts w:ascii="Arial" w:hAnsi="Arial" w:cs="Arial"/>
          <w:sz w:val="24"/>
          <w:szCs w:val="24"/>
        </w:rPr>
        <w:t xml:space="preserve">, 1h (free field). For operations during the evening (1900-2200) the noise limits should not exceed the background noise level (LA90,1h) by more than 10dB(A) and should not exceed 55dB(A) </w:t>
      </w:r>
      <w:proofErr w:type="spellStart"/>
      <w:r w:rsidRPr="00C70D1A">
        <w:rPr>
          <w:rFonts w:ascii="Arial" w:hAnsi="Arial" w:cs="Arial"/>
          <w:sz w:val="24"/>
          <w:szCs w:val="24"/>
        </w:rPr>
        <w:t>LAeq</w:t>
      </w:r>
      <w:proofErr w:type="spellEnd"/>
      <w:r w:rsidRPr="00C70D1A">
        <w:rPr>
          <w:rFonts w:ascii="Arial" w:hAnsi="Arial" w:cs="Arial"/>
          <w:sz w:val="24"/>
          <w:szCs w:val="24"/>
        </w:rPr>
        <w:t>, 1h (free field ). For any operations during the period 22</w:t>
      </w:r>
      <w:r w:rsidR="0059006A">
        <w:rPr>
          <w:rFonts w:ascii="Arial" w:hAnsi="Arial" w:cs="Arial"/>
          <w:sz w:val="24"/>
          <w:szCs w:val="24"/>
        </w:rPr>
        <w:t>:00 – 07:</w:t>
      </w:r>
      <w:r w:rsidRPr="00C70D1A">
        <w:rPr>
          <w:rFonts w:ascii="Arial" w:hAnsi="Arial" w:cs="Arial"/>
          <w:sz w:val="24"/>
          <w:szCs w:val="24"/>
        </w:rPr>
        <w:t>00 noise limits should be set to reduce to a minimum any adverse impacts, without imposing unreasonable burdens on the mineral operator. In any event</w:t>
      </w:r>
      <w:r w:rsidR="0059006A">
        <w:rPr>
          <w:rFonts w:ascii="Arial" w:hAnsi="Arial" w:cs="Arial"/>
          <w:sz w:val="24"/>
          <w:szCs w:val="24"/>
        </w:rPr>
        <w:t>,</w:t>
      </w:r>
      <w:r w:rsidRPr="00C70D1A">
        <w:rPr>
          <w:rFonts w:ascii="Arial" w:hAnsi="Arial" w:cs="Arial"/>
          <w:sz w:val="24"/>
          <w:szCs w:val="24"/>
        </w:rPr>
        <w:t xml:space="preserve"> the noise limit should not exceed </w:t>
      </w:r>
      <w:proofErr w:type="gramStart"/>
      <w:r w:rsidRPr="00C70D1A">
        <w:rPr>
          <w:rFonts w:ascii="Arial" w:hAnsi="Arial" w:cs="Arial"/>
          <w:sz w:val="24"/>
          <w:szCs w:val="24"/>
        </w:rPr>
        <w:t>42dB(</w:t>
      </w:r>
      <w:proofErr w:type="gramEnd"/>
      <w:r w:rsidRPr="00C70D1A">
        <w:rPr>
          <w:rFonts w:ascii="Arial" w:hAnsi="Arial" w:cs="Arial"/>
          <w:sz w:val="24"/>
          <w:szCs w:val="24"/>
        </w:rPr>
        <w:t>A) LAeq,1h (free field) at a noise sensitive property.</w:t>
      </w:r>
    </w:p>
    <w:p w14:paraId="441C7B0B" w14:textId="77777777" w:rsidR="0074521D" w:rsidRPr="00C70D1A" w:rsidRDefault="0074521D" w:rsidP="00C70D1A">
      <w:pPr>
        <w:pStyle w:val="ListParagraph"/>
        <w:ind w:left="1134"/>
        <w:jc w:val="both"/>
        <w:rPr>
          <w:rFonts w:ascii="Arial" w:hAnsi="Arial" w:cs="Arial"/>
          <w:sz w:val="24"/>
          <w:szCs w:val="24"/>
        </w:rPr>
      </w:pPr>
    </w:p>
    <w:p w14:paraId="13A93907" w14:textId="77777777" w:rsidR="003E2AF6" w:rsidRPr="00C70D1A" w:rsidRDefault="003E7AF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WHO guideline values used for the purposes of determining health impacts due to noise is given in </w:t>
      </w:r>
      <w:r w:rsidR="00543BEC">
        <w:rPr>
          <w:rFonts w:ascii="Arial" w:hAnsi="Arial" w:cs="Arial"/>
          <w:sz w:val="24"/>
          <w:szCs w:val="24"/>
        </w:rPr>
        <w:t>T</w:t>
      </w:r>
      <w:r w:rsidRPr="00C70D1A">
        <w:rPr>
          <w:rFonts w:ascii="Arial" w:hAnsi="Arial" w:cs="Arial"/>
          <w:sz w:val="24"/>
          <w:szCs w:val="24"/>
        </w:rPr>
        <w:t>able</w:t>
      </w:r>
      <w:r w:rsidR="00543BEC">
        <w:rPr>
          <w:rFonts w:ascii="Arial" w:hAnsi="Arial" w:cs="Arial"/>
          <w:sz w:val="24"/>
          <w:szCs w:val="24"/>
        </w:rPr>
        <w:t xml:space="preserve"> 2</w:t>
      </w:r>
      <w:r w:rsidRPr="00C70D1A">
        <w:rPr>
          <w:rFonts w:ascii="Arial" w:hAnsi="Arial" w:cs="Arial"/>
          <w:sz w:val="24"/>
          <w:szCs w:val="24"/>
        </w:rPr>
        <w:t xml:space="preserve"> below.</w:t>
      </w:r>
      <w:r w:rsidR="00253844" w:rsidRPr="00C70D1A">
        <w:rPr>
          <w:rFonts w:ascii="Arial" w:hAnsi="Arial" w:cs="Arial"/>
          <w:sz w:val="24"/>
          <w:szCs w:val="24"/>
        </w:rPr>
        <w:t xml:space="preserve"> In particular</w:t>
      </w:r>
      <w:r w:rsidR="00464E8E" w:rsidRPr="00C70D1A">
        <w:rPr>
          <w:rFonts w:ascii="Arial" w:hAnsi="Arial" w:cs="Arial"/>
          <w:sz w:val="24"/>
          <w:szCs w:val="24"/>
        </w:rPr>
        <w:t>,</w:t>
      </w:r>
      <w:r w:rsidR="00253844" w:rsidRPr="00C70D1A">
        <w:rPr>
          <w:rFonts w:ascii="Arial" w:hAnsi="Arial" w:cs="Arial"/>
          <w:sz w:val="24"/>
          <w:szCs w:val="24"/>
        </w:rPr>
        <w:t xml:space="preserve"> the WHO general health based threshold of 50/55 dB </w:t>
      </w:r>
      <w:proofErr w:type="spellStart"/>
      <w:r w:rsidR="00253844" w:rsidRPr="00C70D1A">
        <w:rPr>
          <w:rFonts w:ascii="Arial" w:hAnsi="Arial" w:cs="Arial"/>
          <w:sz w:val="24"/>
          <w:szCs w:val="24"/>
        </w:rPr>
        <w:t>LAeq</w:t>
      </w:r>
      <w:proofErr w:type="spellEnd"/>
      <w:r w:rsidR="00253844" w:rsidRPr="00C70D1A">
        <w:rPr>
          <w:rFonts w:ascii="Arial" w:hAnsi="Arial" w:cs="Arial"/>
          <w:sz w:val="24"/>
          <w:szCs w:val="24"/>
        </w:rPr>
        <w:t xml:space="preserve">, 16hr </w:t>
      </w:r>
      <w:r w:rsidR="00464E8E" w:rsidRPr="00C70D1A">
        <w:rPr>
          <w:rFonts w:ascii="Arial" w:hAnsi="Arial" w:cs="Arial"/>
          <w:sz w:val="24"/>
          <w:szCs w:val="24"/>
        </w:rPr>
        <w:t>and</w:t>
      </w:r>
      <w:r w:rsidR="00253844" w:rsidRPr="00C70D1A">
        <w:rPr>
          <w:rFonts w:ascii="Arial" w:hAnsi="Arial" w:cs="Arial"/>
          <w:sz w:val="24"/>
          <w:szCs w:val="24"/>
        </w:rPr>
        <w:t xml:space="preserve"> the WHO night noise threshold of 40 dB L</w:t>
      </w:r>
      <w:r w:rsidR="00543BEC">
        <w:rPr>
          <w:rFonts w:ascii="Arial" w:hAnsi="Arial" w:cs="Arial"/>
          <w:sz w:val="24"/>
          <w:szCs w:val="24"/>
        </w:rPr>
        <w:t xml:space="preserve"> </w:t>
      </w:r>
      <w:r w:rsidR="00253844" w:rsidRPr="00C70D1A">
        <w:rPr>
          <w:rFonts w:ascii="Arial" w:hAnsi="Arial" w:cs="Arial"/>
          <w:sz w:val="24"/>
          <w:szCs w:val="24"/>
        </w:rPr>
        <w:t>night, outside</w:t>
      </w:r>
      <w:r w:rsidR="00464E8E" w:rsidRPr="00C70D1A">
        <w:rPr>
          <w:rFonts w:ascii="Arial" w:hAnsi="Arial" w:cs="Arial"/>
          <w:sz w:val="24"/>
          <w:szCs w:val="24"/>
        </w:rPr>
        <w:t>.</w:t>
      </w:r>
    </w:p>
    <w:p w14:paraId="5DFD87D3" w14:textId="77777777" w:rsidR="007E0804" w:rsidRDefault="007E0804" w:rsidP="00C70D1A">
      <w:pPr>
        <w:jc w:val="both"/>
        <w:rPr>
          <w:rFonts w:cs="Arial"/>
          <w:b/>
          <w:szCs w:val="24"/>
        </w:rPr>
      </w:pPr>
      <w:r w:rsidRPr="0059006A">
        <w:rPr>
          <w:rFonts w:cs="Arial"/>
          <w:b/>
          <w:szCs w:val="24"/>
        </w:rPr>
        <w:t>Table 2: WHO guideline values on critical health effects due to noise</w:t>
      </w:r>
    </w:p>
    <w:tbl>
      <w:tblPr>
        <w:tblStyle w:val="LightList-Accent1"/>
        <w:tblW w:w="9498" w:type="dxa"/>
        <w:tblInd w:w="-152" w:type="dxa"/>
        <w:tblLook w:val="04A0" w:firstRow="1" w:lastRow="0" w:firstColumn="1" w:lastColumn="0" w:noHBand="0" w:noVBand="1"/>
      </w:tblPr>
      <w:tblGrid>
        <w:gridCol w:w="3383"/>
        <w:gridCol w:w="2938"/>
        <w:gridCol w:w="795"/>
        <w:gridCol w:w="1119"/>
        <w:gridCol w:w="1263"/>
      </w:tblGrid>
      <w:tr w:rsidR="003E7AF0" w:rsidRPr="009725E2" w14:paraId="3D98EC94" w14:textId="77777777" w:rsidTr="005E03F1">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5B9BD5" w:themeColor="accent1"/>
            </w:tcBorders>
            <w:vAlign w:val="center"/>
          </w:tcPr>
          <w:p w14:paraId="62509207" w14:textId="77777777" w:rsidR="003E7AF0" w:rsidRPr="009725E2" w:rsidRDefault="003E7AF0" w:rsidP="003E7AF0">
            <w:pPr>
              <w:pStyle w:val="BCATableHeading"/>
              <w:keepNext/>
              <w:rPr>
                <w:rFonts w:ascii="Arial" w:hAnsi="Arial" w:cs="Arial"/>
                <w:b/>
                <w:szCs w:val="18"/>
              </w:rPr>
            </w:pPr>
            <w:r w:rsidRPr="009725E2">
              <w:rPr>
                <w:rStyle w:val="Strong"/>
                <w:rFonts w:ascii="Arial" w:hAnsi="Arial" w:cs="Arial"/>
                <w:szCs w:val="18"/>
              </w:rPr>
              <w:t>Specific environment</w:t>
            </w:r>
          </w:p>
        </w:tc>
        <w:tc>
          <w:tcPr>
            <w:tcW w:w="2938" w:type="dxa"/>
            <w:vAlign w:val="center"/>
          </w:tcPr>
          <w:p w14:paraId="47FEF15B"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r w:rsidRPr="009725E2">
              <w:rPr>
                <w:rStyle w:val="Strong"/>
                <w:rFonts w:ascii="Arial" w:hAnsi="Arial" w:cs="Arial"/>
                <w:szCs w:val="18"/>
              </w:rPr>
              <w:t>Critical health effect(s)</w:t>
            </w:r>
          </w:p>
        </w:tc>
        <w:tc>
          <w:tcPr>
            <w:tcW w:w="795" w:type="dxa"/>
            <w:vAlign w:val="center"/>
          </w:tcPr>
          <w:p w14:paraId="1A7E0F98"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proofErr w:type="spellStart"/>
            <w:r w:rsidRPr="009725E2">
              <w:rPr>
                <w:rStyle w:val="Strong"/>
                <w:rFonts w:ascii="Arial" w:hAnsi="Arial" w:cs="Arial"/>
                <w:szCs w:val="18"/>
              </w:rPr>
              <w:t>Leq</w:t>
            </w:r>
            <w:proofErr w:type="spellEnd"/>
            <w:r w:rsidRPr="009725E2">
              <w:rPr>
                <w:rStyle w:val="Strong"/>
                <w:rFonts w:ascii="Arial" w:hAnsi="Arial" w:cs="Arial"/>
                <w:szCs w:val="18"/>
              </w:rPr>
              <w:t xml:space="preserve"> [</w:t>
            </w:r>
            <w:proofErr w:type="spellStart"/>
            <w:r w:rsidRPr="009725E2">
              <w:rPr>
                <w:rStyle w:val="Strong"/>
                <w:rFonts w:ascii="Arial" w:hAnsi="Arial" w:cs="Arial"/>
                <w:szCs w:val="18"/>
              </w:rPr>
              <w:t>dBA</w:t>
            </w:r>
            <w:proofErr w:type="spellEnd"/>
            <w:r w:rsidRPr="009725E2">
              <w:rPr>
                <w:rStyle w:val="Strong"/>
                <w:rFonts w:ascii="Arial" w:hAnsi="Arial" w:cs="Arial"/>
                <w:szCs w:val="18"/>
              </w:rPr>
              <w:t>]</w:t>
            </w:r>
          </w:p>
        </w:tc>
        <w:tc>
          <w:tcPr>
            <w:tcW w:w="1119" w:type="dxa"/>
            <w:vAlign w:val="center"/>
          </w:tcPr>
          <w:p w14:paraId="71290465"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r w:rsidRPr="009725E2">
              <w:rPr>
                <w:rStyle w:val="Strong"/>
                <w:rFonts w:ascii="Arial" w:hAnsi="Arial" w:cs="Arial"/>
                <w:szCs w:val="18"/>
              </w:rPr>
              <w:t>Time base [hours]</w:t>
            </w:r>
          </w:p>
        </w:tc>
        <w:tc>
          <w:tcPr>
            <w:tcW w:w="1263" w:type="dxa"/>
            <w:vAlign w:val="center"/>
          </w:tcPr>
          <w:p w14:paraId="4D9A9026"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proofErr w:type="spellStart"/>
            <w:r w:rsidRPr="009725E2">
              <w:rPr>
                <w:rStyle w:val="Strong"/>
                <w:rFonts w:ascii="Arial" w:hAnsi="Arial" w:cs="Arial"/>
                <w:szCs w:val="18"/>
              </w:rPr>
              <w:t>Lmax</w:t>
            </w:r>
            <w:proofErr w:type="spellEnd"/>
            <w:r w:rsidRPr="009725E2">
              <w:rPr>
                <w:rStyle w:val="Strong"/>
                <w:rFonts w:ascii="Arial" w:hAnsi="Arial" w:cs="Arial"/>
                <w:szCs w:val="18"/>
              </w:rPr>
              <w:t>, fast [</w:t>
            </w:r>
            <w:proofErr w:type="spellStart"/>
            <w:r w:rsidRPr="009725E2">
              <w:rPr>
                <w:rStyle w:val="Strong"/>
                <w:rFonts w:ascii="Arial" w:hAnsi="Arial" w:cs="Arial"/>
                <w:szCs w:val="18"/>
              </w:rPr>
              <w:t>dBA</w:t>
            </w:r>
            <w:proofErr w:type="spellEnd"/>
            <w:r w:rsidRPr="009725E2">
              <w:rPr>
                <w:rStyle w:val="Strong"/>
                <w:rFonts w:ascii="Arial" w:hAnsi="Arial" w:cs="Arial"/>
                <w:szCs w:val="18"/>
              </w:rPr>
              <w:t>]</w:t>
            </w:r>
          </w:p>
        </w:tc>
      </w:tr>
      <w:tr w:rsidR="003E7AF0" w:rsidRPr="009725E2" w14:paraId="25691570"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2EB8BD63"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Outdoor living area</w:t>
            </w:r>
          </w:p>
        </w:tc>
        <w:tc>
          <w:tcPr>
            <w:tcW w:w="2938" w:type="dxa"/>
            <w:vAlign w:val="center"/>
          </w:tcPr>
          <w:p w14:paraId="00464DB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Serious annoyance, daytime and evening</w:t>
            </w:r>
          </w:p>
        </w:tc>
        <w:tc>
          <w:tcPr>
            <w:tcW w:w="795" w:type="dxa"/>
            <w:vAlign w:val="center"/>
          </w:tcPr>
          <w:p w14:paraId="24203BA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55</w:t>
            </w:r>
          </w:p>
        </w:tc>
        <w:tc>
          <w:tcPr>
            <w:tcW w:w="1119" w:type="dxa"/>
            <w:vAlign w:val="center"/>
          </w:tcPr>
          <w:p w14:paraId="039D24C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E99980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5E2B7DCE" w14:textId="77777777" w:rsidTr="005E03F1">
        <w:trPr>
          <w:trHeight w:val="403"/>
        </w:trPr>
        <w:tc>
          <w:tcPr>
            <w:cnfStyle w:val="001000000000" w:firstRow="0" w:lastRow="0" w:firstColumn="1" w:lastColumn="0" w:oddVBand="0" w:evenVBand="0" w:oddHBand="0" w:evenHBand="0" w:firstRowFirstColumn="0" w:firstRowLastColumn="0" w:lastRowFirstColumn="0" w:lastRowLastColumn="0"/>
            <w:tcW w:w="3383" w:type="dxa"/>
            <w:vMerge/>
            <w:tcBorders>
              <w:bottom w:val="single" w:sz="8" w:space="0" w:color="5B9BD5" w:themeColor="accent1"/>
            </w:tcBorders>
            <w:vAlign w:val="center"/>
          </w:tcPr>
          <w:p w14:paraId="4B683092" w14:textId="77777777" w:rsidR="003E7AF0" w:rsidRPr="009725E2" w:rsidRDefault="003E7AF0" w:rsidP="003E7AF0">
            <w:pPr>
              <w:pStyle w:val="BCATableBody"/>
              <w:keepNext/>
              <w:rPr>
                <w:rFonts w:ascii="Arial" w:hAnsi="Arial" w:cs="Arial"/>
                <w:szCs w:val="18"/>
              </w:rPr>
            </w:pPr>
          </w:p>
        </w:tc>
        <w:tc>
          <w:tcPr>
            <w:tcW w:w="2938" w:type="dxa"/>
            <w:vAlign w:val="center"/>
          </w:tcPr>
          <w:p w14:paraId="771C246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Moderate annoyance, daytime and evening</w:t>
            </w:r>
          </w:p>
        </w:tc>
        <w:tc>
          <w:tcPr>
            <w:tcW w:w="795" w:type="dxa"/>
            <w:vAlign w:val="center"/>
          </w:tcPr>
          <w:p w14:paraId="0DAE968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50</w:t>
            </w:r>
          </w:p>
        </w:tc>
        <w:tc>
          <w:tcPr>
            <w:tcW w:w="1119" w:type="dxa"/>
            <w:vAlign w:val="center"/>
          </w:tcPr>
          <w:p w14:paraId="7DD1C1EF"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7309E88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53CC50CF"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4586292B"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Dwelling, indoors</w:t>
            </w:r>
          </w:p>
        </w:tc>
        <w:tc>
          <w:tcPr>
            <w:tcW w:w="2938" w:type="dxa"/>
            <w:vAlign w:val="center"/>
          </w:tcPr>
          <w:p w14:paraId="46E62E9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Speech comprehension and moderate annoyance, daytime and evening</w:t>
            </w:r>
          </w:p>
        </w:tc>
        <w:tc>
          <w:tcPr>
            <w:tcW w:w="795" w:type="dxa"/>
            <w:vAlign w:val="center"/>
          </w:tcPr>
          <w:p w14:paraId="079613C7"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35</w:t>
            </w:r>
          </w:p>
        </w:tc>
        <w:tc>
          <w:tcPr>
            <w:tcW w:w="1119" w:type="dxa"/>
            <w:vAlign w:val="center"/>
          </w:tcPr>
          <w:p w14:paraId="2381604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55688D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3D198A8B" w14:textId="77777777" w:rsidTr="005E03F1">
        <w:trPr>
          <w:trHeight w:val="392"/>
        </w:trPr>
        <w:tc>
          <w:tcPr>
            <w:cnfStyle w:val="001000000000" w:firstRow="0" w:lastRow="0" w:firstColumn="1" w:lastColumn="0" w:oddVBand="0" w:evenVBand="0" w:oddHBand="0" w:evenHBand="0" w:firstRowFirstColumn="0" w:firstRowLastColumn="0" w:lastRowFirstColumn="0" w:lastRowLastColumn="0"/>
            <w:tcW w:w="3383" w:type="dxa"/>
            <w:tcBorders>
              <w:top w:val="single" w:sz="8" w:space="0" w:color="5B9BD5" w:themeColor="accent1"/>
              <w:bottom w:val="single" w:sz="8" w:space="0" w:color="5B9BD5" w:themeColor="accent1"/>
            </w:tcBorders>
            <w:vAlign w:val="center"/>
          </w:tcPr>
          <w:p w14:paraId="6044F196"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Inside bedrooms</w:t>
            </w:r>
          </w:p>
        </w:tc>
        <w:tc>
          <w:tcPr>
            <w:tcW w:w="2938" w:type="dxa"/>
            <w:vAlign w:val="center"/>
          </w:tcPr>
          <w:p w14:paraId="4FF4DFE8"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Sleep disturbance, night-time</w:t>
            </w:r>
          </w:p>
        </w:tc>
        <w:tc>
          <w:tcPr>
            <w:tcW w:w="795" w:type="dxa"/>
            <w:vAlign w:val="center"/>
          </w:tcPr>
          <w:p w14:paraId="003EAE0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7FA65DB0"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2C65166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0944A866"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7E4CC8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Outside bedrooms</w:t>
            </w:r>
          </w:p>
        </w:tc>
        <w:tc>
          <w:tcPr>
            <w:tcW w:w="2938" w:type="dxa"/>
            <w:vAlign w:val="center"/>
          </w:tcPr>
          <w:p w14:paraId="3F86AB83"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 window open (outdoor values)</w:t>
            </w:r>
          </w:p>
        </w:tc>
        <w:tc>
          <w:tcPr>
            <w:tcW w:w="795" w:type="dxa"/>
            <w:vAlign w:val="center"/>
          </w:tcPr>
          <w:p w14:paraId="2C6E85F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c>
          <w:tcPr>
            <w:tcW w:w="1119" w:type="dxa"/>
            <w:vAlign w:val="center"/>
          </w:tcPr>
          <w:p w14:paraId="271682F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25AA171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60</w:t>
            </w:r>
          </w:p>
        </w:tc>
      </w:tr>
      <w:tr w:rsidR="003E7AF0" w:rsidRPr="009725E2" w14:paraId="41A6159A" w14:textId="77777777" w:rsidTr="005E03F1">
        <w:trPr>
          <w:trHeight w:val="785"/>
        </w:trPr>
        <w:tc>
          <w:tcPr>
            <w:cnfStyle w:val="001000000000" w:firstRow="0" w:lastRow="0" w:firstColumn="1" w:lastColumn="0" w:oddVBand="0" w:evenVBand="0" w:oddHBand="0" w:evenHBand="0" w:firstRowFirstColumn="0" w:firstRowLastColumn="0" w:lastRowFirstColumn="0" w:lastRowLastColumn="0"/>
            <w:tcW w:w="3383" w:type="dxa"/>
            <w:tcBorders>
              <w:top w:val="single" w:sz="8" w:space="0" w:color="5B9BD5" w:themeColor="accent1"/>
              <w:bottom w:val="single" w:sz="8" w:space="0" w:color="5B9BD5" w:themeColor="accent1"/>
            </w:tcBorders>
            <w:vAlign w:val="center"/>
          </w:tcPr>
          <w:p w14:paraId="29FCF8C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School class rooms and pre-schools, indoors</w:t>
            </w:r>
          </w:p>
        </w:tc>
        <w:tc>
          <w:tcPr>
            <w:tcW w:w="2938" w:type="dxa"/>
            <w:vAlign w:val="center"/>
          </w:tcPr>
          <w:p w14:paraId="68E05B6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Speech intelligibility,</w:t>
            </w:r>
            <w:r w:rsidRPr="009725E2">
              <w:rPr>
                <w:rFonts w:ascii="Arial" w:hAnsi="Arial" w:cs="Arial"/>
                <w:szCs w:val="18"/>
              </w:rPr>
              <w:br/>
              <w:t>disturbance of information extraction,</w:t>
            </w:r>
            <w:r w:rsidRPr="009725E2">
              <w:rPr>
                <w:rFonts w:ascii="Arial" w:hAnsi="Arial" w:cs="Arial"/>
                <w:szCs w:val="18"/>
              </w:rPr>
              <w:br/>
              <w:t>message communication</w:t>
            </w:r>
          </w:p>
        </w:tc>
        <w:tc>
          <w:tcPr>
            <w:tcW w:w="795" w:type="dxa"/>
            <w:vAlign w:val="center"/>
          </w:tcPr>
          <w:p w14:paraId="021E92D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35</w:t>
            </w:r>
          </w:p>
        </w:tc>
        <w:tc>
          <w:tcPr>
            <w:tcW w:w="1119" w:type="dxa"/>
            <w:vAlign w:val="center"/>
          </w:tcPr>
          <w:p w14:paraId="69F3626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during class</w:t>
            </w:r>
          </w:p>
        </w:tc>
        <w:tc>
          <w:tcPr>
            <w:tcW w:w="1263" w:type="dxa"/>
            <w:vAlign w:val="center"/>
          </w:tcPr>
          <w:p w14:paraId="3913A4C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04AA639E"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B97999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Pre-school</w:t>
            </w:r>
            <w:r w:rsidRPr="009725E2">
              <w:rPr>
                <w:rFonts w:ascii="Arial" w:hAnsi="Arial" w:cs="Arial"/>
                <w:szCs w:val="18"/>
              </w:rPr>
              <w:br/>
              <w:t>bedrooms, indoors</w:t>
            </w:r>
          </w:p>
        </w:tc>
        <w:tc>
          <w:tcPr>
            <w:tcW w:w="2938" w:type="dxa"/>
            <w:vAlign w:val="center"/>
          </w:tcPr>
          <w:p w14:paraId="21EB741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w:t>
            </w:r>
          </w:p>
        </w:tc>
        <w:tc>
          <w:tcPr>
            <w:tcW w:w="795" w:type="dxa"/>
            <w:vAlign w:val="center"/>
          </w:tcPr>
          <w:p w14:paraId="60D09DF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3E482AB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sleeping-time</w:t>
            </w:r>
          </w:p>
        </w:tc>
        <w:tc>
          <w:tcPr>
            <w:tcW w:w="1263" w:type="dxa"/>
            <w:vAlign w:val="center"/>
          </w:tcPr>
          <w:p w14:paraId="719BE4E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6E3F14E6" w14:textId="77777777" w:rsidTr="005E03F1">
        <w:trPr>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7BC604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School, playground outdoor</w:t>
            </w:r>
          </w:p>
        </w:tc>
        <w:tc>
          <w:tcPr>
            <w:tcW w:w="2938" w:type="dxa"/>
            <w:vAlign w:val="center"/>
          </w:tcPr>
          <w:p w14:paraId="30C5EF90"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Annoyance (external source)</w:t>
            </w:r>
          </w:p>
        </w:tc>
        <w:tc>
          <w:tcPr>
            <w:tcW w:w="795" w:type="dxa"/>
            <w:vAlign w:val="center"/>
          </w:tcPr>
          <w:p w14:paraId="34843F8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55</w:t>
            </w:r>
          </w:p>
        </w:tc>
        <w:tc>
          <w:tcPr>
            <w:tcW w:w="1119" w:type="dxa"/>
            <w:vAlign w:val="center"/>
          </w:tcPr>
          <w:p w14:paraId="508509AF"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during play</w:t>
            </w:r>
          </w:p>
        </w:tc>
        <w:tc>
          <w:tcPr>
            <w:tcW w:w="1263" w:type="dxa"/>
            <w:vAlign w:val="center"/>
          </w:tcPr>
          <w:p w14:paraId="1AD165E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240B91A1"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0511AE6C"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Hospital, ward rooms, indoors</w:t>
            </w:r>
          </w:p>
        </w:tc>
        <w:tc>
          <w:tcPr>
            <w:tcW w:w="2938" w:type="dxa"/>
            <w:vAlign w:val="center"/>
          </w:tcPr>
          <w:p w14:paraId="125D2A3F"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 night-time</w:t>
            </w:r>
          </w:p>
        </w:tc>
        <w:tc>
          <w:tcPr>
            <w:tcW w:w="795" w:type="dxa"/>
            <w:vAlign w:val="center"/>
          </w:tcPr>
          <w:p w14:paraId="1B2A718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46521C3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5710369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40</w:t>
            </w:r>
          </w:p>
        </w:tc>
      </w:tr>
      <w:tr w:rsidR="003E7AF0" w:rsidRPr="009725E2" w14:paraId="4FD9452A" w14:textId="77777777" w:rsidTr="005E03F1">
        <w:trPr>
          <w:trHeight w:val="403"/>
        </w:trPr>
        <w:tc>
          <w:tcPr>
            <w:cnfStyle w:val="001000000000" w:firstRow="0" w:lastRow="0" w:firstColumn="1" w:lastColumn="0" w:oddVBand="0" w:evenVBand="0" w:oddHBand="0" w:evenHBand="0" w:firstRowFirstColumn="0" w:firstRowLastColumn="0" w:lastRowFirstColumn="0" w:lastRowLastColumn="0"/>
            <w:tcW w:w="3383" w:type="dxa"/>
            <w:vMerge/>
            <w:vAlign w:val="center"/>
          </w:tcPr>
          <w:p w14:paraId="6ADEA59A" w14:textId="77777777" w:rsidR="003E7AF0" w:rsidRPr="009725E2" w:rsidRDefault="003E7AF0" w:rsidP="003E7AF0">
            <w:pPr>
              <w:pStyle w:val="BCATableBody"/>
              <w:keepNext/>
              <w:rPr>
                <w:rFonts w:ascii="Arial" w:hAnsi="Arial" w:cs="Arial"/>
                <w:szCs w:val="18"/>
              </w:rPr>
            </w:pPr>
          </w:p>
        </w:tc>
        <w:tc>
          <w:tcPr>
            <w:tcW w:w="2938" w:type="dxa"/>
            <w:vAlign w:val="center"/>
          </w:tcPr>
          <w:p w14:paraId="7A83F62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Sleep disturbance, daytime and evenings</w:t>
            </w:r>
          </w:p>
        </w:tc>
        <w:tc>
          <w:tcPr>
            <w:tcW w:w="795" w:type="dxa"/>
            <w:vAlign w:val="center"/>
          </w:tcPr>
          <w:p w14:paraId="33876E6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6DA3CB85"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FC3A68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388402A6"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5D3F433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Hospitals, treatment rooms, indoors</w:t>
            </w:r>
          </w:p>
        </w:tc>
        <w:tc>
          <w:tcPr>
            <w:tcW w:w="2938" w:type="dxa"/>
            <w:vAlign w:val="center"/>
          </w:tcPr>
          <w:p w14:paraId="5F02381F"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Interference with rest and recovery</w:t>
            </w:r>
          </w:p>
        </w:tc>
        <w:tc>
          <w:tcPr>
            <w:tcW w:w="795" w:type="dxa"/>
            <w:vAlign w:val="center"/>
          </w:tcPr>
          <w:p w14:paraId="732FDE5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119" w:type="dxa"/>
            <w:vAlign w:val="center"/>
          </w:tcPr>
          <w:p w14:paraId="0E72A593"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 </w:t>
            </w:r>
          </w:p>
        </w:tc>
        <w:tc>
          <w:tcPr>
            <w:tcW w:w="1263" w:type="dxa"/>
            <w:vAlign w:val="center"/>
          </w:tcPr>
          <w:p w14:paraId="5F46C1C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 </w:t>
            </w:r>
          </w:p>
        </w:tc>
      </w:tr>
      <w:tr w:rsidR="003E7AF0" w:rsidRPr="009725E2" w14:paraId="112DB328" w14:textId="77777777" w:rsidTr="005E03F1">
        <w:trPr>
          <w:trHeight w:val="946"/>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3B66659C"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Industrial, commercial</w:t>
            </w:r>
            <w:r w:rsidRPr="009725E2">
              <w:rPr>
                <w:rFonts w:ascii="Arial" w:hAnsi="Arial" w:cs="Arial"/>
                <w:szCs w:val="18"/>
              </w:rPr>
              <w:br/>
              <w:t>shopping and traffic areas, indoors and</w:t>
            </w:r>
            <w:r w:rsidRPr="009725E2">
              <w:rPr>
                <w:rFonts w:ascii="Arial" w:hAnsi="Arial" w:cs="Arial"/>
                <w:szCs w:val="18"/>
              </w:rPr>
              <w:br/>
              <w:t>outdoors</w:t>
            </w:r>
          </w:p>
        </w:tc>
        <w:tc>
          <w:tcPr>
            <w:tcW w:w="2938" w:type="dxa"/>
            <w:vAlign w:val="center"/>
          </w:tcPr>
          <w:p w14:paraId="6254DA3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w:t>
            </w:r>
          </w:p>
        </w:tc>
        <w:tc>
          <w:tcPr>
            <w:tcW w:w="795" w:type="dxa"/>
            <w:vAlign w:val="center"/>
          </w:tcPr>
          <w:p w14:paraId="6C43D022"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70</w:t>
            </w:r>
          </w:p>
        </w:tc>
        <w:tc>
          <w:tcPr>
            <w:tcW w:w="1119" w:type="dxa"/>
            <w:vAlign w:val="center"/>
          </w:tcPr>
          <w:p w14:paraId="0094A0F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24</w:t>
            </w:r>
          </w:p>
        </w:tc>
        <w:tc>
          <w:tcPr>
            <w:tcW w:w="1263" w:type="dxa"/>
            <w:vAlign w:val="center"/>
          </w:tcPr>
          <w:p w14:paraId="60F0CE78"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43B542AE" w14:textId="77777777" w:rsidTr="005E03F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213EB12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Ceremonies, festivals and entertainment events</w:t>
            </w:r>
          </w:p>
        </w:tc>
        <w:tc>
          <w:tcPr>
            <w:tcW w:w="2938" w:type="dxa"/>
            <w:vAlign w:val="center"/>
          </w:tcPr>
          <w:p w14:paraId="7D1E80F9"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(patrons:&lt;5 times/year)</w:t>
            </w:r>
          </w:p>
        </w:tc>
        <w:tc>
          <w:tcPr>
            <w:tcW w:w="795" w:type="dxa"/>
            <w:vAlign w:val="center"/>
          </w:tcPr>
          <w:p w14:paraId="1646DAED"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100</w:t>
            </w:r>
          </w:p>
        </w:tc>
        <w:tc>
          <w:tcPr>
            <w:tcW w:w="1119" w:type="dxa"/>
            <w:vAlign w:val="center"/>
          </w:tcPr>
          <w:p w14:paraId="37498359"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w:t>
            </w:r>
          </w:p>
        </w:tc>
        <w:tc>
          <w:tcPr>
            <w:tcW w:w="1263" w:type="dxa"/>
            <w:vAlign w:val="center"/>
          </w:tcPr>
          <w:p w14:paraId="1A40D197"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3EC6D01C" w14:textId="77777777" w:rsidTr="005E03F1">
        <w:trPr>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BCBE93A"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Public addresses, indoors and outdoors</w:t>
            </w:r>
          </w:p>
        </w:tc>
        <w:tc>
          <w:tcPr>
            <w:tcW w:w="2938" w:type="dxa"/>
            <w:vAlign w:val="center"/>
          </w:tcPr>
          <w:p w14:paraId="78BF0BA4"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w:t>
            </w:r>
          </w:p>
        </w:tc>
        <w:tc>
          <w:tcPr>
            <w:tcW w:w="795" w:type="dxa"/>
            <w:vAlign w:val="center"/>
          </w:tcPr>
          <w:p w14:paraId="542E8DE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85</w:t>
            </w:r>
          </w:p>
        </w:tc>
        <w:tc>
          <w:tcPr>
            <w:tcW w:w="1119" w:type="dxa"/>
            <w:vAlign w:val="center"/>
          </w:tcPr>
          <w:p w14:paraId="1906FCE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263" w:type="dxa"/>
            <w:vAlign w:val="center"/>
          </w:tcPr>
          <w:p w14:paraId="3C2050C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75D1F14D"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6C2A8D66"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Music through headphones/</w:t>
            </w:r>
            <w:r w:rsidRPr="009725E2">
              <w:rPr>
                <w:rFonts w:ascii="Arial" w:hAnsi="Arial" w:cs="Arial"/>
                <w:szCs w:val="18"/>
              </w:rPr>
              <w:br/>
              <w:t>earphones</w:t>
            </w:r>
          </w:p>
        </w:tc>
        <w:tc>
          <w:tcPr>
            <w:tcW w:w="2938" w:type="dxa"/>
            <w:vAlign w:val="center"/>
          </w:tcPr>
          <w:p w14:paraId="377F69FB"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(free-field value)</w:t>
            </w:r>
          </w:p>
        </w:tc>
        <w:tc>
          <w:tcPr>
            <w:tcW w:w="795" w:type="dxa"/>
            <w:vAlign w:val="center"/>
          </w:tcPr>
          <w:p w14:paraId="2E1199A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85 #4</w:t>
            </w:r>
          </w:p>
        </w:tc>
        <w:tc>
          <w:tcPr>
            <w:tcW w:w="1119" w:type="dxa"/>
            <w:vAlign w:val="center"/>
          </w:tcPr>
          <w:p w14:paraId="743F67FD"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263" w:type="dxa"/>
            <w:vAlign w:val="center"/>
          </w:tcPr>
          <w:p w14:paraId="3F853F15"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2FBB246B" w14:textId="77777777" w:rsidTr="005E03F1">
        <w:trPr>
          <w:trHeight w:val="195"/>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12230DAA"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Impulse sounds from toys, fireworks and firearms</w:t>
            </w:r>
          </w:p>
        </w:tc>
        <w:tc>
          <w:tcPr>
            <w:tcW w:w="2938" w:type="dxa"/>
            <w:vAlign w:val="center"/>
          </w:tcPr>
          <w:p w14:paraId="65CFDB7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 (adults)</w:t>
            </w:r>
          </w:p>
        </w:tc>
        <w:tc>
          <w:tcPr>
            <w:tcW w:w="795" w:type="dxa"/>
            <w:vAlign w:val="center"/>
          </w:tcPr>
          <w:p w14:paraId="7222701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119" w:type="dxa"/>
            <w:vAlign w:val="center"/>
          </w:tcPr>
          <w:p w14:paraId="2E330DB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263" w:type="dxa"/>
            <w:vAlign w:val="center"/>
          </w:tcPr>
          <w:p w14:paraId="77A27DA5"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140 #2</w:t>
            </w:r>
          </w:p>
        </w:tc>
      </w:tr>
      <w:tr w:rsidR="003E7AF0" w:rsidRPr="009725E2" w14:paraId="4C41497C" w14:textId="77777777" w:rsidTr="005E03F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83" w:type="dxa"/>
            <w:vMerge/>
            <w:vAlign w:val="center"/>
          </w:tcPr>
          <w:p w14:paraId="3970F1EA" w14:textId="77777777" w:rsidR="003E7AF0" w:rsidRPr="009725E2" w:rsidRDefault="003E7AF0" w:rsidP="003E7AF0">
            <w:pPr>
              <w:pStyle w:val="BCATableBody"/>
              <w:keepNext/>
              <w:rPr>
                <w:rFonts w:ascii="Arial" w:hAnsi="Arial" w:cs="Arial"/>
                <w:szCs w:val="18"/>
              </w:rPr>
            </w:pPr>
          </w:p>
        </w:tc>
        <w:tc>
          <w:tcPr>
            <w:tcW w:w="2938" w:type="dxa"/>
            <w:vAlign w:val="center"/>
          </w:tcPr>
          <w:p w14:paraId="3CFD7E1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(children)</w:t>
            </w:r>
          </w:p>
        </w:tc>
        <w:tc>
          <w:tcPr>
            <w:tcW w:w="795" w:type="dxa"/>
            <w:vAlign w:val="center"/>
          </w:tcPr>
          <w:p w14:paraId="63DA26C5"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119" w:type="dxa"/>
            <w:vAlign w:val="center"/>
          </w:tcPr>
          <w:p w14:paraId="430E302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263" w:type="dxa"/>
            <w:vAlign w:val="center"/>
          </w:tcPr>
          <w:p w14:paraId="125B1BAC"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120 #2</w:t>
            </w:r>
          </w:p>
        </w:tc>
      </w:tr>
      <w:tr w:rsidR="003E7AF0" w:rsidRPr="009725E2" w14:paraId="76DA496C" w14:textId="77777777" w:rsidTr="005E03F1">
        <w:trPr>
          <w:trHeight w:val="194"/>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7FACF621"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Outdoors in parkland and conservation areas</w:t>
            </w:r>
          </w:p>
        </w:tc>
        <w:tc>
          <w:tcPr>
            <w:tcW w:w="2938" w:type="dxa"/>
            <w:vAlign w:val="center"/>
          </w:tcPr>
          <w:p w14:paraId="296B5942"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Disruption of tranquillity</w:t>
            </w:r>
          </w:p>
        </w:tc>
        <w:tc>
          <w:tcPr>
            <w:tcW w:w="795" w:type="dxa"/>
            <w:vAlign w:val="center"/>
          </w:tcPr>
          <w:p w14:paraId="164C09D4"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w:t>
            </w:r>
          </w:p>
        </w:tc>
        <w:tc>
          <w:tcPr>
            <w:tcW w:w="1119" w:type="dxa"/>
            <w:vAlign w:val="center"/>
          </w:tcPr>
          <w:p w14:paraId="7E21BD1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 </w:t>
            </w:r>
          </w:p>
        </w:tc>
        <w:tc>
          <w:tcPr>
            <w:tcW w:w="1263" w:type="dxa"/>
            <w:vAlign w:val="center"/>
          </w:tcPr>
          <w:p w14:paraId="6F60FD1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 </w:t>
            </w:r>
          </w:p>
        </w:tc>
      </w:tr>
    </w:tbl>
    <w:p w14:paraId="2F3FADFF" w14:textId="77777777" w:rsidR="00895805" w:rsidRDefault="00895805" w:rsidP="0074521D">
      <w:pPr>
        <w:rPr>
          <w:rFonts w:cs="Arial"/>
          <w:sz w:val="22"/>
          <w:szCs w:val="24"/>
        </w:rPr>
      </w:pPr>
    </w:p>
    <w:p w14:paraId="3902C98F" w14:textId="77777777" w:rsidR="003E7AF0" w:rsidRPr="009725E2" w:rsidRDefault="0074521D" w:rsidP="00C70D1A">
      <w:pPr>
        <w:rPr>
          <w:rFonts w:cs="Arial"/>
          <w:sz w:val="16"/>
          <w:szCs w:val="16"/>
        </w:rPr>
      </w:pPr>
      <w:r w:rsidRPr="009725E2">
        <w:rPr>
          <w:rFonts w:cs="Arial"/>
          <w:sz w:val="16"/>
          <w:szCs w:val="16"/>
        </w:rPr>
        <w:t>#1: as low as possible</w:t>
      </w:r>
      <w:r w:rsidR="009725E2" w:rsidRPr="009725E2">
        <w:rPr>
          <w:rFonts w:cs="Arial"/>
          <w:sz w:val="16"/>
          <w:szCs w:val="16"/>
        </w:rPr>
        <w:t xml:space="preserve">; </w:t>
      </w:r>
      <w:r w:rsidRPr="009725E2">
        <w:rPr>
          <w:rFonts w:cs="Arial"/>
          <w:sz w:val="16"/>
          <w:szCs w:val="16"/>
        </w:rPr>
        <w:t xml:space="preserve">#2: peak sound pressure (not </w:t>
      </w:r>
      <w:proofErr w:type="spellStart"/>
      <w:r w:rsidRPr="009725E2">
        <w:rPr>
          <w:rFonts w:cs="Arial"/>
          <w:sz w:val="16"/>
          <w:szCs w:val="16"/>
        </w:rPr>
        <w:t>Lmax</w:t>
      </w:r>
      <w:proofErr w:type="spellEnd"/>
      <w:r w:rsidRPr="009725E2">
        <w:rPr>
          <w:rFonts w:cs="Arial"/>
          <w:sz w:val="16"/>
          <w:szCs w:val="16"/>
        </w:rPr>
        <w:t>, fast), measured 100 mm from the ear</w:t>
      </w:r>
      <w:r w:rsidR="009725E2" w:rsidRPr="009725E2">
        <w:rPr>
          <w:rFonts w:cs="Arial"/>
          <w:sz w:val="16"/>
          <w:szCs w:val="16"/>
        </w:rPr>
        <w:t xml:space="preserve">; </w:t>
      </w:r>
      <w:r w:rsidRPr="009725E2">
        <w:rPr>
          <w:rFonts w:cs="Arial"/>
          <w:sz w:val="16"/>
          <w:szCs w:val="16"/>
        </w:rPr>
        <w:t>#3: existing quiet outdoor areas should be preserved and the ratio of intruding noise to natural background sound should be kept low</w:t>
      </w:r>
      <w:r w:rsidR="009725E2" w:rsidRPr="009725E2">
        <w:rPr>
          <w:rFonts w:cs="Arial"/>
          <w:sz w:val="16"/>
          <w:szCs w:val="16"/>
        </w:rPr>
        <w:t xml:space="preserve">; </w:t>
      </w:r>
      <w:r w:rsidRPr="009725E2">
        <w:rPr>
          <w:rFonts w:cs="Arial"/>
          <w:sz w:val="16"/>
          <w:szCs w:val="16"/>
        </w:rPr>
        <w:t>#4: under headphones, adapted to free-field values</w:t>
      </w:r>
    </w:p>
    <w:p w14:paraId="3AFB3616" w14:textId="77777777" w:rsidR="00895805" w:rsidRPr="00BA2A33" w:rsidRDefault="00895805" w:rsidP="00C70D1A">
      <w:pPr>
        <w:rPr>
          <w:rFonts w:cs="Arial"/>
          <w:sz w:val="22"/>
          <w:szCs w:val="24"/>
        </w:rPr>
      </w:pPr>
    </w:p>
    <w:p w14:paraId="5256BA3D" w14:textId="77777777" w:rsidR="00F038C5" w:rsidRDefault="005D1140"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While hydraulic fracturing will only happen during the day, drilling is planned to happen continuously, 24 hours a day, including night time. Given that the wells will be drilled sequentially, it is expected that the noise levels wi</w:t>
      </w:r>
      <w:r w:rsidR="00B86A61">
        <w:rPr>
          <w:rFonts w:ascii="Arial" w:hAnsi="Arial" w:cs="Arial"/>
          <w:sz w:val="24"/>
          <w:szCs w:val="24"/>
        </w:rPr>
        <w:t xml:space="preserve">ll be continuous for at </w:t>
      </w:r>
      <w:r w:rsidR="00B86A61">
        <w:rPr>
          <w:rFonts w:ascii="Arial" w:hAnsi="Arial" w:cs="Arial"/>
          <w:sz w:val="24"/>
          <w:szCs w:val="24"/>
        </w:rPr>
        <w:lastRenderedPageBreak/>
        <w:t>least 14</w:t>
      </w:r>
      <w:r w:rsidRPr="00C70D1A">
        <w:rPr>
          <w:rFonts w:ascii="Arial" w:hAnsi="Arial" w:cs="Arial"/>
          <w:sz w:val="24"/>
          <w:szCs w:val="24"/>
        </w:rPr>
        <w:t xml:space="preserve"> months. </w:t>
      </w:r>
      <w:r w:rsidR="00B161C6" w:rsidRPr="00C70D1A">
        <w:rPr>
          <w:rFonts w:ascii="Arial" w:hAnsi="Arial" w:cs="Arial"/>
          <w:sz w:val="24"/>
          <w:szCs w:val="24"/>
        </w:rPr>
        <w:t xml:space="preserve">The </w:t>
      </w:r>
      <w:r w:rsidR="006B416F">
        <w:rPr>
          <w:rFonts w:ascii="Arial" w:hAnsi="Arial" w:cs="Arial"/>
          <w:sz w:val="24"/>
          <w:szCs w:val="24"/>
        </w:rPr>
        <w:t xml:space="preserve">Applicant's </w:t>
      </w:r>
      <w:r w:rsidR="00FE7DC1" w:rsidRPr="00C70D1A">
        <w:rPr>
          <w:rFonts w:ascii="Arial" w:hAnsi="Arial" w:cs="Arial"/>
          <w:sz w:val="24"/>
          <w:szCs w:val="24"/>
        </w:rPr>
        <w:t xml:space="preserve">predicted noise level at </w:t>
      </w:r>
      <w:r w:rsidR="00F038C5" w:rsidRPr="00C70D1A">
        <w:rPr>
          <w:rFonts w:ascii="Arial" w:hAnsi="Arial" w:cs="Arial"/>
          <w:sz w:val="24"/>
          <w:szCs w:val="24"/>
        </w:rPr>
        <w:t xml:space="preserve">sensitive receptors is given </w:t>
      </w:r>
      <w:r w:rsidR="003B3A9B" w:rsidRPr="00C70D1A">
        <w:rPr>
          <w:rFonts w:ascii="Arial" w:hAnsi="Arial" w:cs="Arial"/>
          <w:sz w:val="24"/>
          <w:szCs w:val="24"/>
        </w:rPr>
        <w:t xml:space="preserve">in the </w:t>
      </w:r>
      <w:r w:rsidR="00543BEC">
        <w:rPr>
          <w:rFonts w:ascii="Arial" w:hAnsi="Arial" w:cs="Arial"/>
          <w:sz w:val="24"/>
          <w:szCs w:val="24"/>
        </w:rPr>
        <w:t>T</w:t>
      </w:r>
      <w:r w:rsidR="003B3A9B" w:rsidRPr="00C70D1A">
        <w:rPr>
          <w:rFonts w:ascii="Arial" w:hAnsi="Arial" w:cs="Arial"/>
          <w:sz w:val="24"/>
          <w:szCs w:val="24"/>
        </w:rPr>
        <w:t>able</w:t>
      </w:r>
      <w:r w:rsidR="00543BEC">
        <w:rPr>
          <w:rFonts w:ascii="Arial" w:hAnsi="Arial" w:cs="Arial"/>
          <w:sz w:val="24"/>
          <w:szCs w:val="24"/>
        </w:rPr>
        <w:t xml:space="preserve"> 3</w:t>
      </w:r>
      <w:r w:rsidR="003B3A9B" w:rsidRPr="00C70D1A">
        <w:rPr>
          <w:rFonts w:ascii="Arial" w:hAnsi="Arial" w:cs="Arial"/>
          <w:sz w:val="24"/>
          <w:szCs w:val="24"/>
        </w:rPr>
        <w:t xml:space="preserve"> </w:t>
      </w:r>
      <w:r w:rsidR="005E03F1">
        <w:rPr>
          <w:rFonts w:ascii="Arial" w:hAnsi="Arial" w:cs="Arial"/>
          <w:sz w:val="24"/>
          <w:szCs w:val="24"/>
        </w:rPr>
        <w:t>below.</w:t>
      </w:r>
    </w:p>
    <w:p w14:paraId="6433A49A" w14:textId="77777777" w:rsidR="005E03F1" w:rsidRDefault="005E03F1" w:rsidP="005E03F1">
      <w:pPr>
        <w:tabs>
          <w:tab w:val="left" w:pos="851"/>
        </w:tabs>
        <w:jc w:val="both"/>
        <w:rPr>
          <w:rFonts w:cs="Arial"/>
          <w:szCs w:val="24"/>
        </w:rPr>
      </w:pPr>
    </w:p>
    <w:p w14:paraId="2C3E9E1C" w14:textId="77777777" w:rsidR="003B3A9B" w:rsidRPr="00543BEC" w:rsidRDefault="003B3A9B" w:rsidP="00C70D1A">
      <w:pPr>
        <w:pStyle w:val="ListParagraph"/>
        <w:tabs>
          <w:tab w:val="left" w:pos="851"/>
        </w:tabs>
        <w:spacing w:line="240" w:lineRule="auto"/>
        <w:ind w:left="426"/>
        <w:jc w:val="both"/>
        <w:rPr>
          <w:rFonts w:ascii="Arial" w:hAnsi="Arial" w:cs="Arial"/>
          <w:b/>
          <w:sz w:val="24"/>
          <w:szCs w:val="24"/>
        </w:rPr>
      </w:pPr>
      <w:r w:rsidRPr="00543BEC">
        <w:rPr>
          <w:rFonts w:ascii="Arial" w:hAnsi="Arial" w:cs="Arial"/>
          <w:b/>
          <w:sz w:val="24"/>
          <w:szCs w:val="24"/>
        </w:rPr>
        <w:t>Table</w:t>
      </w:r>
      <w:r w:rsidR="00020731" w:rsidRPr="00543BEC">
        <w:rPr>
          <w:rFonts w:ascii="Arial" w:hAnsi="Arial" w:cs="Arial"/>
          <w:b/>
          <w:sz w:val="24"/>
          <w:szCs w:val="24"/>
        </w:rPr>
        <w:t xml:space="preserve"> 3</w:t>
      </w:r>
      <w:r w:rsidRPr="00543BEC">
        <w:rPr>
          <w:rFonts w:ascii="Arial" w:hAnsi="Arial" w:cs="Arial"/>
          <w:b/>
          <w:sz w:val="24"/>
          <w:szCs w:val="24"/>
        </w:rPr>
        <w:t>: Night time noise levels due to drilling at various receptors compared against significant levels</w:t>
      </w:r>
    </w:p>
    <w:tbl>
      <w:tblPr>
        <w:tblStyle w:val="TableGrid"/>
        <w:tblW w:w="0" w:type="auto"/>
        <w:tblInd w:w="426" w:type="dxa"/>
        <w:tblLook w:val="04A0" w:firstRow="1" w:lastRow="0" w:firstColumn="1" w:lastColumn="0" w:noHBand="0" w:noVBand="1"/>
      </w:tblPr>
      <w:tblGrid>
        <w:gridCol w:w="1723"/>
        <w:gridCol w:w="1495"/>
        <w:gridCol w:w="1760"/>
        <w:gridCol w:w="1583"/>
        <w:gridCol w:w="2030"/>
      </w:tblGrid>
      <w:tr w:rsidR="003B3A9B" w:rsidRPr="00C70D1A" w14:paraId="36640632" w14:textId="77777777" w:rsidTr="00C70D1A">
        <w:tc>
          <w:tcPr>
            <w:tcW w:w="1788" w:type="dxa"/>
          </w:tcPr>
          <w:p w14:paraId="79445CCE"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Receptor</w:t>
            </w:r>
          </w:p>
        </w:tc>
        <w:tc>
          <w:tcPr>
            <w:tcW w:w="1541" w:type="dxa"/>
          </w:tcPr>
          <w:p w14:paraId="4EA9335C"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Baseline noise level (night time)</w:t>
            </w:r>
          </w:p>
        </w:tc>
        <w:tc>
          <w:tcPr>
            <w:tcW w:w="1824" w:type="dxa"/>
          </w:tcPr>
          <w:p w14:paraId="4C24393F"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Predicted noise levels (</w:t>
            </w:r>
            <w:proofErr w:type="spellStart"/>
            <w:r w:rsidRPr="00543BEC">
              <w:rPr>
                <w:rFonts w:ascii="Arial" w:hAnsi="Arial" w:cs="Arial"/>
                <w:b/>
                <w:sz w:val="20"/>
                <w:szCs w:val="20"/>
              </w:rPr>
              <w:t>dBLAeq</w:t>
            </w:r>
            <w:proofErr w:type="spellEnd"/>
            <w:r w:rsidRPr="00543BEC">
              <w:rPr>
                <w:rFonts w:ascii="Arial" w:hAnsi="Arial" w:cs="Arial"/>
                <w:b/>
                <w:sz w:val="20"/>
                <w:szCs w:val="20"/>
              </w:rPr>
              <w:t>)</w:t>
            </w:r>
          </w:p>
        </w:tc>
        <w:tc>
          <w:tcPr>
            <w:tcW w:w="1359" w:type="dxa"/>
          </w:tcPr>
          <w:p w14:paraId="24B50426" w14:textId="77777777" w:rsidR="003B3A9B" w:rsidRPr="00543BEC" w:rsidRDefault="003B3A9B" w:rsidP="003B3A9B">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Criteria used in the environmental statements</w:t>
            </w:r>
          </w:p>
          <w:p w14:paraId="4F6CEC9C" w14:textId="77777777" w:rsidR="00B95B79" w:rsidRPr="00543BEC" w:rsidRDefault="00B95B79" w:rsidP="003B3A9B">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w:t>
            </w:r>
            <w:proofErr w:type="spellStart"/>
            <w:r w:rsidRPr="00543BEC">
              <w:rPr>
                <w:rFonts w:ascii="Arial" w:hAnsi="Arial" w:cs="Arial"/>
                <w:b/>
                <w:sz w:val="20"/>
                <w:szCs w:val="20"/>
              </w:rPr>
              <w:t>dBLAeq</w:t>
            </w:r>
            <w:proofErr w:type="spellEnd"/>
            <w:r w:rsidRPr="00543BEC">
              <w:rPr>
                <w:rFonts w:ascii="Arial" w:hAnsi="Arial" w:cs="Arial"/>
                <w:b/>
                <w:sz w:val="20"/>
                <w:szCs w:val="20"/>
              </w:rPr>
              <w:t>)</w:t>
            </w:r>
          </w:p>
        </w:tc>
        <w:tc>
          <w:tcPr>
            <w:tcW w:w="2079" w:type="dxa"/>
          </w:tcPr>
          <w:p w14:paraId="20BE0F77" w14:textId="77777777" w:rsidR="003B3A9B" w:rsidRPr="00543BEC" w:rsidRDefault="003B3A9B" w:rsidP="00C70D1A">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 xml:space="preserve">Significant effect levels in NPPF LAeq,1h/WHO dB </w:t>
            </w:r>
            <w:proofErr w:type="spellStart"/>
            <w:r w:rsidRPr="00543BEC">
              <w:rPr>
                <w:rFonts w:ascii="Arial" w:hAnsi="Arial" w:cs="Arial"/>
                <w:b/>
                <w:sz w:val="20"/>
                <w:szCs w:val="20"/>
              </w:rPr>
              <w:t>Lnight</w:t>
            </w:r>
            <w:proofErr w:type="spellEnd"/>
            <w:r w:rsidRPr="00543BEC">
              <w:rPr>
                <w:rFonts w:ascii="Arial" w:hAnsi="Arial" w:cs="Arial"/>
                <w:b/>
                <w:sz w:val="20"/>
                <w:szCs w:val="20"/>
              </w:rPr>
              <w:t xml:space="preserve">, outside thresholds during night time </w:t>
            </w:r>
          </w:p>
        </w:tc>
      </w:tr>
      <w:tr w:rsidR="003B3A9B" w:rsidRPr="00C70D1A" w14:paraId="087BC28D" w14:textId="77777777" w:rsidTr="00C70D1A">
        <w:tc>
          <w:tcPr>
            <w:tcW w:w="1788" w:type="dxa"/>
          </w:tcPr>
          <w:p w14:paraId="364E8E52"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proofErr w:type="spellStart"/>
            <w:r w:rsidRPr="00543BEC">
              <w:rPr>
                <w:rFonts w:ascii="Arial" w:hAnsi="Arial" w:cs="Arial"/>
                <w:sz w:val="20"/>
                <w:szCs w:val="20"/>
              </w:rPr>
              <w:t>Plumpton</w:t>
            </w:r>
            <w:proofErr w:type="spellEnd"/>
            <w:r w:rsidRPr="00543BEC">
              <w:rPr>
                <w:rFonts w:ascii="Arial" w:hAnsi="Arial" w:cs="Arial"/>
                <w:sz w:val="20"/>
                <w:szCs w:val="20"/>
              </w:rPr>
              <w:t xml:space="preserve"> Hall farm</w:t>
            </w:r>
            <w:r w:rsidR="007B5D65" w:rsidRPr="00543BEC">
              <w:rPr>
                <w:rFonts w:ascii="Arial" w:hAnsi="Arial" w:cs="Arial"/>
                <w:sz w:val="20"/>
                <w:szCs w:val="20"/>
              </w:rPr>
              <w:t xml:space="preserve"> (PNR)</w:t>
            </w:r>
          </w:p>
        </w:tc>
        <w:tc>
          <w:tcPr>
            <w:tcW w:w="1541" w:type="dxa"/>
          </w:tcPr>
          <w:p w14:paraId="7EB6B7A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w:t>
            </w:r>
          </w:p>
        </w:tc>
        <w:tc>
          <w:tcPr>
            <w:tcW w:w="1824" w:type="dxa"/>
          </w:tcPr>
          <w:p w14:paraId="42B16A86"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39</w:t>
            </w:r>
          </w:p>
        </w:tc>
        <w:tc>
          <w:tcPr>
            <w:tcW w:w="1359" w:type="dxa"/>
          </w:tcPr>
          <w:p w14:paraId="2B506821"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46B77E79"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1B2A36B7" w14:textId="77777777" w:rsidTr="00C70D1A">
        <w:tc>
          <w:tcPr>
            <w:tcW w:w="1788" w:type="dxa"/>
          </w:tcPr>
          <w:p w14:paraId="0EE33F7E"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Staining wood cottages</w:t>
            </w:r>
            <w:r w:rsidR="007B5D65" w:rsidRPr="00543BEC">
              <w:rPr>
                <w:rFonts w:ascii="Arial" w:hAnsi="Arial" w:cs="Arial"/>
                <w:sz w:val="20"/>
                <w:szCs w:val="20"/>
              </w:rPr>
              <w:t xml:space="preserve"> (PNR)</w:t>
            </w:r>
          </w:p>
        </w:tc>
        <w:tc>
          <w:tcPr>
            <w:tcW w:w="1541" w:type="dxa"/>
          </w:tcPr>
          <w:p w14:paraId="3F0774F4"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46</w:t>
            </w:r>
          </w:p>
        </w:tc>
        <w:tc>
          <w:tcPr>
            <w:tcW w:w="1824" w:type="dxa"/>
          </w:tcPr>
          <w:p w14:paraId="1C1E869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47</w:t>
            </w:r>
          </w:p>
        </w:tc>
        <w:tc>
          <w:tcPr>
            <w:tcW w:w="1359" w:type="dxa"/>
          </w:tcPr>
          <w:p w14:paraId="5A1F03EF"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50</w:t>
            </w:r>
          </w:p>
        </w:tc>
        <w:tc>
          <w:tcPr>
            <w:tcW w:w="2079" w:type="dxa"/>
          </w:tcPr>
          <w:p w14:paraId="72E6CBE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7F6B53B8" w14:textId="77777777" w:rsidTr="00C70D1A">
        <w:tc>
          <w:tcPr>
            <w:tcW w:w="1788" w:type="dxa"/>
          </w:tcPr>
          <w:p w14:paraId="3D81C872" w14:textId="77777777" w:rsidR="003B3A9B" w:rsidRPr="00543BEC" w:rsidRDefault="003B3A9B" w:rsidP="00E532E8">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 xml:space="preserve">Old </w:t>
            </w:r>
            <w:r w:rsidR="00E532E8">
              <w:rPr>
                <w:rFonts w:ascii="Arial" w:hAnsi="Arial" w:cs="Arial"/>
                <w:sz w:val="20"/>
                <w:szCs w:val="20"/>
              </w:rPr>
              <w:t>Orchard F</w:t>
            </w:r>
            <w:r w:rsidRPr="00543BEC">
              <w:rPr>
                <w:rFonts w:ascii="Arial" w:hAnsi="Arial" w:cs="Arial"/>
                <w:sz w:val="20"/>
                <w:szCs w:val="20"/>
              </w:rPr>
              <w:t>arm</w:t>
            </w:r>
            <w:r w:rsidR="007B5D65" w:rsidRPr="00543BEC">
              <w:rPr>
                <w:rFonts w:ascii="Arial" w:hAnsi="Arial" w:cs="Arial"/>
                <w:sz w:val="20"/>
                <w:szCs w:val="20"/>
              </w:rPr>
              <w:t xml:space="preserve"> (RW)</w:t>
            </w:r>
          </w:p>
        </w:tc>
        <w:tc>
          <w:tcPr>
            <w:tcW w:w="1541" w:type="dxa"/>
          </w:tcPr>
          <w:p w14:paraId="36F39F92"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33</w:t>
            </w:r>
          </w:p>
        </w:tc>
        <w:tc>
          <w:tcPr>
            <w:tcW w:w="1824" w:type="dxa"/>
          </w:tcPr>
          <w:p w14:paraId="3B3D7BEE"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1359" w:type="dxa"/>
          </w:tcPr>
          <w:p w14:paraId="40C835C6"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5BC3BE60"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6A9B76B2" w14:textId="77777777" w:rsidTr="00C70D1A">
        <w:tc>
          <w:tcPr>
            <w:tcW w:w="1788" w:type="dxa"/>
          </w:tcPr>
          <w:p w14:paraId="5377BACB" w14:textId="77777777" w:rsidR="003B3A9B" w:rsidRPr="00543BEC" w:rsidRDefault="00E532E8">
            <w:pPr>
              <w:pStyle w:val="ListParagraph"/>
              <w:tabs>
                <w:tab w:val="left" w:pos="851"/>
              </w:tabs>
              <w:spacing w:line="240" w:lineRule="auto"/>
              <w:ind w:left="0"/>
              <w:jc w:val="both"/>
              <w:rPr>
                <w:rFonts w:ascii="Arial" w:hAnsi="Arial" w:cs="Arial"/>
                <w:sz w:val="20"/>
                <w:szCs w:val="20"/>
              </w:rPr>
            </w:pPr>
            <w:r>
              <w:rPr>
                <w:rFonts w:ascii="Arial" w:hAnsi="Arial" w:cs="Arial"/>
                <w:sz w:val="20"/>
                <w:szCs w:val="20"/>
              </w:rPr>
              <w:t>Roseacre F</w:t>
            </w:r>
            <w:r w:rsidR="003B3A9B" w:rsidRPr="00543BEC">
              <w:rPr>
                <w:rFonts w:ascii="Arial" w:hAnsi="Arial" w:cs="Arial"/>
                <w:sz w:val="20"/>
                <w:szCs w:val="20"/>
              </w:rPr>
              <w:t>arm</w:t>
            </w:r>
            <w:r w:rsidR="007B5D65" w:rsidRPr="00543BEC">
              <w:rPr>
                <w:rFonts w:ascii="Arial" w:hAnsi="Arial" w:cs="Arial"/>
                <w:sz w:val="20"/>
                <w:szCs w:val="20"/>
              </w:rPr>
              <w:t xml:space="preserve"> (RW)</w:t>
            </w:r>
          </w:p>
        </w:tc>
        <w:tc>
          <w:tcPr>
            <w:tcW w:w="1541" w:type="dxa"/>
          </w:tcPr>
          <w:p w14:paraId="3345EED0"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36</w:t>
            </w:r>
          </w:p>
        </w:tc>
        <w:tc>
          <w:tcPr>
            <w:tcW w:w="1824" w:type="dxa"/>
          </w:tcPr>
          <w:p w14:paraId="1CE77F13"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41</w:t>
            </w:r>
          </w:p>
        </w:tc>
        <w:tc>
          <w:tcPr>
            <w:tcW w:w="1359" w:type="dxa"/>
          </w:tcPr>
          <w:p w14:paraId="7802C9C0"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1E02C064"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bl>
    <w:p w14:paraId="6925779C" w14:textId="77777777" w:rsidR="00F038C5" w:rsidRPr="00C70D1A" w:rsidRDefault="00F038C5" w:rsidP="00C70D1A">
      <w:pPr>
        <w:pStyle w:val="ListParagraph"/>
        <w:tabs>
          <w:tab w:val="left" w:pos="851"/>
        </w:tabs>
        <w:spacing w:line="240" w:lineRule="auto"/>
        <w:ind w:left="426"/>
        <w:jc w:val="both"/>
        <w:rPr>
          <w:rFonts w:ascii="Arial" w:hAnsi="Arial" w:cs="Arial"/>
          <w:sz w:val="24"/>
          <w:szCs w:val="24"/>
        </w:rPr>
      </w:pPr>
    </w:p>
    <w:p w14:paraId="5D6A798E" w14:textId="77777777" w:rsidR="00F038C5" w:rsidRPr="00C70D1A" w:rsidRDefault="007B5D65"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 xml:space="preserve">It is evident from the table above that baseline noise levels near Roseacre </w:t>
      </w:r>
      <w:r w:rsidR="00B86A61">
        <w:rPr>
          <w:rFonts w:ascii="Arial" w:hAnsi="Arial" w:cs="Arial"/>
          <w:sz w:val="24"/>
          <w:szCs w:val="24"/>
        </w:rPr>
        <w:t>W</w:t>
      </w:r>
      <w:r w:rsidRPr="00C70D1A">
        <w:rPr>
          <w:rFonts w:ascii="Arial" w:hAnsi="Arial" w:cs="Arial"/>
          <w:sz w:val="24"/>
          <w:szCs w:val="24"/>
        </w:rPr>
        <w:t xml:space="preserve">ood site is within the WHO thresholds but not near the Preston </w:t>
      </w:r>
      <w:r w:rsidR="00543BEC">
        <w:rPr>
          <w:rFonts w:ascii="Arial" w:hAnsi="Arial" w:cs="Arial"/>
          <w:sz w:val="24"/>
          <w:szCs w:val="24"/>
        </w:rPr>
        <w:t>N</w:t>
      </w:r>
      <w:r w:rsidRPr="00C70D1A">
        <w:rPr>
          <w:rFonts w:ascii="Arial" w:hAnsi="Arial" w:cs="Arial"/>
          <w:sz w:val="24"/>
          <w:szCs w:val="24"/>
        </w:rPr>
        <w:t xml:space="preserve">ew </w:t>
      </w:r>
      <w:r w:rsidR="00543BEC">
        <w:rPr>
          <w:rFonts w:ascii="Arial" w:hAnsi="Arial" w:cs="Arial"/>
          <w:sz w:val="24"/>
          <w:szCs w:val="24"/>
        </w:rPr>
        <w:t>R</w:t>
      </w:r>
      <w:r w:rsidRPr="00C70D1A">
        <w:rPr>
          <w:rFonts w:ascii="Arial" w:hAnsi="Arial" w:cs="Arial"/>
          <w:sz w:val="24"/>
          <w:szCs w:val="24"/>
        </w:rPr>
        <w:t xml:space="preserve">oad site. In particular, the night time noise level at Old </w:t>
      </w:r>
      <w:r w:rsidR="00B86A61">
        <w:rPr>
          <w:rFonts w:ascii="Arial" w:hAnsi="Arial" w:cs="Arial"/>
          <w:sz w:val="24"/>
          <w:szCs w:val="24"/>
        </w:rPr>
        <w:t>Orchard</w:t>
      </w:r>
      <w:r w:rsidRPr="00C70D1A">
        <w:rPr>
          <w:rFonts w:ascii="Arial" w:hAnsi="Arial" w:cs="Arial"/>
          <w:sz w:val="24"/>
          <w:szCs w:val="24"/>
        </w:rPr>
        <w:t xml:space="preserve"> farm is likely to be 12 dB more than its baseline. Left unmitigated, this is likely to cause significant health effects, particularly related to sleep deprivation. </w:t>
      </w:r>
    </w:p>
    <w:p w14:paraId="58C62D47" w14:textId="77777777" w:rsidR="00020731" w:rsidRPr="00C70D1A" w:rsidRDefault="00020731" w:rsidP="00543BEC">
      <w:pPr>
        <w:pStyle w:val="ListParagraph"/>
        <w:tabs>
          <w:tab w:val="left" w:pos="851"/>
        </w:tabs>
        <w:spacing w:line="240" w:lineRule="auto"/>
        <w:ind w:left="426" w:hanging="568"/>
        <w:jc w:val="both"/>
        <w:rPr>
          <w:rFonts w:ascii="Arial" w:hAnsi="Arial" w:cs="Arial"/>
          <w:sz w:val="24"/>
          <w:szCs w:val="24"/>
        </w:rPr>
      </w:pPr>
    </w:p>
    <w:p w14:paraId="45C3DDD3" w14:textId="77777777" w:rsidR="007B5D65" w:rsidRPr="00C70D1A" w:rsidRDefault="007B5D65"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It is noted that the background levels near P</w:t>
      </w:r>
      <w:r w:rsidR="00543BEC">
        <w:rPr>
          <w:rFonts w:ascii="Arial" w:hAnsi="Arial" w:cs="Arial"/>
          <w:sz w:val="24"/>
          <w:szCs w:val="24"/>
        </w:rPr>
        <w:t xml:space="preserve">reston </w:t>
      </w:r>
      <w:r w:rsidRPr="00C70D1A">
        <w:rPr>
          <w:rFonts w:ascii="Arial" w:hAnsi="Arial" w:cs="Arial"/>
          <w:sz w:val="24"/>
          <w:szCs w:val="24"/>
        </w:rPr>
        <w:t>N</w:t>
      </w:r>
      <w:r w:rsidR="00543BEC">
        <w:rPr>
          <w:rFonts w:ascii="Arial" w:hAnsi="Arial" w:cs="Arial"/>
          <w:sz w:val="24"/>
          <w:szCs w:val="24"/>
        </w:rPr>
        <w:t xml:space="preserve">ew </w:t>
      </w:r>
      <w:r w:rsidRPr="00C70D1A">
        <w:rPr>
          <w:rFonts w:ascii="Arial" w:hAnsi="Arial" w:cs="Arial"/>
          <w:sz w:val="24"/>
          <w:szCs w:val="24"/>
        </w:rPr>
        <w:t>R</w:t>
      </w:r>
      <w:r w:rsidR="00543BEC">
        <w:rPr>
          <w:rFonts w:ascii="Arial" w:hAnsi="Arial" w:cs="Arial"/>
          <w:sz w:val="24"/>
          <w:szCs w:val="24"/>
        </w:rPr>
        <w:t>oad</w:t>
      </w:r>
      <w:r w:rsidRPr="00C70D1A">
        <w:rPr>
          <w:rFonts w:ascii="Arial" w:hAnsi="Arial" w:cs="Arial"/>
          <w:sz w:val="24"/>
          <w:szCs w:val="24"/>
        </w:rPr>
        <w:t xml:space="preserve"> site is already at or above the recommended levels. Although the additional noise due to the development is not considered significant, levels of night time noise in the vicinity of P</w:t>
      </w:r>
      <w:r w:rsidR="00543BEC">
        <w:rPr>
          <w:rFonts w:ascii="Arial" w:hAnsi="Arial" w:cs="Arial"/>
          <w:sz w:val="24"/>
          <w:szCs w:val="24"/>
        </w:rPr>
        <w:t xml:space="preserve">reston </w:t>
      </w:r>
      <w:r w:rsidRPr="00C70D1A">
        <w:rPr>
          <w:rFonts w:ascii="Arial" w:hAnsi="Arial" w:cs="Arial"/>
          <w:sz w:val="24"/>
          <w:szCs w:val="24"/>
        </w:rPr>
        <w:t>N</w:t>
      </w:r>
      <w:r w:rsidR="00543BEC">
        <w:rPr>
          <w:rFonts w:ascii="Arial" w:hAnsi="Arial" w:cs="Arial"/>
          <w:sz w:val="24"/>
          <w:szCs w:val="24"/>
        </w:rPr>
        <w:t xml:space="preserve">ew </w:t>
      </w:r>
      <w:r w:rsidRPr="00C70D1A">
        <w:rPr>
          <w:rFonts w:ascii="Arial" w:hAnsi="Arial" w:cs="Arial"/>
          <w:sz w:val="24"/>
          <w:szCs w:val="24"/>
        </w:rPr>
        <w:t>R</w:t>
      </w:r>
      <w:r w:rsidR="00543BEC">
        <w:rPr>
          <w:rFonts w:ascii="Arial" w:hAnsi="Arial" w:cs="Arial"/>
          <w:sz w:val="24"/>
          <w:szCs w:val="24"/>
        </w:rPr>
        <w:t>oad</w:t>
      </w:r>
      <w:r w:rsidRPr="00C70D1A">
        <w:rPr>
          <w:rFonts w:ascii="Arial" w:hAnsi="Arial" w:cs="Arial"/>
          <w:sz w:val="24"/>
          <w:szCs w:val="24"/>
        </w:rPr>
        <w:t xml:space="preserve"> cannot be ignored. </w:t>
      </w:r>
    </w:p>
    <w:p w14:paraId="0621CA1D" w14:textId="77777777" w:rsidR="00020731" w:rsidRPr="00C70D1A" w:rsidRDefault="00020731" w:rsidP="00543BEC">
      <w:pPr>
        <w:tabs>
          <w:tab w:val="left" w:pos="851"/>
        </w:tabs>
        <w:ind w:left="426" w:hanging="568"/>
        <w:jc w:val="both"/>
        <w:rPr>
          <w:rFonts w:cs="Arial"/>
          <w:szCs w:val="24"/>
        </w:rPr>
      </w:pPr>
    </w:p>
    <w:p w14:paraId="59536192" w14:textId="77777777" w:rsidR="00C55D93" w:rsidRDefault="00297F34" w:rsidP="005F6DCC">
      <w:pPr>
        <w:pStyle w:val="ListParagraph"/>
        <w:numPr>
          <w:ilvl w:val="1"/>
          <w:numId w:val="1"/>
        </w:numPr>
        <w:ind w:left="426" w:hanging="568"/>
        <w:jc w:val="both"/>
        <w:rPr>
          <w:rFonts w:ascii="Arial" w:hAnsi="Arial" w:cs="Arial"/>
          <w:sz w:val="24"/>
          <w:szCs w:val="24"/>
        </w:rPr>
      </w:pPr>
      <w:r w:rsidRPr="00C70D1A">
        <w:rPr>
          <w:rFonts w:ascii="Arial" w:hAnsi="Arial" w:cs="Arial"/>
          <w:sz w:val="24"/>
          <w:szCs w:val="24"/>
        </w:rPr>
        <w:t>It is very likely that the increase in the night time indoor noise levels</w:t>
      </w:r>
      <w:r w:rsidR="00EC313C">
        <w:rPr>
          <w:rFonts w:ascii="Arial" w:hAnsi="Arial" w:cs="Arial"/>
          <w:sz w:val="24"/>
          <w:szCs w:val="24"/>
        </w:rPr>
        <w:t>,</w:t>
      </w:r>
      <w:r w:rsidRPr="00C70D1A">
        <w:rPr>
          <w:rFonts w:ascii="Arial" w:hAnsi="Arial" w:cs="Arial"/>
          <w:sz w:val="24"/>
          <w:szCs w:val="24"/>
        </w:rPr>
        <w:t xml:space="preserve"> </w:t>
      </w:r>
      <w:r w:rsidR="00EC313C" w:rsidRPr="00C70D1A">
        <w:rPr>
          <w:rFonts w:ascii="Arial" w:hAnsi="Arial" w:cs="Arial"/>
          <w:sz w:val="24"/>
          <w:szCs w:val="24"/>
        </w:rPr>
        <w:t xml:space="preserve">particularly </w:t>
      </w:r>
      <w:r w:rsidR="00EC313C">
        <w:rPr>
          <w:rFonts w:ascii="Arial" w:hAnsi="Arial" w:cs="Arial"/>
          <w:sz w:val="24"/>
          <w:szCs w:val="24"/>
        </w:rPr>
        <w:t>from the</w:t>
      </w:r>
      <w:r w:rsidR="00EC313C" w:rsidRPr="00C70D1A">
        <w:rPr>
          <w:rFonts w:ascii="Arial" w:hAnsi="Arial" w:cs="Arial"/>
          <w:sz w:val="24"/>
          <w:szCs w:val="24"/>
        </w:rPr>
        <w:t xml:space="preserve"> Roseacre</w:t>
      </w:r>
      <w:r w:rsidR="00EC313C">
        <w:rPr>
          <w:rFonts w:ascii="Arial" w:hAnsi="Arial" w:cs="Arial"/>
          <w:sz w:val="24"/>
          <w:szCs w:val="24"/>
        </w:rPr>
        <w:t xml:space="preserve"> Wood site,</w:t>
      </w:r>
      <w:r w:rsidR="00EC313C" w:rsidRPr="00C70D1A">
        <w:rPr>
          <w:rFonts w:ascii="Arial" w:hAnsi="Arial" w:cs="Arial"/>
          <w:sz w:val="24"/>
          <w:szCs w:val="24"/>
        </w:rPr>
        <w:t xml:space="preserve"> </w:t>
      </w:r>
      <w:r w:rsidRPr="00C70D1A">
        <w:rPr>
          <w:rFonts w:ascii="Arial" w:hAnsi="Arial" w:cs="Arial"/>
          <w:sz w:val="24"/>
          <w:szCs w:val="24"/>
        </w:rPr>
        <w:t xml:space="preserve">will be noticeable and intrusive. There is a </w:t>
      </w:r>
      <w:r w:rsidR="00EC313C">
        <w:rPr>
          <w:rFonts w:ascii="Arial" w:hAnsi="Arial" w:cs="Arial"/>
          <w:sz w:val="24"/>
          <w:szCs w:val="24"/>
        </w:rPr>
        <w:t>significant</w:t>
      </w:r>
      <w:r w:rsidRPr="00C70D1A">
        <w:rPr>
          <w:rFonts w:ascii="Arial" w:hAnsi="Arial" w:cs="Arial"/>
          <w:sz w:val="24"/>
          <w:szCs w:val="24"/>
        </w:rPr>
        <w:t xml:space="preserve"> risk of health effects, particularly sleep disturbance and the relat</w:t>
      </w:r>
      <w:r w:rsidR="00C55D93" w:rsidRPr="00C70D1A">
        <w:rPr>
          <w:rFonts w:ascii="Arial" w:hAnsi="Arial" w:cs="Arial"/>
          <w:sz w:val="24"/>
          <w:szCs w:val="24"/>
        </w:rPr>
        <w:t>ed effects, during the project.</w:t>
      </w:r>
    </w:p>
    <w:p w14:paraId="6ED3103A" w14:textId="77777777" w:rsidR="00F422FE" w:rsidRPr="00F422FE" w:rsidRDefault="00F422FE" w:rsidP="00F422FE">
      <w:pPr>
        <w:pStyle w:val="ListParagraph"/>
        <w:rPr>
          <w:rFonts w:ascii="Arial" w:hAnsi="Arial" w:cs="Arial"/>
          <w:sz w:val="24"/>
          <w:szCs w:val="24"/>
        </w:rPr>
      </w:pPr>
    </w:p>
    <w:p w14:paraId="32227A61"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6FBDB812"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5C4B8CC3" w14:textId="77777777" w:rsidR="00543BEC" w:rsidRDefault="00895805" w:rsidP="00C70D1A">
      <w:pPr>
        <w:pStyle w:val="ListParagraph"/>
        <w:tabs>
          <w:tab w:val="left" w:pos="851"/>
        </w:tabs>
        <w:spacing w:line="240" w:lineRule="auto"/>
        <w:ind w:left="426"/>
        <w:jc w:val="both"/>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18BDA52F" wp14:editId="3E76B505">
                <wp:simplePos x="0" y="0"/>
                <wp:positionH relativeFrom="margin">
                  <wp:align>right</wp:align>
                </wp:positionH>
                <wp:positionV relativeFrom="paragraph">
                  <wp:posOffset>0</wp:posOffset>
                </wp:positionV>
                <wp:extent cx="1828800" cy="1828800"/>
                <wp:effectExtent l="0" t="0" r="14605" b="24130"/>
                <wp:wrapSquare wrapText="bothSides"/>
                <wp:docPr id="80" name="Text Box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95C488D" w14:textId="77777777" w:rsidR="00FA4C59" w:rsidRDefault="00FA4C59" w:rsidP="00895805">
                            <w:pPr>
                              <w:jc w:val="both"/>
                              <w:rPr>
                                <w:rFonts w:cs="Arial"/>
                                <w:b/>
                                <w:szCs w:val="24"/>
                              </w:rPr>
                            </w:pPr>
                            <w:r w:rsidRPr="00895805">
                              <w:rPr>
                                <w:rFonts w:cs="Arial"/>
                                <w:b/>
                                <w:szCs w:val="24"/>
                              </w:rPr>
                              <w:t>Recommendations to address health impacts of noise</w:t>
                            </w:r>
                          </w:p>
                          <w:p w14:paraId="34580730" w14:textId="77777777" w:rsidR="00FA4C59" w:rsidRPr="00895805" w:rsidRDefault="00FA4C59" w:rsidP="00895805">
                            <w:pPr>
                              <w:jc w:val="both"/>
                              <w:rPr>
                                <w:rFonts w:cs="Arial"/>
                                <w:b/>
                                <w:szCs w:val="24"/>
                              </w:rPr>
                            </w:pPr>
                          </w:p>
                          <w:p w14:paraId="30189E98" w14:textId="77777777" w:rsidR="00FA4C59" w:rsidRPr="00570ABF" w:rsidRDefault="00FA4C59" w:rsidP="006D104C">
                            <w:pPr>
                              <w:pStyle w:val="ListParagraph"/>
                              <w:numPr>
                                <w:ilvl w:val="1"/>
                                <w:numId w:val="12"/>
                              </w:numPr>
                              <w:ind w:left="709" w:hanging="709"/>
                              <w:jc w:val="both"/>
                              <w:rPr>
                                <w:rFonts w:ascii="Arial" w:hAnsi="Arial" w:cs="Arial"/>
                                <w:sz w:val="24"/>
                                <w:szCs w:val="24"/>
                              </w:rPr>
                            </w:pPr>
                            <w:r>
                              <w:rPr>
                                <w:rFonts w:ascii="Arial" w:hAnsi="Arial" w:cs="Arial"/>
                                <w:sz w:val="24"/>
                                <w:szCs w:val="24"/>
                              </w:rPr>
                              <w:t>LCC should consider further noise assessment and require that</w:t>
                            </w:r>
                            <w:r w:rsidRPr="00297F34">
                              <w:rPr>
                                <w:rFonts w:ascii="Arial" w:hAnsi="Arial" w:cs="Arial"/>
                                <w:sz w:val="24"/>
                                <w:szCs w:val="24"/>
                              </w:rPr>
                              <w:t xml:space="preserve"> mitigation measures </w:t>
                            </w:r>
                            <w:r>
                              <w:rPr>
                                <w:rFonts w:ascii="Arial" w:hAnsi="Arial" w:cs="Arial"/>
                                <w:sz w:val="24"/>
                                <w:szCs w:val="24"/>
                              </w:rPr>
                              <w:t>are in place</w:t>
                            </w:r>
                            <w:r w:rsidRPr="00297F34">
                              <w:rPr>
                                <w:rFonts w:ascii="Arial" w:hAnsi="Arial" w:cs="Arial"/>
                                <w:sz w:val="24"/>
                                <w:szCs w:val="24"/>
                              </w:rPr>
                              <w:t xml:space="preserve"> to keep the night t</w:t>
                            </w:r>
                            <w:r>
                              <w:rPr>
                                <w:rFonts w:ascii="Arial" w:hAnsi="Arial" w:cs="Arial"/>
                                <w:sz w:val="24"/>
                                <w:szCs w:val="24"/>
                              </w:rPr>
                              <w:t>ime outdoor noise to below 40dBLnight, outside.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BDA52F" id="Text Box 80" o:spid="_x0000_s1101" type="#_x0000_t202" style="position:absolute;left:0;text-align:left;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hpxFoEUCAACQBAAADgAA&#10;AAAAAAAAAAAAAAAuAgAAZHJzL2Uyb0RvYy54bWxQSwECLQAUAAYACAAAACEAtwwDCNcAAAAFAQAA&#10;DwAAAAAAAAAAAAAAAACfBAAAZHJzL2Rvd25yZXYueG1sUEsFBgAAAAAEAAQA8wAAAKMFAAAAAA==&#10;" filled="f" strokeweight=".5pt">
                <v:textbox style="mso-fit-shape-to-text:t">
                  <w:txbxContent>
                    <w:p w14:paraId="095C488D" w14:textId="77777777" w:rsidR="00FA4C59" w:rsidRDefault="00FA4C59" w:rsidP="00895805">
                      <w:pPr>
                        <w:jc w:val="both"/>
                        <w:rPr>
                          <w:rFonts w:cs="Arial"/>
                          <w:b/>
                          <w:szCs w:val="24"/>
                        </w:rPr>
                      </w:pPr>
                      <w:r w:rsidRPr="00895805">
                        <w:rPr>
                          <w:rFonts w:cs="Arial"/>
                          <w:b/>
                          <w:szCs w:val="24"/>
                        </w:rPr>
                        <w:t>Recommendations to address health impacts of noise</w:t>
                      </w:r>
                    </w:p>
                    <w:p w14:paraId="34580730" w14:textId="77777777" w:rsidR="00FA4C59" w:rsidRPr="00895805" w:rsidRDefault="00FA4C59" w:rsidP="00895805">
                      <w:pPr>
                        <w:jc w:val="both"/>
                        <w:rPr>
                          <w:rFonts w:cs="Arial"/>
                          <w:b/>
                          <w:szCs w:val="24"/>
                        </w:rPr>
                      </w:pPr>
                    </w:p>
                    <w:p w14:paraId="30189E98" w14:textId="77777777" w:rsidR="00FA4C59" w:rsidRPr="00570ABF" w:rsidRDefault="00FA4C59" w:rsidP="006D104C">
                      <w:pPr>
                        <w:pStyle w:val="ListParagraph"/>
                        <w:numPr>
                          <w:ilvl w:val="1"/>
                          <w:numId w:val="12"/>
                        </w:numPr>
                        <w:ind w:left="709" w:hanging="709"/>
                        <w:jc w:val="both"/>
                        <w:rPr>
                          <w:rFonts w:ascii="Arial" w:hAnsi="Arial" w:cs="Arial"/>
                          <w:sz w:val="24"/>
                          <w:szCs w:val="24"/>
                        </w:rPr>
                      </w:pPr>
                      <w:r>
                        <w:rPr>
                          <w:rFonts w:ascii="Arial" w:hAnsi="Arial" w:cs="Arial"/>
                          <w:sz w:val="24"/>
                          <w:szCs w:val="24"/>
                        </w:rPr>
                        <w:t>LCC should consider further noise assessment and require that</w:t>
                      </w:r>
                      <w:r w:rsidRPr="00297F34">
                        <w:rPr>
                          <w:rFonts w:ascii="Arial" w:hAnsi="Arial" w:cs="Arial"/>
                          <w:sz w:val="24"/>
                          <w:szCs w:val="24"/>
                        </w:rPr>
                        <w:t xml:space="preserve"> mitigation measures </w:t>
                      </w:r>
                      <w:r>
                        <w:rPr>
                          <w:rFonts w:ascii="Arial" w:hAnsi="Arial" w:cs="Arial"/>
                          <w:sz w:val="24"/>
                          <w:szCs w:val="24"/>
                        </w:rPr>
                        <w:t>are in place</w:t>
                      </w:r>
                      <w:r w:rsidRPr="00297F34">
                        <w:rPr>
                          <w:rFonts w:ascii="Arial" w:hAnsi="Arial" w:cs="Arial"/>
                          <w:sz w:val="24"/>
                          <w:szCs w:val="24"/>
                        </w:rPr>
                        <w:t xml:space="preserve"> to keep the night t</w:t>
                      </w:r>
                      <w:r>
                        <w:rPr>
                          <w:rFonts w:ascii="Arial" w:hAnsi="Arial" w:cs="Arial"/>
                          <w:sz w:val="24"/>
                          <w:szCs w:val="24"/>
                        </w:rPr>
                        <w:t>ime outdoor noise to below 40dBLnight, outside.</w:t>
                      </w:r>
                    </w:p>
                  </w:txbxContent>
                </v:textbox>
                <w10:wrap type="square" anchorx="margin"/>
              </v:shape>
            </w:pict>
          </mc:Fallback>
        </mc:AlternateContent>
      </w:r>
    </w:p>
    <w:p w14:paraId="5964095A" w14:textId="77777777" w:rsidR="00B86A61" w:rsidRDefault="00B86A61" w:rsidP="00C70D1A">
      <w:pPr>
        <w:pStyle w:val="ListParagraph"/>
        <w:tabs>
          <w:tab w:val="left" w:pos="851"/>
        </w:tabs>
        <w:spacing w:line="240" w:lineRule="auto"/>
        <w:ind w:left="426"/>
        <w:jc w:val="both"/>
        <w:rPr>
          <w:rFonts w:ascii="Arial" w:hAnsi="Arial" w:cs="Arial"/>
          <w:sz w:val="24"/>
          <w:szCs w:val="24"/>
        </w:rPr>
      </w:pPr>
    </w:p>
    <w:p w14:paraId="6DC7ACD7"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203EAA92" w14:textId="77777777" w:rsidR="00D82426" w:rsidRPr="00C70D1A" w:rsidRDefault="00613A05"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Induced Seismicity</w:t>
      </w:r>
    </w:p>
    <w:p w14:paraId="1F225D43" w14:textId="77777777" w:rsidR="00020731" w:rsidRPr="00C70D1A" w:rsidRDefault="00020731" w:rsidP="00C70D1A">
      <w:pPr>
        <w:pStyle w:val="ListParagraph"/>
        <w:tabs>
          <w:tab w:val="left" w:pos="851"/>
        </w:tabs>
        <w:spacing w:line="240" w:lineRule="auto"/>
        <w:ind w:left="360"/>
        <w:jc w:val="both"/>
        <w:rPr>
          <w:rFonts w:ascii="Arial" w:hAnsi="Arial" w:cs="Arial"/>
          <w:b/>
          <w:sz w:val="24"/>
          <w:szCs w:val="24"/>
        </w:rPr>
      </w:pPr>
    </w:p>
    <w:p w14:paraId="04608BFD" w14:textId="77777777" w:rsidR="00543BEC" w:rsidRPr="00543BEC" w:rsidRDefault="00613A05" w:rsidP="005F6DCC">
      <w:pPr>
        <w:pStyle w:val="ListParagraph"/>
        <w:numPr>
          <w:ilvl w:val="1"/>
          <w:numId w:val="1"/>
        </w:numPr>
        <w:tabs>
          <w:tab w:val="left" w:pos="851"/>
        </w:tabs>
        <w:ind w:left="709" w:hanging="709"/>
        <w:jc w:val="both"/>
        <w:rPr>
          <w:rFonts w:ascii="Arial" w:hAnsi="Arial" w:cs="Arial"/>
          <w:sz w:val="24"/>
          <w:szCs w:val="24"/>
        </w:rPr>
      </w:pPr>
      <w:r w:rsidRPr="00C70D1A">
        <w:rPr>
          <w:rFonts w:ascii="Arial" w:hAnsi="Arial" w:cs="Arial"/>
          <w:sz w:val="24"/>
          <w:szCs w:val="24"/>
        </w:rPr>
        <w:t>There is a residual concern amongst resident attending the community engagement workshops that in spite of seismic</w:t>
      </w:r>
      <w:r w:rsidR="006B416F">
        <w:rPr>
          <w:rFonts w:ascii="Arial" w:hAnsi="Arial" w:cs="Arial"/>
          <w:sz w:val="24"/>
          <w:szCs w:val="24"/>
        </w:rPr>
        <w:t>ity</w:t>
      </w:r>
      <w:r w:rsidRPr="00C70D1A">
        <w:rPr>
          <w:rFonts w:ascii="Arial" w:hAnsi="Arial" w:cs="Arial"/>
          <w:sz w:val="24"/>
          <w:szCs w:val="24"/>
        </w:rPr>
        <w:t xml:space="preserve"> </w:t>
      </w:r>
      <w:r w:rsidR="006B416F">
        <w:rPr>
          <w:rFonts w:ascii="Arial" w:hAnsi="Arial" w:cs="Arial"/>
          <w:sz w:val="24"/>
          <w:szCs w:val="24"/>
        </w:rPr>
        <w:t xml:space="preserve">monitoring </w:t>
      </w:r>
      <w:r w:rsidRPr="00C70D1A">
        <w:rPr>
          <w:rFonts w:ascii="Arial" w:hAnsi="Arial" w:cs="Arial"/>
          <w:sz w:val="24"/>
          <w:szCs w:val="24"/>
        </w:rPr>
        <w:t xml:space="preserve">array, there is a </w:t>
      </w:r>
      <w:r w:rsidRPr="00C70D1A">
        <w:rPr>
          <w:rFonts w:ascii="Arial" w:hAnsi="Arial" w:cs="Arial"/>
          <w:sz w:val="24"/>
          <w:szCs w:val="24"/>
        </w:rPr>
        <w:lastRenderedPageBreak/>
        <w:t>rare chance of surface tremor being felt and damage occurring to the local properties.</w:t>
      </w:r>
    </w:p>
    <w:p w14:paraId="06E728AE" w14:textId="77777777" w:rsidR="0039690E" w:rsidRDefault="00613A05" w:rsidP="005F6DCC">
      <w:pPr>
        <w:pStyle w:val="ListParagraph"/>
        <w:numPr>
          <w:ilvl w:val="1"/>
          <w:numId w:val="1"/>
        </w:numPr>
        <w:tabs>
          <w:tab w:val="left" w:pos="851"/>
        </w:tabs>
        <w:spacing w:line="240" w:lineRule="auto"/>
        <w:ind w:left="709" w:hanging="709"/>
        <w:jc w:val="both"/>
        <w:rPr>
          <w:rFonts w:ascii="Arial" w:hAnsi="Arial" w:cs="Arial"/>
          <w:sz w:val="24"/>
          <w:szCs w:val="24"/>
        </w:rPr>
      </w:pPr>
      <w:r w:rsidRPr="00C70D1A">
        <w:rPr>
          <w:rFonts w:ascii="Arial" w:hAnsi="Arial" w:cs="Arial"/>
          <w:sz w:val="24"/>
          <w:szCs w:val="24"/>
        </w:rPr>
        <w:t>Although extremely unlikely, it is not clear how the risk of minor surface tremors that might be perceived will be communicated with the local communities.</w:t>
      </w:r>
    </w:p>
    <w:p w14:paraId="6D103E6D" w14:textId="77777777" w:rsidR="00491280" w:rsidRPr="00C70D1A" w:rsidRDefault="00724A20" w:rsidP="00C70D1A">
      <w:pPr>
        <w:tabs>
          <w:tab w:val="left" w:pos="851"/>
        </w:tabs>
        <w:jc w:val="both"/>
        <w:rPr>
          <w:rFonts w:cs="Arial"/>
          <w:szCs w:val="24"/>
        </w:rPr>
      </w:pPr>
      <w:r>
        <w:rPr>
          <w:noProof/>
        </w:rPr>
        <mc:AlternateContent>
          <mc:Choice Requires="wps">
            <w:drawing>
              <wp:anchor distT="0" distB="0" distL="114300" distR="114300" simplePos="0" relativeHeight="251669504" behindDoc="0" locked="0" layoutInCell="1" allowOverlap="1" wp14:anchorId="6B0B5C74" wp14:editId="2DE6AD9A">
                <wp:simplePos x="0" y="0"/>
                <wp:positionH relativeFrom="margin">
                  <wp:align>right</wp:align>
                </wp:positionH>
                <wp:positionV relativeFrom="paragraph">
                  <wp:posOffset>0</wp:posOffset>
                </wp:positionV>
                <wp:extent cx="1828800" cy="1828800"/>
                <wp:effectExtent l="0" t="0" r="14605" b="15240"/>
                <wp:wrapSquare wrapText="bothSides"/>
                <wp:docPr id="81" name="Text Box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295DF7D" w14:textId="77777777" w:rsidR="00FA4C59" w:rsidRDefault="00FA4C59" w:rsidP="00724A20">
                            <w:pPr>
                              <w:jc w:val="both"/>
                              <w:rPr>
                                <w:rFonts w:cs="Arial"/>
                                <w:b/>
                                <w:szCs w:val="24"/>
                              </w:rPr>
                            </w:pPr>
                            <w:r w:rsidRPr="00724A20">
                              <w:rPr>
                                <w:rFonts w:cs="Arial"/>
                                <w:b/>
                                <w:szCs w:val="24"/>
                              </w:rPr>
                              <w:t>Recommendations to address issues related to induced seismicity</w:t>
                            </w:r>
                          </w:p>
                          <w:p w14:paraId="1AAB697F" w14:textId="77777777" w:rsidR="00FA4C59" w:rsidRPr="00724A20" w:rsidRDefault="00FA4C59" w:rsidP="00724A20">
                            <w:pPr>
                              <w:jc w:val="both"/>
                              <w:rPr>
                                <w:rFonts w:cs="Arial"/>
                                <w:b/>
                                <w:szCs w:val="24"/>
                              </w:rPr>
                            </w:pPr>
                          </w:p>
                          <w:p w14:paraId="3CFAF19F" w14:textId="77777777" w:rsidR="00FA4C59"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39690E">
                              <w:rPr>
                                <w:rFonts w:ascii="Arial" w:hAnsi="Arial" w:cs="Arial"/>
                                <w:sz w:val="24"/>
                                <w:szCs w:val="24"/>
                              </w:rPr>
                              <w:t xml:space="preserve">The </w:t>
                            </w:r>
                            <w:r>
                              <w:rPr>
                                <w:rFonts w:ascii="Arial" w:hAnsi="Arial" w:cs="Arial"/>
                                <w:sz w:val="24"/>
                                <w:szCs w:val="24"/>
                              </w:rPr>
                              <w:t>Applicant</w:t>
                            </w:r>
                            <w:r w:rsidRPr="0039690E">
                              <w:rPr>
                                <w:rFonts w:ascii="Arial" w:hAnsi="Arial" w:cs="Arial"/>
                                <w:sz w:val="24"/>
                                <w:szCs w:val="24"/>
                              </w:rPr>
                              <w:t xml:space="preserve"> should demonstrate to </w:t>
                            </w:r>
                            <w:r>
                              <w:rPr>
                                <w:rFonts w:ascii="Arial" w:hAnsi="Arial" w:cs="Arial"/>
                                <w:sz w:val="24"/>
                                <w:szCs w:val="24"/>
                              </w:rPr>
                              <w:t>LCC</w:t>
                            </w:r>
                            <w:r w:rsidRPr="0039690E">
                              <w:rPr>
                                <w:rFonts w:ascii="Arial" w:hAnsi="Arial" w:cs="Arial"/>
                                <w:sz w:val="24"/>
                                <w:szCs w:val="24"/>
                              </w:rPr>
                              <w:t xml:space="preserve"> that liability/compensation arrangements are put in place to cover the structural damages to properties due to any unlikely event of induced seismicity</w:t>
                            </w:r>
                            <w:r>
                              <w:rPr>
                                <w:rFonts w:ascii="Arial" w:hAnsi="Arial" w:cs="Arial"/>
                                <w:sz w:val="24"/>
                                <w:szCs w:val="24"/>
                              </w:rPr>
                              <w:t>.</w:t>
                            </w:r>
                          </w:p>
                          <w:p w14:paraId="02143B5B" w14:textId="77777777" w:rsidR="00FA4C59" w:rsidRPr="00846A55"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B86A61">
                              <w:rPr>
                                <w:rFonts w:ascii="Arial" w:hAnsi="Arial" w:cs="Arial"/>
                                <w:sz w:val="24"/>
                                <w:szCs w:val="24"/>
                              </w:rPr>
                              <w:t>The Applicant</w:t>
                            </w:r>
                            <w:r>
                              <w:rPr>
                                <w:rFonts w:ascii="Arial" w:hAnsi="Arial" w:cs="Arial"/>
                                <w:sz w:val="24"/>
                                <w:szCs w:val="24"/>
                              </w:rPr>
                              <w:t xml:space="preserve"> and</w:t>
                            </w:r>
                            <w:r w:rsidRPr="00B86A61">
                              <w:rPr>
                                <w:rFonts w:ascii="Arial" w:hAnsi="Arial" w:cs="Arial"/>
                                <w:sz w:val="24"/>
                                <w:szCs w:val="24"/>
                              </w:rPr>
                              <w:t xml:space="preserve"> DECC</w:t>
                            </w:r>
                            <w:r>
                              <w:rPr>
                                <w:rFonts w:ascii="Arial" w:hAnsi="Arial" w:cs="Arial"/>
                                <w:sz w:val="24"/>
                                <w:szCs w:val="24"/>
                              </w:rPr>
                              <w:t xml:space="preserve"> </w:t>
                            </w:r>
                            <w:r w:rsidRPr="00B86A61">
                              <w:rPr>
                                <w:rFonts w:ascii="Arial" w:hAnsi="Arial" w:cs="Arial"/>
                                <w:sz w:val="24"/>
                                <w:szCs w:val="24"/>
                              </w:rPr>
                              <w:t xml:space="preserve">should confirm how the risk of minor tremors that might be perceived will be communicated with the local </w:t>
                            </w:r>
                            <w:r>
                              <w:rPr>
                                <w:rFonts w:ascii="Arial" w:hAnsi="Arial" w:cs="Arial"/>
                                <w:sz w:val="24"/>
                                <w:szCs w:val="24"/>
                              </w:rPr>
                              <w:t>communities. This should be established before DECC provides the consent to drill.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0B5C74" id="Text Box 81" o:spid="_x0000_s1102"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DPHC+0UCAACQBAAADgAA&#10;AAAAAAAAAAAAAAAuAgAAZHJzL2Uyb0RvYy54bWxQSwECLQAUAAYACAAAACEAtwwDCNcAAAAFAQAA&#10;DwAAAAAAAAAAAAAAAACfBAAAZHJzL2Rvd25yZXYueG1sUEsFBgAAAAAEAAQA8wAAAKMFAAAAAA==&#10;" filled="f" strokeweight=".5pt">
                <v:textbox style="mso-fit-shape-to-text:t">
                  <w:txbxContent>
                    <w:p w14:paraId="1295DF7D" w14:textId="77777777" w:rsidR="00FA4C59" w:rsidRDefault="00FA4C59" w:rsidP="00724A20">
                      <w:pPr>
                        <w:jc w:val="both"/>
                        <w:rPr>
                          <w:rFonts w:cs="Arial"/>
                          <w:b/>
                          <w:szCs w:val="24"/>
                        </w:rPr>
                      </w:pPr>
                      <w:r w:rsidRPr="00724A20">
                        <w:rPr>
                          <w:rFonts w:cs="Arial"/>
                          <w:b/>
                          <w:szCs w:val="24"/>
                        </w:rPr>
                        <w:t>Recommendations to address issues related to induced seismicity</w:t>
                      </w:r>
                    </w:p>
                    <w:p w14:paraId="1AAB697F" w14:textId="77777777" w:rsidR="00FA4C59" w:rsidRPr="00724A20" w:rsidRDefault="00FA4C59" w:rsidP="00724A20">
                      <w:pPr>
                        <w:jc w:val="both"/>
                        <w:rPr>
                          <w:rFonts w:cs="Arial"/>
                          <w:b/>
                          <w:szCs w:val="24"/>
                        </w:rPr>
                      </w:pPr>
                    </w:p>
                    <w:p w14:paraId="3CFAF19F" w14:textId="77777777" w:rsidR="00FA4C59"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39690E">
                        <w:rPr>
                          <w:rFonts w:ascii="Arial" w:hAnsi="Arial" w:cs="Arial"/>
                          <w:sz w:val="24"/>
                          <w:szCs w:val="24"/>
                        </w:rPr>
                        <w:t xml:space="preserve">The </w:t>
                      </w:r>
                      <w:r>
                        <w:rPr>
                          <w:rFonts w:ascii="Arial" w:hAnsi="Arial" w:cs="Arial"/>
                          <w:sz w:val="24"/>
                          <w:szCs w:val="24"/>
                        </w:rPr>
                        <w:t>Applicant</w:t>
                      </w:r>
                      <w:r w:rsidRPr="0039690E">
                        <w:rPr>
                          <w:rFonts w:ascii="Arial" w:hAnsi="Arial" w:cs="Arial"/>
                          <w:sz w:val="24"/>
                          <w:szCs w:val="24"/>
                        </w:rPr>
                        <w:t xml:space="preserve"> should demonstrate to </w:t>
                      </w:r>
                      <w:r>
                        <w:rPr>
                          <w:rFonts w:ascii="Arial" w:hAnsi="Arial" w:cs="Arial"/>
                          <w:sz w:val="24"/>
                          <w:szCs w:val="24"/>
                        </w:rPr>
                        <w:t>LCC</w:t>
                      </w:r>
                      <w:r w:rsidRPr="0039690E">
                        <w:rPr>
                          <w:rFonts w:ascii="Arial" w:hAnsi="Arial" w:cs="Arial"/>
                          <w:sz w:val="24"/>
                          <w:szCs w:val="24"/>
                        </w:rPr>
                        <w:t xml:space="preserve"> that liability/compensation arrangements are put in place to cover the structural damages to properties due to any unlikely event of induced seismicity</w:t>
                      </w:r>
                      <w:r>
                        <w:rPr>
                          <w:rFonts w:ascii="Arial" w:hAnsi="Arial" w:cs="Arial"/>
                          <w:sz w:val="24"/>
                          <w:szCs w:val="24"/>
                        </w:rPr>
                        <w:t>.</w:t>
                      </w:r>
                    </w:p>
                    <w:p w14:paraId="02143B5B" w14:textId="77777777" w:rsidR="00FA4C59" w:rsidRPr="00846A55"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B86A61">
                        <w:rPr>
                          <w:rFonts w:ascii="Arial" w:hAnsi="Arial" w:cs="Arial"/>
                          <w:sz w:val="24"/>
                          <w:szCs w:val="24"/>
                        </w:rPr>
                        <w:t>The Applicant</w:t>
                      </w:r>
                      <w:r>
                        <w:rPr>
                          <w:rFonts w:ascii="Arial" w:hAnsi="Arial" w:cs="Arial"/>
                          <w:sz w:val="24"/>
                          <w:szCs w:val="24"/>
                        </w:rPr>
                        <w:t xml:space="preserve"> and</w:t>
                      </w:r>
                      <w:r w:rsidRPr="00B86A61">
                        <w:rPr>
                          <w:rFonts w:ascii="Arial" w:hAnsi="Arial" w:cs="Arial"/>
                          <w:sz w:val="24"/>
                          <w:szCs w:val="24"/>
                        </w:rPr>
                        <w:t xml:space="preserve"> DECC</w:t>
                      </w:r>
                      <w:r>
                        <w:rPr>
                          <w:rFonts w:ascii="Arial" w:hAnsi="Arial" w:cs="Arial"/>
                          <w:sz w:val="24"/>
                          <w:szCs w:val="24"/>
                        </w:rPr>
                        <w:t xml:space="preserve"> </w:t>
                      </w:r>
                      <w:r w:rsidRPr="00B86A61">
                        <w:rPr>
                          <w:rFonts w:ascii="Arial" w:hAnsi="Arial" w:cs="Arial"/>
                          <w:sz w:val="24"/>
                          <w:szCs w:val="24"/>
                        </w:rPr>
                        <w:t xml:space="preserve">should confirm how the risk of minor tremors that might be perceived will be communicated with the local </w:t>
                      </w:r>
                      <w:r>
                        <w:rPr>
                          <w:rFonts w:ascii="Arial" w:hAnsi="Arial" w:cs="Arial"/>
                          <w:sz w:val="24"/>
                          <w:szCs w:val="24"/>
                        </w:rPr>
                        <w:t>communities. This should be established before DECC provides the consent to drill.</w:t>
                      </w:r>
                    </w:p>
                  </w:txbxContent>
                </v:textbox>
                <w10:wrap type="square" anchorx="margin"/>
              </v:shape>
            </w:pict>
          </mc:Fallback>
        </mc:AlternateContent>
      </w:r>
    </w:p>
    <w:p w14:paraId="2337C3AD" w14:textId="77777777" w:rsidR="00D82426" w:rsidRPr="00C70D1A" w:rsidRDefault="00D82426"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W</w:t>
      </w:r>
      <w:r w:rsidR="00491280" w:rsidRPr="00C70D1A">
        <w:rPr>
          <w:rFonts w:ascii="Arial" w:hAnsi="Arial" w:cs="Arial"/>
          <w:b/>
          <w:sz w:val="24"/>
          <w:szCs w:val="24"/>
        </w:rPr>
        <w:t>aste</w:t>
      </w:r>
    </w:p>
    <w:p w14:paraId="2D5A82DD" w14:textId="77777777" w:rsidR="00E220C7" w:rsidRPr="00C70D1A" w:rsidRDefault="00E220C7" w:rsidP="00C70D1A">
      <w:pPr>
        <w:pStyle w:val="ListParagraph"/>
        <w:tabs>
          <w:tab w:val="left" w:pos="851"/>
        </w:tabs>
        <w:spacing w:line="240" w:lineRule="auto"/>
        <w:ind w:left="360"/>
        <w:jc w:val="both"/>
        <w:rPr>
          <w:rFonts w:ascii="Arial" w:hAnsi="Arial" w:cs="Arial"/>
          <w:b/>
          <w:sz w:val="24"/>
          <w:szCs w:val="24"/>
        </w:rPr>
      </w:pPr>
    </w:p>
    <w:p w14:paraId="045B28E9" w14:textId="77777777" w:rsidR="00496D11" w:rsidRDefault="00496D11" w:rsidP="005F6DCC">
      <w:pPr>
        <w:pStyle w:val="ListParagraph"/>
        <w:numPr>
          <w:ilvl w:val="1"/>
          <w:numId w:val="1"/>
        </w:numPr>
        <w:ind w:left="709" w:hanging="709"/>
        <w:jc w:val="both"/>
        <w:rPr>
          <w:rFonts w:ascii="Arial" w:hAnsi="Arial" w:cs="Arial"/>
          <w:sz w:val="24"/>
          <w:szCs w:val="24"/>
        </w:rPr>
      </w:pPr>
      <w:r w:rsidRPr="00C70D1A">
        <w:rPr>
          <w:rFonts w:ascii="Arial" w:hAnsi="Arial" w:cs="Arial"/>
          <w:sz w:val="24"/>
          <w:szCs w:val="24"/>
        </w:rPr>
        <w:t xml:space="preserve">The </w:t>
      </w:r>
      <w:r w:rsidR="006B416F">
        <w:rPr>
          <w:rFonts w:ascii="Arial" w:hAnsi="Arial" w:cs="Arial"/>
          <w:sz w:val="24"/>
          <w:szCs w:val="24"/>
        </w:rPr>
        <w:t>E</w:t>
      </w:r>
      <w:r w:rsidRPr="00C70D1A">
        <w:rPr>
          <w:rFonts w:ascii="Arial" w:hAnsi="Arial" w:cs="Arial"/>
          <w:sz w:val="24"/>
          <w:szCs w:val="24"/>
        </w:rPr>
        <w:t xml:space="preserve">nvironment </w:t>
      </w:r>
      <w:r w:rsidR="006B416F">
        <w:rPr>
          <w:rFonts w:ascii="Arial" w:hAnsi="Arial" w:cs="Arial"/>
          <w:sz w:val="24"/>
          <w:szCs w:val="24"/>
        </w:rPr>
        <w:t>S</w:t>
      </w:r>
      <w:r w:rsidRPr="00C70D1A">
        <w:rPr>
          <w:rFonts w:ascii="Arial" w:hAnsi="Arial" w:cs="Arial"/>
          <w:sz w:val="24"/>
          <w:szCs w:val="24"/>
        </w:rPr>
        <w:t>tatements</w:t>
      </w:r>
      <w:r w:rsidR="006B416F">
        <w:rPr>
          <w:rFonts w:ascii="Arial" w:hAnsi="Arial" w:cs="Arial"/>
          <w:sz w:val="24"/>
          <w:szCs w:val="24"/>
        </w:rPr>
        <w:t xml:space="preserve"> (ES) submitted by the Applicant</w:t>
      </w:r>
      <w:r w:rsidRPr="00C70D1A">
        <w:rPr>
          <w:rFonts w:ascii="Arial" w:hAnsi="Arial" w:cs="Arial"/>
          <w:sz w:val="24"/>
          <w:szCs w:val="24"/>
        </w:rPr>
        <w:t xml:space="preserve"> describe that the waste generated by the personnel on site, in the form of general waste from canteen and office areas will not result in a significant effect. This also applies to inert and non-hazardous waste. Similarly, the quantity of waste generated by the Project (construction, drilling, hydraulic fracturing, initial and extended flow testing and decommissioning) is reported not to result in a significant effect. The chapter states that this is because there is sufficient capacity to treat the waste generated by the Project. However</w:t>
      </w:r>
      <w:r w:rsidR="00F75E56">
        <w:rPr>
          <w:rFonts w:ascii="Arial" w:hAnsi="Arial" w:cs="Arial"/>
          <w:sz w:val="24"/>
          <w:szCs w:val="24"/>
        </w:rPr>
        <w:t>,</w:t>
      </w:r>
      <w:r w:rsidRPr="00C70D1A">
        <w:rPr>
          <w:rFonts w:ascii="Arial" w:hAnsi="Arial" w:cs="Arial"/>
          <w:sz w:val="24"/>
          <w:szCs w:val="24"/>
        </w:rPr>
        <w:t xml:space="preserve"> the applicant concludes that, although there is sufficient capacity to treat flowback fluid it is still anticipated to result in a significant effect because at peak times it will utilise a major proportion of the available treatment capacity within 100 miles of the Site (based on radiation levels and physical treatment capacity). </w:t>
      </w:r>
    </w:p>
    <w:p w14:paraId="383D3734" w14:textId="77777777" w:rsidR="00FA3548" w:rsidRDefault="00FA3548" w:rsidP="00FA3548">
      <w:pPr>
        <w:pStyle w:val="ListParagraph"/>
        <w:ind w:left="709"/>
        <w:jc w:val="both"/>
        <w:rPr>
          <w:rFonts w:ascii="Arial" w:hAnsi="Arial" w:cs="Arial"/>
          <w:sz w:val="24"/>
          <w:szCs w:val="24"/>
        </w:rPr>
      </w:pPr>
    </w:p>
    <w:p w14:paraId="1F7BA773" w14:textId="77777777" w:rsidR="00FA3548" w:rsidRPr="00C70D1A" w:rsidRDefault="00FA3548" w:rsidP="005F6DCC">
      <w:pPr>
        <w:pStyle w:val="ListParagraph"/>
        <w:numPr>
          <w:ilvl w:val="1"/>
          <w:numId w:val="1"/>
        </w:numPr>
        <w:ind w:left="709" w:hanging="709"/>
        <w:jc w:val="both"/>
        <w:rPr>
          <w:rFonts w:ascii="Arial" w:hAnsi="Arial" w:cs="Arial"/>
          <w:sz w:val="24"/>
          <w:szCs w:val="24"/>
        </w:rPr>
      </w:pPr>
      <w:r>
        <w:rPr>
          <w:rFonts w:ascii="Arial" w:hAnsi="Arial" w:cs="Arial"/>
          <w:sz w:val="24"/>
          <w:szCs w:val="24"/>
        </w:rPr>
        <w:t>Therefore, it can be expected that additional, onsite, temporary capacity to store flowback fluid might be needed.</w:t>
      </w:r>
    </w:p>
    <w:p w14:paraId="65D3AD48" w14:textId="77777777" w:rsidR="00E220C7" w:rsidRPr="00C70D1A" w:rsidRDefault="00E220C7" w:rsidP="00C70D1A">
      <w:pPr>
        <w:pStyle w:val="ListParagraph"/>
        <w:ind w:left="432"/>
        <w:jc w:val="both"/>
        <w:rPr>
          <w:rFonts w:ascii="Arial" w:hAnsi="Arial" w:cs="Arial"/>
          <w:sz w:val="24"/>
          <w:szCs w:val="24"/>
        </w:rPr>
      </w:pPr>
    </w:p>
    <w:p w14:paraId="04ABA071" w14:textId="77777777" w:rsidR="00496D11" w:rsidRPr="00C70D1A" w:rsidRDefault="00496D11" w:rsidP="005F6DCC">
      <w:pPr>
        <w:pStyle w:val="ListParagraph"/>
        <w:numPr>
          <w:ilvl w:val="1"/>
          <w:numId w:val="1"/>
        </w:numPr>
        <w:ind w:left="709" w:hanging="709"/>
        <w:jc w:val="both"/>
        <w:rPr>
          <w:rFonts w:ascii="Arial" w:hAnsi="Arial" w:cs="Arial"/>
          <w:sz w:val="24"/>
          <w:szCs w:val="24"/>
        </w:rPr>
      </w:pPr>
      <w:r w:rsidRPr="00C70D1A">
        <w:rPr>
          <w:rFonts w:ascii="Arial" w:hAnsi="Arial" w:cs="Arial"/>
          <w:sz w:val="24"/>
          <w:szCs w:val="24"/>
        </w:rPr>
        <w:t xml:space="preserve">Measures proposed by the </w:t>
      </w:r>
      <w:r w:rsidR="00F75E56">
        <w:rPr>
          <w:rFonts w:ascii="Arial" w:hAnsi="Arial" w:cs="Arial"/>
          <w:sz w:val="24"/>
          <w:szCs w:val="24"/>
        </w:rPr>
        <w:t xml:space="preserve"> environmental statements</w:t>
      </w:r>
      <w:r w:rsidR="00D831E3">
        <w:rPr>
          <w:rFonts w:ascii="Arial" w:hAnsi="Arial" w:cs="Arial"/>
          <w:sz w:val="24"/>
          <w:szCs w:val="24"/>
        </w:rPr>
        <w:t xml:space="preserve"> (ES</w:t>
      </w:r>
      <w:r w:rsidRPr="00C70D1A">
        <w:rPr>
          <w:rFonts w:ascii="Arial" w:hAnsi="Arial" w:cs="Arial"/>
          <w:sz w:val="24"/>
          <w:szCs w:val="24"/>
        </w:rPr>
        <w:t xml:space="preserve"> to mitigate this effect are being developed and </w:t>
      </w:r>
      <w:r w:rsidR="00E220C7" w:rsidRPr="00C70D1A">
        <w:rPr>
          <w:rFonts w:ascii="Arial" w:hAnsi="Arial" w:cs="Arial"/>
          <w:sz w:val="24"/>
          <w:szCs w:val="24"/>
        </w:rPr>
        <w:t xml:space="preserve"> </w:t>
      </w:r>
      <w:r w:rsidRPr="00C70D1A">
        <w:rPr>
          <w:rFonts w:ascii="Arial" w:hAnsi="Arial" w:cs="Arial"/>
          <w:sz w:val="24"/>
          <w:szCs w:val="24"/>
        </w:rPr>
        <w:t>these include:</w:t>
      </w:r>
    </w:p>
    <w:p w14:paraId="4736B723"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Use of additional treatment capacity at fac</w:t>
      </w:r>
      <w:r w:rsidR="00F16C9E">
        <w:rPr>
          <w:rFonts w:ascii="Arial" w:hAnsi="Arial" w:cs="Arial"/>
          <w:sz w:val="24"/>
          <w:szCs w:val="24"/>
        </w:rPr>
        <w:t>ilities within northern England.</w:t>
      </w:r>
    </w:p>
    <w:p w14:paraId="191C9A60"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 xml:space="preserve">Investment in on site treatment to recycle flowback fluid for use in hydraulic fracturing and to reduce the </w:t>
      </w:r>
      <w:r w:rsidR="00F16C9E">
        <w:rPr>
          <w:rFonts w:ascii="Arial" w:hAnsi="Arial" w:cs="Arial"/>
          <w:sz w:val="24"/>
          <w:szCs w:val="24"/>
        </w:rPr>
        <w:t>quantity of waste generated.</w:t>
      </w:r>
    </w:p>
    <w:p w14:paraId="795B147C"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Regulating the quantity of flowback fluid generated at the Site to not exceed the available waste treatment capacity.</w:t>
      </w:r>
    </w:p>
    <w:p w14:paraId="362DE16B" w14:textId="77777777" w:rsidR="00E220C7" w:rsidRPr="00C70D1A" w:rsidRDefault="00E220C7" w:rsidP="00C70D1A">
      <w:pPr>
        <w:pStyle w:val="ListParagraph"/>
        <w:ind w:left="1701"/>
        <w:jc w:val="both"/>
        <w:rPr>
          <w:rFonts w:ascii="Arial" w:hAnsi="Arial" w:cs="Arial"/>
          <w:sz w:val="24"/>
          <w:szCs w:val="24"/>
        </w:rPr>
      </w:pPr>
    </w:p>
    <w:p w14:paraId="192D8FD4" w14:textId="77777777" w:rsidR="00496D11" w:rsidRPr="00C70D1A" w:rsidRDefault="00496D11"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The application provides the general pre-construction description of how waste will be managed, and dispos</w:t>
      </w:r>
      <w:r w:rsidR="00F16C9E">
        <w:rPr>
          <w:rFonts w:ascii="Arial" w:hAnsi="Arial" w:cs="Arial"/>
          <w:sz w:val="24"/>
          <w:szCs w:val="24"/>
        </w:rPr>
        <w:t>ed</w:t>
      </w:r>
      <w:r w:rsidRPr="00C70D1A">
        <w:rPr>
          <w:rFonts w:ascii="Arial" w:hAnsi="Arial" w:cs="Arial"/>
          <w:sz w:val="24"/>
          <w:szCs w:val="24"/>
        </w:rPr>
        <w:t>. It does not make any reference to minimisation of consumption, re-use, circular economy, and re-deployment of equipment.</w:t>
      </w:r>
    </w:p>
    <w:p w14:paraId="03F37636" w14:textId="77777777" w:rsidR="00E220C7" w:rsidRPr="00C70D1A" w:rsidRDefault="00E220C7" w:rsidP="00C70D1A">
      <w:pPr>
        <w:pStyle w:val="ListParagraph"/>
        <w:ind w:left="851"/>
        <w:jc w:val="both"/>
        <w:rPr>
          <w:rFonts w:ascii="Arial" w:hAnsi="Arial" w:cs="Arial"/>
          <w:sz w:val="24"/>
          <w:szCs w:val="24"/>
        </w:rPr>
      </w:pPr>
    </w:p>
    <w:p w14:paraId="2E0A9FF4" w14:textId="13B7A4C1" w:rsidR="001B5E74" w:rsidRPr="00C70D1A" w:rsidRDefault="00496D11"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 xml:space="preserve">It is clear that waste from this activity will place additional demand on the landfill regime. The </w:t>
      </w:r>
      <w:r w:rsidR="002C6EA5">
        <w:rPr>
          <w:rFonts w:ascii="Arial" w:hAnsi="Arial" w:cs="Arial"/>
          <w:sz w:val="24"/>
          <w:szCs w:val="24"/>
        </w:rPr>
        <w:t>A</w:t>
      </w:r>
      <w:r w:rsidRPr="00C70D1A">
        <w:rPr>
          <w:rFonts w:ascii="Arial" w:hAnsi="Arial" w:cs="Arial"/>
          <w:sz w:val="24"/>
          <w:szCs w:val="24"/>
        </w:rPr>
        <w:t xml:space="preserve">pplicant indicates that the percentage space to be occupied is around 1% for landfill. </w:t>
      </w:r>
    </w:p>
    <w:p w14:paraId="68A71F2B" w14:textId="77777777" w:rsidR="00915033" w:rsidRPr="00C70D1A" w:rsidRDefault="00915033" w:rsidP="00C70D1A">
      <w:pPr>
        <w:jc w:val="both"/>
        <w:rPr>
          <w:rFonts w:cs="Arial"/>
          <w:szCs w:val="24"/>
        </w:rPr>
      </w:pPr>
    </w:p>
    <w:p w14:paraId="6E63920E" w14:textId="77777777" w:rsidR="00653936" w:rsidRPr="00C70D1A" w:rsidRDefault="00653936"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The E</w:t>
      </w:r>
      <w:r w:rsidR="00F16C9E">
        <w:rPr>
          <w:rFonts w:ascii="Arial" w:hAnsi="Arial" w:cs="Arial"/>
          <w:sz w:val="24"/>
          <w:szCs w:val="24"/>
        </w:rPr>
        <w:t xml:space="preserve">nvironmental </w:t>
      </w:r>
      <w:r w:rsidRPr="00C70D1A">
        <w:rPr>
          <w:rFonts w:ascii="Arial" w:hAnsi="Arial" w:cs="Arial"/>
          <w:sz w:val="24"/>
          <w:szCs w:val="24"/>
        </w:rPr>
        <w:t>I</w:t>
      </w:r>
      <w:r w:rsidR="00F16C9E">
        <w:rPr>
          <w:rFonts w:ascii="Arial" w:hAnsi="Arial" w:cs="Arial"/>
          <w:sz w:val="24"/>
          <w:szCs w:val="24"/>
        </w:rPr>
        <w:t xml:space="preserve">mpact </w:t>
      </w:r>
      <w:r w:rsidRPr="00C70D1A">
        <w:rPr>
          <w:rFonts w:ascii="Arial" w:hAnsi="Arial" w:cs="Arial"/>
          <w:sz w:val="24"/>
          <w:szCs w:val="24"/>
        </w:rPr>
        <w:t>A</w:t>
      </w:r>
      <w:r w:rsidR="00F16C9E">
        <w:rPr>
          <w:rFonts w:ascii="Arial" w:hAnsi="Arial" w:cs="Arial"/>
          <w:sz w:val="24"/>
          <w:szCs w:val="24"/>
        </w:rPr>
        <w:t>ssessment</w:t>
      </w:r>
      <w:r w:rsidRPr="00C70D1A">
        <w:rPr>
          <w:rFonts w:ascii="Arial" w:hAnsi="Arial" w:cs="Arial"/>
          <w:sz w:val="24"/>
          <w:szCs w:val="24"/>
        </w:rPr>
        <w:t xml:space="preserve"> scoping document </w:t>
      </w:r>
      <w:r w:rsidR="008C3F48" w:rsidRPr="00C70D1A">
        <w:rPr>
          <w:rFonts w:ascii="Arial" w:hAnsi="Arial" w:cs="Arial"/>
          <w:sz w:val="24"/>
          <w:szCs w:val="24"/>
        </w:rPr>
        <w:t xml:space="preserve">also </w:t>
      </w:r>
      <w:r w:rsidRPr="00C70D1A">
        <w:rPr>
          <w:rFonts w:ascii="Arial" w:hAnsi="Arial" w:cs="Arial"/>
          <w:sz w:val="24"/>
          <w:szCs w:val="24"/>
        </w:rPr>
        <w:t xml:space="preserve">refers to production of liquid hydrocarbons. This is an area of uncertainty for the project as the presence of oils can only be determined once the process is underway. </w:t>
      </w:r>
      <w:r w:rsidR="00FA3548">
        <w:rPr>
          <w:rFonts w:ascii="Arial" w:hAnsi="Arial" w:cs="Arial"/>
          <w:sz w:val="24"/>
          <w:szCs w:val="24"/>
        </w:rPr>
        <w:t>Management of waste potentially containing hydrocarbons remains an issue.</w:t>
      </w:r>
    </w:p>
    <w:p w14:paraId="7CE71054" w14:textId="77777777" w:rsidR="00915033" w:rsidRPr="00C70D1A" w:rsidRDefault="00915033" w:rsidP="00C70D1A">
      <w:pPr>
        <w:jc w:val="both"/>
        <w:rPr>
          <w:rFonts w:cs="Arial"/>
          <w:szCs w:val="24"/>
        </w:rPr>
      </w:pPr>
    </w:p>
    <w:p w14:paraId="476A606D" w14:textId="77777777" w:rsidR="008C3F48" w:rsidRPr="00C70D1A" w:rsidRDefault="002D0DF0"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 xml:space="preserve">The limited capacity of identified treatment facilities to manage the flowback fluid from both sites is identified in the resources and waste chapter </w:t>
      </w:r>
      <w:r w:rsidR="0082798B">
        <w:rPr>
          <w:rFonts w:ascii="Arial" w:hAnsi="Arial" w:cs="Arial"/>
          <w:sz w:val="24"/>
          <w:szCs w:val="24"/>
        </w:rPr>
        <w:t xml:space="preserve">of the </w:t>
      </w:r>
      <w:r w:rsidR="00D831E3">
        <w:rPr>
          <w:rFonts w:ascii="Arial" w:hAnsi="Arial" w:cs="Arial"/>
          <w:sz w:val="24"/>
          <w:szCs w:val="24"/>
        </w:rPr>
        <w:t>ES</w:t>
      </w:r>
      <w:r w:rsidR="0082798B">
        <w:rPr>
          <w:rFonts w:ascii="Arial" w:hAnsi="Arial" w:cs="Arial"/>
          <w:sz w:val="24"/>
          <w:szCs w:val="24"/>
        </w:rPr>
        <w:t xml:space="preserve"> </w:t>
      </w:r>
      <w:r w:rsidR="006B416F">
        <w:rPr>
          <w:rFonts w:ascii="Arial" w:hAnsi="Arial" w:cs="Arial"/>
          <w:sz w:val="24"/>
          <w:szCs w:val="24"/>
        </w:rPr>
        <w:t xml:space="preserve">as a </w:t>
      </w:r>
      <w:r w:rsidRPr="00C70D1A">
        <w:rPr>
          <w:rFonts w:ascii="Arial" w:hAnsi="Arial" w:cs="Arial"/>
          <w:sz w:val="24"/>
          <w:szCs w:val="24"/>
        </w:rPr>
        <w:t xml:space="preserve">very substantial significant impact. </w:t>
      </w:r>
      <w:r w:rsidR="00653936" w:rsidRPr="00C70D1A">
        <w:rPr>
          <w:rFonts w:ascii="Arial" w:hAnsi="Arial" w:cs="Arial"/>
          <w:sz w:val="24"/>
          <w:szCs w:val="24"/>
        </w:rPr>
        <w:t>When the output is assessed with the potential for being cumulative with Ros</w:t>
      </w:r>
      <w:r w:rsidR="00D10C62">
        <w:rPr>
          <w:rFonts w:ascii="Arial" w:hAnsi="Arial" w:cs="Arial"/>
          <w:sz w:val="24"/>
          <w:szCs w:val="24"/>
        </w:rPr>
        <w:t>e</w:t>
      </w:r>
      <w:r w:rsidR="00653936" w:rsidRPr="00C70D1A">
        <w:rPr>
          <w:rFonts w:ascii="Arial" w:hAnsi="Arial" w:cs="Arial"/>
          <w:sz w:val="24"/>
          <w:szCs w:val="24"/>
        </w:rPr>
        <w:t xml:space="preserve">acre </w:t>
      </w:r>
      <w:r w:rsidR="0082798B">
        <w:rPr>
          <w:rFonts w:ascii="Arial" w:hAnsi="Arial" w:cs="Arial"/>
          <w:sz w:val="24"/>
          <w:szCs w:val="24"/>
        </w:rPr>
        <w:t>W</w:t>
      </w:r>
      <w:r w:rsidR="00653936" w:rsidRPr="00C70D1A">
        <w:rPr>
          <w:rFonts w:ascii="Arial" w:hAnsi="Arial" w:cs="Arial"/>
          <w:sz w:val="24"/>
          <w:szCs w:val="24"/>
        </w:rPr>
        <w:t>ood, the quantity produced would be 68% of available capacity</w:t>
      </w:r>
      <w:r w:rsidR="008C3F48" w:rsidRPr="00C70D1A">
        <w:rPr>
          <w:rFonts w:ascii="Arial" w:hAnsi="Arial" w:cs="Arial"/>
          <w:sz w:val="24"/>
          <w:szCs w:val="24"/>
        </w:rPr>
        <w:t xml:space="preserve">. The </w:t>
      </w:r>
      <w:r w:rsidR="0082798B">
        <w:rPr>
          <w:rFonts w:ascii="Arial" w:hAnsi="Arial" w:cs="Arial"/>
          <w:sz w:val="24"/>
          <w:szCs w:val="24"/>
        </w:rPr>
        <w:t>a</w:t>
      </w:r>
      <w:r w:rsidR="008C3F48" w:rsidRPr="00C70D1A">
        <w:rPr>
          <w:rFonts w:ascii="Arial" w:hAnsi="Arial" w:cs="Arial"/>
          <w:sz w:val="24"/>
          <w:szCs w:val="24"/>
        </w:rPr>
        <w:t>pplicant states that care would be taken during operation not to lead to a capacity issue</w:t>
      </w:r>
      <w:r w:rsidRPr="00C70D1A">
        <w:rPr>
          <w:rFonts w:ascii="Arial" w:hAnsi="Arial" w:cs="Arial"/>
          <w:sz w:val="24"/>
          <w:szCs w:val="24"/>
        </w:rPr>
        <w:t xml:space="preserve">. </w:t>
      </w:r>
    </w:p>
    <w:p w14:paraId="5701FD74" w14:textId="77777777" w:rsidR="00915033" w:rsidRPr="00C70D1A" w:rsidRDefault="00915033" w:rsidP="00C70D1A">
      <w:pPr>
        <w:jc w:val="both"/>
        <w:rPr>
          <w:rFonts w:cs="Arial"/>
          <w:szCs w:val="24"/>
        </w:rPr>
      </w:pPr>
    </w:p>
    <w:p w14:paraId="02652C67" w14:textId="77777777" w:rsidR="00D82426" w:rsidRDefault="008C3F48"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The </w:t>
      </w:r>
      <w:r w:rsidR="00D831E3">
        <w:rPr>
          <w:rFonts w:ascii="Arial" w:hAnsi="Arial" w:cs="Arial"/>
          <w:sz w:val="24"/>
          <w:szCs w:val="24"/>
        </w:rPr>
        <w:t xml:space="preserve">ES </w:t>
      </w:r>
      <w:r w:rsidRPr="00C70D1A">
        <w:rPr>
          <w:rFonts w:ascii="Arial" w:hAnsi="Arial" w:cs="Arial"/>
          <w:sz w:val="24"/>
          <w:szCs w:val="24"/>
        </w:rPr>
        <w:t>notes that mitigation may include additional tank capacity onsite to store flowback fluids temporarily. The aim appears to create buffer capacity issues at treatment plants. In the</w:t>
      </w:r>
      <w:r w:rsidR="00D831E3">
        <w:rPr>
          <w:rFonts w:ascii="Arial" w:hAnsi="Arial" w:cs="Arial"/>
          <w:sz w:val="24"/>
          <w:szCs w:val="24"/>
        </w:rPr>
        <w:t xml:space="preserve"> ES</w:t>
      </w:r>
      <w:r w:rsidRPr="00C70D1A">
        <w:rPr>
          <w:rFonts w:ascii="Arial" w:hAnsi="Arial" w:cs="Arial"/>
          <w:sz w:val="24"/>
          <w:szCs w:val="24"/>
        </w:rPr>
        <w:t xml:space="preserve"> there is no indication of a limit on such additional storage. The maximum onsite capacity should be determined in advance to ensure the site’s surface spill containment capacity is appropriate in the event of worst case containment failure. Discussion with EA suggests that </w:t>
      </w:r>
      <w:r w:rsidR="003341D5" w:rsidRPr="00C70D1A">
        <w:rPr>
          <w:rFonts w:ascii="Arial" w:hAnsi="Arial" w:cs="Arial"/>
          <w:sz w:val="24"/>
          <w:szCs w:val="24"/>
        </w:rPr>
        <w:t>the site has the sufficient containment capacity. Although containment failure is referred to in the Environment Risk Assessment submitted to the DECC, it is not clear whether</w:t>
      </w:r>
      <w:r w:rsidR="006B416F">
        <w:rPr>
          <w:rFonts w:ascii="Arial" w:hAnsi="Arial" w:cs="Arial"/>
          <w:sz w:val="24"/>
          <w:szCs w:val="24"/>
        </w:rPr>
        <w:t xml:space="preserve"> the maximum</w:t>
      </w:r>
      <w:r w:rsidR="003341D5" w:rsidRPr="00C70D1A">
        <w:rPr>
          <w:rFonts w:ascii="Arial" w:hAnsi="Arial" w:cs="Arial"/>
          <w:sz w:val="24"/>
          <w:szCs w:val="24"/>
        </w:rPr>
        <w:t xml:space="preserve"> </w:t>
      </w:r>
      <w:r w:rsidR="006B416F">
        <w:rPr>
          <w:rFonts w:ascii="Arial" w:hAnsi="Arial" w:cs="Arial"/>
          <w:sz w:val="24"/>
          <w:szCs w:val="24"/>
        </w:rPr>
        <w:t>additional</w:t>
      </w:r>
      <w:r w:rsidR="003341D5" w:rsidRPr="00C70D1A">
        <w:rPr>
          <w:rFonts w:ascii="Arial" w:hAnsi="Arial" w:cs="Arial"/>
          <w:sz w:val="24"/>
          <w:szCs w:val="24"/>
        </w:rPr>
        <w:t xml:space="preserve"> capacity of the onsite tanks </w:t>
      </w:r>
      <w:r w:rsidR="006B416F">
        <w:rPr>
          <w:rFonts w:ascii="Arial" w:hAnsi="Arial" w:cs="Arial"/>
          <w:sz w:val="24"/>
          <w:szCs w:val="24"/>
        </w:rPr>
        <w:t>for</w:t>
      </w:r>
      <w:r w:rsidR="003341D5" w:rsidRPr="00C70D1A">
        <w:rPr>
          <w:rFonts w:ascii="Arial" w:hAnsi="Arial" w:cs="Arial"/>
          <w:sz w:val="24"/>
          <w:szCs w:val="24"/>
        </w:rPr>
        <w:t xml:space="preserve"> stor</w:t>
      </w:r>
      <w:r w:rsidR="006B416F">
        <w:rPr>
          <w:rFonts w:ascii="Arial" w:hAnsi="Arial" w:cs="Arial"/>
          <w:sz w:val="24"/>
          <w:szCs w:val="24"/>
        </w:rPr>
        <w:t>ing</w:t>
      </w:r>
      <w:r w:rsidR="003341D5" w:rsidRPr="00C70D1A">
        <w:rPr>
          <w:rFonts w:ascii="Arial" w:hAnsi="Arial" w:cs="Arial"/>
          <w:sz w:val="24"/>
          <w:szCs w:val="24"/>
        </w:rPr>
        <w:t xml:space="preserve"> flowback fluids temporarily has been taken into account for calculating the risk of surface water contamination.</w:t>
      </w:r>
    </w:p>
    <w:p w14:paraId="7E65160C" w14:textId="77777777" w:rsidR="00F422FE" w:rsidRPr="00F422FE" w:rsidRDefault="00800DBA" w:rsidP="00F422FE">
      <w:pPr>
        <w:pStyle w:val="ListParagraph"/>
        <w:rPr>
          <w:rFonts w:ascii="Arial" w:hAnsi="Arial" w:cs="Arial"/>
          <w:sz w:val="24"/>
          <w:szCs w:val="24"/>
        </w:rPr>
      </w:pPr>
      <w:r>
        <w:rPr>
          <w:noProof/>
          <w:lang w:eastAsia="en-GB"/>
        </w:rPr>
        <mc:AlternateContent>
          <mc:Choice Requires="wps">
            <w:drawing>
              <wp:anchor distT="0" distB="0" distL="114300" distR="114300" simplePos="0" relativeHeight="251671552" behindDoc="0" locked="0" layoutInCell="1" allowOverlap="1" wp14:anchorId="059EB04F" wp14:editId="33DE857D">
                <wp:simplePos x="0" y="0"/>
                <wp:positionH relativeFrom="margin">
                  <wp:align>left</wp:align>
                </wp:positionH>
                <wp:positionV relativeFrom="paragraph">
                  <wp:posOffset>283845</wp:posOffset>
                </wp:positionV>
                <wp:extent cx="1828800" cy="2076450"/>
                <wp:effectExtent l="0" t="0" r="14605" b="19050"/>
                <wp:wrapSquare wrapText="bothSides"/>
                <wp:docPr id="94" name="Text Box 94"/>
                <wp:cNvGraphicFramePr/>
                <a:graphic xmlns:a="http://schemas.openxmlformats.org/drawingml/2006/main">
                  <a:graphicData uri="http://schemas.microsoft.com/office/word/2010/wordprocessingShape">
                    <wps:wsp>
                      <wps:cNvSpPr txBox="1"/>
                      <wps:spPr>
                        <a:xfrm>
                          <a:off x="0" y="0"/>
                          <a:ext cx="1828800" cy="2076450"/>
                        </a:xfrm>
                        <a:prstGeom prst="rect">
                          <a:avLst/>
                        </a:prstGeom>
                        <a:noFill/>
                        <a:ln w="6350">
                          <a:solidFill>
                            <a:prstClr val="black"/>
                          </a:solidFill>
                        </a:ln>
                        <a:effectLst/>
                      </wps:spPr>
                      <wps:txbx>
                        <w:txbxContent>
                          <w:p w14:paraId="70A064B2" w14:textId="77777777" w:rsidR="00FA4C59" w:rsidRDefault="00FA4C59" w:rsidP="00724A20">
                            <w:pPr>
                              <w:jc w:val="both"/>
                              <w:rPr>
                                <w:rFonts w:cs="Arial"/>
                                <w:b/>
                                <w:szCs w:val="24"/>
                              </w:rPr>
                            </w:pPr>
                            <w:r w:rsidRPr="00724A20">
                              <w:rPr>
                                <w:rFonts w:cs="Arial"/>
                                <w:b/>
                                <w:szCs w:val="24"/>
                              </w:rPr>
                              <w:t>Recommendations to address issues related to waste</w:t>
                            </w:r>
                          </w:p>
                          <w:p w14:paraId="5443E9A3" w14:textId="77777777" w:rsidR="00FA4C59" w:rsidRPr="00724A20" w:rsidRDefault="00FA4C59" w:rsidP="00724A20">
                            <w:pPr>
                              <w:jc w:val="both"/>
                              <w:rPr>
                                <w:rFonts w:cs="Arial"/>
                                <w:szCs w:val="24"/>
                              </w:rPr>
                            </w:pPr>
                          </w:p>
                          <w:p w14:paraId="4C66FE7C" w14:textId="77777777" w:rsidR="00FA4C59" w:rsidRDefault="00FA4C59" w:rsidP="006D104C">
                            <w:pPr>
                              <w:pStyle w:val="ListParagraph"/>
                              <w:numPr>
                                <w:ilvl w:val="1"/>
                                <w:numId w:val="14"/>
                              </w:numPr>
                              <w:tabs>
                                <w:tab w:val="left" w:pos="851"/>
                              </w:tabs>
                              <w:ind w:left="709" w:hanging="709"/>
                              <w:jc w:val="both"/>
                              <w:rPr>
                                <w:rFonts w:ascii="Arial" w:hAnsi="Arial" w:cs="Arial"/>
                                <w:sz w:val="24"/>
                                <w:szCs w:val="24"/>
                              </w:rPr>
                            </w:pPr>
                            <w:r w:rsidRPr="0052319C">
                              <w:rPr>
                                <w:rFonts w:ascii="Arial" w:hAnsi="Arial" w:cs="Arial"/>
                                <w:sz w:val="24"/>
                                <w:szCs w:val="24"/>
                              </w:rPr>
                              <w:t>EA should establish whether remaining fracking fluid left in the wells will be considered as waste and how they will be monitored in the long term</w:t>
                            </w:r>
                            <w:r>
                              <w:rPr>
                                <w:rFonts w:ascii="Arial" w:hAnsi="Arial" w:cs="Arial"/>
                                <w:sz w:val="24"/>
                                <w:szCs w:val="24"/>
                              </w:rPr>
                              <w:t xml:space="preserve"> following the surrender of the permit</w:t>
                            </w:r>
                            <w:r w:rsidRPr="0052319C">
                              <w:rPr>
                                <w:rFonts w:ascii="Arial" w:hAnsi="Arial" w:cs="Arial"/>
                                <w:sz w:val="24"/>
                                <w:szCs w:val="24"/>
                              </w:rPr>
                              <w:t>.</w:t>
                            </w:r>
                          </w:p>
                          <w:p w14:paraId="263DC6F2" w14:textId="77777777" w:rsidR="00FA4C59"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and LCC should satisfy themselves that there are adequate waste treatment facilities available for safe storage, transport and disposal of the waste generated before the permit is granted.</w:t>
                            </w:r>
                          </w:p>
                          <w:p w14:paraId="2B05FAF9" w14:textId="77777777" w:rsidR="00FA4C59" w:rsidRPr="00944B28"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should establish the maximum additional storage for flowback fluid and ensure that the site's spill containment capacity takes into account additional capacity.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EB04F" id="Text Box 94" o:spid="_x0000_s1103" type="#_x0000_t202" style="position:absolute;left:0;text-align:left;margin-left:0;margin-top:22.35pt;width:2in;height:163.5pt;z-index:25167155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" filled="f" strokeweight=".5pt">
                <v:textbox>
                  <w:txbxContent>
                    <w:p w14:paraId="70A064B2" w14:textId="77777777" w:rsidR="00FA4C59" w:rsidRDefault="00FA4C59" w:rsidP="00724A20">
                      <w:pPr>
                        <w:jc w:val="both"/>
                        <w:rPr>
                          <w:rFonts w:cs="Arial"/>
                          <w:b/>
                          <w:szCs w:val="24"/>
                        </w:rPr>
                      </w:pPr>
                      <w:r w:rsidRPr="00724A20">
                        <w:rPr>
                          <w:rFonts w:cs="Arial"/>
                          <w:b/>
                          <w:szCs w:val="24"/>
                        </w:rPr>
                        <w:t>Recommendations to address issues related to waste</w:t>
                      </w:r>
                    </w:p>
                    <w:p w14:paraId="5443E9A3" w14:textId="77777777" w:rsidR="00FA4C59" w:rsidRPr="00724A20" w:rsidRDefault="00FA4C59" w:rsidP="00724A20">
                      <w:pPr>
                        <w:jc w:val="both"/>
                        <w:rPr>
                          <w:rFonts w:cs="Arial"/>
                          <w:szCs w:val="24"/>
                        </w:rPr>
                      </w:pPr>
                    </w:p>
                    <w:p w14:paraId="4C66FE7C" w14:textId="77777777" w:rsidR="00FA4C59" w:rsidRDefault="00FA4C59" w:rsidP="006D104C">
                      <w:pPr>
                        <w:pStyle w:val="ListParagraph"/>
                        <w:numPr>
                          <w:ilvl w:val="1"/>
                          <w:numId w:val="14"/>
                        </w:numPr>
                        <w:tabs>
                          <w:tab w:val="left" w:pos="851"/>
                        </w:tabs>
                        <w:ind w:left="709" w:hanging="709"/>
                        <w:jc w:val="both"/>
                        <w:rPr>
                          <w:rFonts w:ascii="Arial" w:hAnsi="Arial" w:cs="Arial"/>
                          <w:sz w:val="24"/>
                          <w:szCs w:val="24"/>
                        </w:rPr>
                      </w:pPr>
                      <w:r w:rsidRPr="0052319C">
                        <w:rPr>
                          <w:rFonts w:ascii="Arial" w:hAnsi="Arial" w:cs="Arial"/>
                          <w:sz w:val="24"/>
                          <w:szCs w:val="24"/>
                        </w:rPr>
                        <w:t>EA should establish whether remaining fracking fluid left in the wells will be considered as waste and how they will be monitored in the long term</w:t>
                      </w:r>
                      <w:r>
                        <w:rPr>
                          <w:rFonts w:ascii="Arial" w:hAnsi="Arial" w:cs="Arial"/>
                          <w:sz w:val="24"/>
                          <w:szCs w:val="24"/>
                        </w:rPr>
                        <w:t xml:space="preserve"> following the surrender of the permit</w:t>
                      </w:r>
                      <w:r w:rsidRPr="0052319C">
                        <w:rPr>
                          <w:rFonts w:ascii="Arial" w:hAnsi="Arial" w:cs="Arial"/>
                          <w:sz w:val="24"/>
                          <w:szCs w:val="24"/>
                        </w:rPr>
                        <w:t>.</w:t>
                      </w:r>
                    </w:p>
                    <w:p w14:paraId="263DC6F2" w14:textId="77777777" w:rsidR="00FA4C59"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and LCC should satisfy themselves that there are adequate waste treatment facilities available for safe storage, transport and disposal of the waste generated before the permit is granted.</w:t>
                      </w:r>
                    </w:p>
                    <w:p w14:paraId="2B05FAF9" w14:textId="77777777" w:rsidR="00FA4C59" w:rsidRPr="00944B28"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should establish the maximum additional storage for flowback fluid and ensure that the site's spill containment capacity takes into account additional capacity.</w:t>
                      </w:r>
                    </w:p>
                  </w:txbxContent>
                </v:textbox>
                <w10:wrap type="square" anchorx="margin"/>
              </v:shape>
            </w:pict>
          </mc:Fallback>
        </mc:AlternateContent>
      </w:r>
    </w:p>
    <w:p w14:paraId="070BD821" w14:textId="77777777" w:rsidR="00915033" w:rsidRPr="00C70D1A" w:rsidRDefault="00915033" w:rsidP="00C70D1A">
      <w:pPr>
        <w:tabs>
          <w:tab w:val="left" w:pos="851"/>
        </w:tabs>
        <w:jc w:val="both"/>
        <w:rPr>
          <w:rFonts w:cs="Arial"/>
          <w:szCs w:val="24"/>
        </w:rPr>
      </w:pPr>
    </w:p>
    <w:p w14:paraId="6C6F27A7" w14:textId="77777777" w:rsidR="00020731" w:rsidRPr="00C70D1A" w:rsidRDefault="00D82426"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Lighting</w:t>
      </w:r>
      <w:r w:rsidR="00F3098C" w:rsidRPr="00C70D1A">
        <w:rPr>
          <w:rFonts w:ascii="Arial" w:hAnsi="Arial" w:cs="Arial"/>
          <w:b/>
          <w:sz w:val="24"/>
          <w:szCs w:val="24"/>
        </w:rPr>
        <w:tab/>
      </w:r>
    </w:p>
    <w:p w14:paraId="7F511E4F" w14:textId="77777777" w:rsidR="00D82426" w:rsidRPr="00C70D1A" w:rsidRDefault="00F3098C" w:rsidP="00C70D1A">
      <w:pPr>
        <w:pStyle w:val="ListParagraph"/>
        <w:tabs>
          <w:tab w:val="left" w:pos="851"/>
        </w:tabs>
        <w:spacing w:line="240" w:lineRule="auto"/>
        <w:ind w:left="360"/>
        <w:jc w:val="both"/>
        <w:rPr>
          <w:rFonts w:ascii="Arial" w:hAnsi="Arial" w:cs="Arial"/>
          <w:b/>
          <w:sz w:val="24"/>
          <w:szCs w:val="24"/>
        </w:rPr>
      </w:pPr>
      <w:r w:rsidRPr="00C70D1A">
        <w:rPr>
          <w:rFonts w:ascii="Arial" w:hAnsi="Arial" w:cs="Arial"/>
          <w:b/>
          <w:sz w:val="24"/>
          <w:szCs w:val="24"/>
        </w:rPr>
        <w:tab/>
      </w:r>
      <w:r w:rsidRPr="00C70D1A">
        <w:rPr>
          <w:rFonts w:ascii="Arial" w:hAnsi="Arial" w:cs="Arial"/>
          <w:b/>
          <w:sz w:val="24"/>
          <w:szCs w:val="24"/>
        </w:rPr>
        <w:tab/>
      </w:r>
      <w:r w:rsidRPr="00C70D1A">
        <w:rPr>
          <w:rFonts w:ascii="Arial" w:hAnsi="Arial" w:cs="Arial"/>
          <w:b/>
          <w:sz w:val="24"/>
          <w:szCs w:val="24"/>
        </w:rPr>
        <w:tab/>
      </w:r>
      <w:r w:rsidR="00D82426" w:rsidRPr="00C70D1A">
        <w:rPr>
          <w:rFonts w:ascii="Arial" w:hAnsi="Arial" w:cs="Arial"/>
          <w:b/>
          <w:sz w:val="24"/>
          <w:szCs w:val="24"/>
        </w:rPr>
        <w:t xml:space="preserve"> </w:t>
      </w:r>
    </w:p>
    <w:p w14:paraId="6604CB96" w14:textId="7777777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The ES conclude that due to the combination of relatively few sources of night time lighting at the sites, use of lighting during the project is predicted to have a significant effect for all project activities without mitigation except for installation of the surface and buried arrays, construction, decommissioning and restoration. By implementing mitigation measures it is reported that the potential effects of lighting being directed towards windows of properties and the intensity of lighting used are not significant. The ES state</w:t>
      </w:r>
      <w:r w:rsidR="00EC120E">
        <w:rPr>
          <w:rFonts w:ascii="Arial" w:hAnsi="Arial" w:cs="Arial"/>
          <w:sz w:val="24"/>
          <w:szCs w:val="24"/>
        </w:rPr>
        <w:t>s</w:t>
      </w:r>
      <w:r w:rsidRPr="00C70D1A">
        <w:rPr>
          <w:rFonts w:ascii="Arial" w:hAnsi="Arial" w:cs="Arial"/>
          <w:sz w:val="24"/>
          <w:szCs w:val="24"/>
        </w:rPr>
        <w:t xml:space="preserve"> that these measures also help to reduce the magnitude of the sky glow and building </w:t>
      </w:r>
      <w:r w:rsidRPr="00C70D1A">
        <w:rPr>
          <w:rFonts w:ascii="Arial" w:hAnsi="Arial" w:cs="Arial"/>
          <w:sz w:val="24"/>
          <w:szCs w:val="24"/>
        </w:rPr>
        <w:lastRenderedPageBreak/>
        <w:t>luminance effects although there is a temporary residual significant effect which remains following mitigation.</w:t>
      </w:r>
    </w:p>
    <w:p w14:paraId="61032251" w14:textId="77777777" w:rsidR="00020731" w:rsidRPr="00C70D1A" w:rsidRDefault="00020731" w:rsidP="00C70D1A">
      <w:pPr>
        <w:pStyle w:val="ListParagraph"/>
        <w:tabs>
          <w:tab w:val="left" w:pos="851"/>
        </w:tabs>
        <w:ind w:left="851"/>
        <w:jc w:val="both"/>
        <w:rPr>
          <w:rFonts w:ascii="Arial" w:hAnsi="Arial" w:cs="Arial"/>
          <w:sz w:val="24"/>
          <w:szCs w:val="24"/>
        </w:rPr>
      </w:pPr>
    </w:p>
    <w:p w14:paraId="50485BAF" w14:textId="77777777" w:rsidR="00F3098C" w:rsidRPr="00C70D1A" w:rsidRDefault="00BA0EC2"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Although </w:t>
      </w:r>
      <w:r w:rsidR="00F3098C" w:rsidRPr="00C70D1A">
        <w:rPr>
          <w:rFonts w:ascii="Arial" w:hAnsi="Arial" w:cs="Arial"/>
          <w:sz w:val="24"/>
          <w:szCs w:val="24"/>
        </w:rPr>
        <w:t xml:space="preserve">the use of the flare stacks </w:t>
      </w:r>
      <w:r w:rsidRPr="00C70D1A">
        <w:rPr>
          <w:rFonts w:ascii="Arial" w:hAnsi="Arial" w:cs="Arial"/>
          <w:sz w:val="24"/>
          <w:szCs w:val="24"/>
        </w:rPr>
        <w:t>will be</w:t>
      </w:r>
      <w:r w:rsidR="00F3098C" w:rsidRPr="00C70D1A">
        <w:rPr>
          <w:rFonts w:ascii="Arial" w:hAnsi="Arial" w:cs="Arial"/>
          <w:sz w:val="24"/>
          <w:szCs w:val="24"/>
        </w:rPr>
        <w:t xml:space="preserve"> keeping the flames within the stack, it is possible that there is still a glow from this. Flare light is mentioned in the project’s permit application. The permitting application assesses the potential for light impacts from the enclosed flares as a low risk and does not carry the issue forward to the risk assessment management plan. The issue is not explicitly discussed in the ES lighting chapter, but would contribute to sky</w:t>
      </w:r>
      <w:r w:rsidRPr="00C70D1A">
        <w:rPr>
          <w:rFonts w:ascii="Arial" w:hAnsi="Arial" w:cs="Arial"/>
          <w:sz w:val="24"/>
          <w:szCs w:val="24"/>
        </w:rPr>
        <w:t xml:space="preserve"> </w:t>
      </w:r>
      <w:r w:rsidR="00F3098C" w:rsidRPr="00C70D1A">
        <w:rPr>
          <w:rFonts w:ascii="Arial" w:hAnsi="Arial" w:cs="Arial"/>
          <w:sz w:val="24"/>
          <w:szCs w:val="24"/>
        </w:rPr>
        <w:t>glow.</w:t>
      </w:r>
    </w:p>
    <w:p w14:paraId="02F235C0" w14:textId="77777777" w:rsidR="00020731" w:rsidRPr="00C70D1A" w:rsidRDefault="00020731" w:rsidP="00C70D1A">
      <w:pPr>
        <w:tabs>
          <w:tab w:val="left" w:pos="851"/>
        </w:tabs>
        <w:jc w:val="both"/>
        <w:rPr>
          <w:rFonts w:cs="Arial"/>
          <w:szCs w:val="24"/>
        </w:rPr>
      </w:pPr>
    </w:p>
    <w:p w14:paraId="2104ACD1" w14:textId="7777777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The ES acknowledges that the project is to be centred in a dark sky area, and as such any light which is to be introduced will be an increase on existing levels. The </w:t>
      </w:r>
      <w:r w:rsidR="00AC2A58">
        <w:rPr>
          <w:rFonts w:ascii="Arial" w:hAnsi="Arial" w:cs="Arial"/>
          <w:sz w:val="24"/>
          <w:szCs w:val="24"/>
        </w:rPr>
        <w:t>a</w:t>
      </w:r>
      <w:r w:rsidRPr="00C70D1A">
        <w:rPr>
          <w:rFonts w:ascii="Arial" w:hAnsi="Arial" w:cs="Arial"/>
          <w:sz w:val="24"/>
          <w:szCs w:val="24"/>
        </w:rPr>
        <w:t>pplicant intends to adhere to good practice, ensuring that lights are focused downwards. It is noted that this would not be possible for sky</w:t>
      </w:r>
      <w:r w:rsidR="00F44C90" w:rsidRPr="00C70D1A">
        <w:rPr>
          <w:rFonts w:ascii="Arial" w:hAnsi="Arial" w:cs="Arial"/>
          <w:sz w:val="24"/>
          <w:szCs w:val="24"/>
        </w:rPr>
        <w:t xml:space="preserve"> </w:t>
      </w:r>
      <w:r w:rsidRPr="00C70D1A">
        <w:rPr>
          <w:rFonts w:ascii="Arial" w:hAnsi="Arial" w:cs="Arial"/>
          <w:sz w:val="24"/>
          <w:szCs w:val="24"/>
        </w:rPr>
        <w:t>glow from the flare stacks.</w:t>
      </w:r>
    </w:p>
    <w:p w14:paraId="4B668BE5" w14:textId="77777777" w:rsidR="00020731" w:rsidRPr="00C70D1A" w:rsidRDefault="00020731" w:rsidP="00C70D1A">
      <w:pPr>
        <w:tabs>
          <w:tab w:val="left" w:pos="851"/>
        </w:tabs>
        <w:jc w:val="both"/>
        <w:rPr>
          <w:rFonts w:cs="Arial"/>
          <w:szCs w:val="24"/>
        </w:rPr>
      </w:pPr>
    </w:p>
    <w:p w14:paraId="3811A2FD" w14:textId="073842A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When the drill rig has been put into place the lighting which is on the rig will be at height, and visible from quite a distance, above any hedgerows which may have grown up</w:t>
      </w:r>
      <w:r w:rsidR="00AC2A58">
        <w:rPr>
          <w:rFonts w:ascii="Arial" w:hAnsi="Arial" w:cs="Arial"/>
          <w:sz w:val="24"/>
          <w:szCs w:val="24"/>
        </w:rPr>
        <w:t>wards</w:t>
      </w:r>
      <w:r w:rsidRPr="00C70D1A">
        <w:rPr>
          <w:rFonts w:ascii="Arial" w:hAnsi="Arial" w:cs="Arial"/>
          <w:sz w:val="24"/>
          <w:szCs w:val="24"/>
        </w:rPr>
        <w:t xml:space="preserve">. </w:t>
      </w:r>
      <w:r w:rsidR="003B71AF" w:rsidRPr="00C70D1A">
        <w:rPr>
          <w:rFonts w:ascii="Arial" w:hAnsi="Arial" w:cs="Arial"/>
          <w:sz w:val="24"/>
          <w:szCs w:val="24"/>
        </w:rPr>
        <w:t xml:space="preserve">The </w:t>
      </w:r>
      <w:r w:rsidR="002C6EA5">
        <w:rPr>
          <w:rFonts w:ascii="Arial" w:hAnsi="Arial" w:cs="Arial"/>
          <w:sz w:val="24"/>
          <w:szCs w:val="24"/>
        </w:rPr>
        <w:t>A</w:t>
      </w:r>
      <w:r w:rsidR="003B71AF" w:rsidRPr="00C70D1A">
        <w:rPr>
          <w:rFonts w:ascii="Arial" w:hAnsi="Arial" w:cs="Arial"/>
          <w:sz w:val="24"/>
          <w:szCs w:val="24"/>
        </w:rPr>
        <w:t>pplicant acknowledges that this will be a major significant impact pre-mitigation and expects to offset this by good practice, and by responding to complaints rapidly.</w:t>
      </w:r>
    </w:p>
    <w:p w14:paraId="17A692BD" w14:textId="77777777" w:rsidR="00020731" w:rsidRPr="00C70D1A" w:rsidRDefault="00020731" w:rsidP="00C70D1A">
      <w:pPr>
        <w:tabs>
          <w:tab w:val="left" w:pos="851"/>
        </w:tabs>
        <w:jc w:val="both"/>
        <w:rPr>
          <w:rFonts w:cs="Arial"/>
          <w:szCs w:val="24"/>
        </w:rPr>
      </w:pPr>
    </w:p>
    <w:p w14:paraId="6C58136E" w14:textId="77777777" w:rsidR="003B71AF" w:rsidRPr="00C70D1A" w:rsidRDefault="003B71AF"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When</w:t>
      </w:r>
      <w:r w:rsidR="00F3098C" w:rsidRPr="00C70D1A">
        <w:rPr>
          <w:rFonts w:ascii="Arial" w:hAnsi="Arial" w:cs="Arial"/>
          <w:sz w:val="24"/>
          <w:szCs w:val="24"/>
        </w:rPr>
        <w:t xml:space="preserve"> </w:t>
      </w:r>
      <w:r w:rsidR="006B416F">
        <w:rPr>
          <w:rFonts w:ascii="Arial" w:hAnsi="Arial" w:cs="Arial"/>
          <w:sz w:val="24"/>
          <w:szCs w:val="24"/>
        </w:rPr>
        <w:t>exposed to</w:t>
      </w:r>
      <w:r w:rsidR="00A66D47">
        <w:rPr>
          <w:rFonts w:ascii="Arial" w:hAnsi="Arial" w:cs="Arial"/>
          <w:sz w:val="24"/>
          <w:szCs w:val="24"/>
        </w:rPr>
        <w:t xml:space="preserve"> </w:t>
      </w:r>
      <w:r w:rsidR="00A66D47" w:rsidRPr="00C70D1A">
        <w:rPr>
          <w:rFonts w:ascii="Arial" w:hAnsi="Arial" w:cs="Arial"/>
          <w:sz w:val="24"/>
          <w:szCs w:val="24"/>
        </w:rPr>
        <w:t>overnight</w:t>
      </w:r>
      <w:r w:rsidR="00F3098C" w:rsidRPr="00C70D1A">
        <w:rPr>
          <w:rFonts w:ascii="Arial" w:hAnsi="Arial" w:cs="Arial"/>
          <w:sz w:val="24"/>
          <w:szCs w:val="24"/>
        </w:rPr>
        <w:t xml:space="preserve"> light, people can have disturbed sleep patterns. Although uncertainty remains, there is plausible epidemiological evidence that circadian rhythm disruption has a variety of adverse physiological effects</w:t>
      </w:r>
      <w:r w:rsidR="0008093D">
        <w:rPr>
          <w:rStyle w:val="FootnoteReference"/>
          <w:rFonts w:ascii="Arial" w:hAnsi="Arial" w:cs="Arial"/>
          <w:sz w:val="24"/>
          <w:szCs w:val="24"/>
        </w:rPr>
        <w:footnoteReference w:id="14"/>
      </w:r>
      <w:r w:rsidR="0008093D">
        <w:rPr>
          <w:rStyle w:val="FootnoteReference"/>
          <w:rFonts w:ascii="Arial" w:hAnsi="Arial" w:cs="Arial"/>
          <w:sz w:val="24"/>
          <w:szCs w:val="24"/>
        </w:rPr>
        <w:footnoteReference w:id="15"/>
      </w:r>
      <w:r w:rsidRPr="00C70D1A">
        <w:rPr>
          <w:rFonts w:ascii="Arial" w:hAnsi="Arial" w:cs="Arial"/>
          <w:sz w:val="24"/>
          <w:szCs w:val="24"/>
        </w:rPr>
        <w:t xml:space="preserve">. </w:t>
      </w:r>
    </w:p>
    <w:p w14:paraId="09EE5AB3" w14:textId="77777777" w:rsidR="00020731" w:rsidRPr="00C70D1A" w:rsidRDefault="00020731" w:rsidP="00C70D1A">
      <w:pPr>
        <w:tabs>
          <w:tab w:val="left" w:pos="851"/>
        </w:tabs>
        <w:jc w:val="both"/>
        <w:rPr>
          <w:rFonts w:cs="Arial"/>
          <w:szCs w:val="24"/>
        </w:rPr>
      </w:pPr>
    </w:p>
    <w:p w14:paraId="181A42B2" w14:textId="77777777" w:rsidR="00F3098C"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The sensitive receptors identified will have light from several sources: the security lighting at about </w:t>
      </w:r>
      <w:r w:rsidR="00AC2A58">
        <w:rPr>
          <w:rFonts w:ascii="Arial" w:hAnsi="Arial" w:cs="Arial"/>
          <w:sz w:val="24"/>
          <w:szCs w:val="24"/>
        </w:rPr>
        <w:t>10</w:t>
      </w:r>
      <w:r w:rsidRPr="00C70D1A">
        <w:rPr>
          <w:rFonts w:ascii="Arial" w:hAnsi="Arial" w:cs="Arial"/>
          <w:sz w:val="24"/>
          <w:szCs w:val="24"/>
        </w:rPr>
        <w:t xml:space="preserve"> feet in height; transient, intermittent intensive lighting from construction, and the longer term rig lighting, which will be at height and is likely to impact a greater number of receptors.</w:t>
      </w:r>
    </w:p>
    <w:p w14:paraId="427D6CF2" w14:textId="77777777" w:rsidR="00F422FE" w:rsidRPr="00F422FE" w:rsidRDefault="00F422FE" w:rsidP="00F422FE">
      <w:pPr>
        <w:pStyle w:val="ListParagraph"/>
        <w:rPr>
          <w:rFonts w:ascii="Arial" w:hAnsi="Arial" w:cs="Arial"/>
          <w:sz w:val="24"/>
          <w:szCs w:val="24"/>
        </w:rPr>
      </w:pPr>
    </w:p>
    <w:p w14:paraId="60C9684A" w14:textId="77777777" w:rsidR="00020731" w:rsidRPr="00C70D1A" w:rsidRDefault="00724A20" w:rsidP="00C70D1A">
      <w:pPr>
        <w:tabs>
          <w:tab w:val="left" w:pos="851"/>
        </w:tabs>
        <w:jc w:val="both"/>
        <w:rPr>
          <w:rFonts w:cs="Arial"/>
          <w:szCs w:val="24"/>
        </w:rPr>
      </w:pPr>
      <w:r>
        <w:rPr>
          <w:noProof/>
        </w:rPr>
        <mc:AlternateContent>
          <mc:Choice Requires="wps">
            <w:drawing>
              <wp:anchor distT="0" distB="0" distL="114300" distR="114300" simplePos="0" relativeHeight="251673600" behindDoc="0" locked="0" layoutInCell="1" allowOverlap="1" wp14:anchorId="7AB3EE7D" wp14:editId="63D128B2">
                <wp:simplePos x="0" y="0"/>
                <wp:positionH relativeFrom="column">
                  <wp:posOffset>0</wp:posOffset>
                </wp:positionH>
                <wp:positionV relativeFrom="paragraph">
                  <wp:posOffset>0</wp:posOffset>
                </wp:positionV>
                <wp:extent cx="1828800" cy="1828800"/>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0A39CE7" w14:textId="77777777" w:rsidR="00FA4C59" w:rsidRDefault="00FA4C59" w:rsidP="00724A20">
                            <w:pPr>
                              <w:jc w:val="both"/>
                              <w:rPr>
                                <w:rFonts w:cs="Arial"/>
                                <w:b/>
                                <w:szCs w:val="24"/>
                              </w:rPr>
                            </w:pPr>
                            <w:r w:rsidRPr="00724A20">
                              <w:rPr>
                                <w:rFonts w:cs="Arial"/>
                                <w:b/>
                                <w:szCs w:val="24"/>
                              </w:rPr>
                              <w:t>Recommendations to address issues related to light</w:t>
                            </w:r>
                          </w:p>
                          <w:p w14:paraId="3FC710F3" w14:textId="77777777" w:rsidR="00FA4C59" w:rsidRPr="00724A20" w:rsidRDefault="00FA4C59" w:rsidP="00724A20">
                            <w:pPr>
                              <w:jc w:val="both"/>
                              <w:rPr>
                                <w:rFonts w:cs="Arial"/>
                                <w:szCs w:val="24"/>
                              </w:rPr>
                            </w:pPr>
                          </w:p>
                          <w:p w14:paraId="52E21B9C" w14:textId="77777777" w:rsidR="00FA4C59" w:rsidRPr="00FF372B" w:rsidRDefault="00FA4C59" w:rsidP="006D104C">
                            <w:pPr>
                              <w:pStyle w:val="ListParagraph"/>
                              <w:numPr>
                                <w:ilvl w:val="1"/>
                                <w:numId w:val="15"/>
                              </w:numPr>
                              <w:tabs>
                                <w:tab w:val="left" w:pos="851"/>
                              </w:tabs>
                              <w:spacing w:line="240" w:lineRule="auto"/>
                              <w:ind w:left="709" w:hanging="709"/>
                              <w:jc w:val="both"/>
                              <w:rPr>
                                <w:rFonts w:ascii="Arial" w:hAnsi="Arial" w:cs="Arial"/>
                                <w:sz w:val="24"/>
                                <w:szCs w:val="24"/>
                              </w:rPr>
                            </w:pPr>
                            <w:r>
                              <w:rPr>
                                <w:rFonts w:ascii="Arial" w:hAnsi="Arial" w:cs="Arial"/>
                                <w:sz w:val="24"/>
                                <w:szCs w:val="24"/>
                              </w:rPr>
                              <w:t>LCC should ask the Applicant to consider</w:t>
                            </w:r>
                            <w:r w:rsidRPr="00F3098C">
                              <w:rPr>
                                <w:rFonts w:ascii="Arial" w:hAnsi="Arial" w:cs="Arial"/>
                                <w:sz w:val="24"/>
                                <w:szCs w:val="24"/>
                              </w:rPr>
                              <w:t xml:space="preserve"> offering to fit blackout blinds in the bedrooms facing the site of the homes where impacts are expected.</w:t>
                            </w:r>
                            <w:r>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B3EE7D" id="Text Box 95" o:spid="_x0000_s110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B7l2JBGAgAAkAQAAA4A&#10;AAAAAAAAAAAAAAAALgIAAGRycy9lMm9Eb2MueG1sUEsBAi0AFAAGAAgAAAAhALcMAwjXAAAABQEA&#10;AA8AAAAAAAAAAAAAAAAAoAQAAGRycy9kb3ducmV2LnhtbFBLBQYAAAAABAAEAPMAAACkBQAAAAA=&#10;" filled="f" strokeweight=".5pt">
                <v:textbox style="mso-fit-shape-to-text:t">
                  <w:txbxContent>
                    <w:p w14:paraId="20A39CE7" w14:textId="77777777" w:rsidR="00FA4C59" w:rsidRDefault="00FA4C59" w:rsidP="00724A20">
                      <w:pPr>
                        <w:jc w:val="both"/>
                        <w:rPr>
                          <w:rFonts w:cs="Arial"/>
                          <w:b/>
                          <w:szCs w:val="24"/>
                        </w:rPr>
                      </w:pPr>
                      <w:r w:rsidRPr="00724A20">
                        <w:rPr>
                          <w:rFonts w:cs="Arial"/>
                          <w:b/>
                          <w:szCs w:val="24"/>
                        </w:rPr>
                        <w:t>Recommendations to address issues related to light</w:t>
                      </w:r>
                    </w:p>
                    <w:p w14:paraId="3FC710F3" w14:textId="77777777" w:rsidR="00FA4C59" w:rsidRPr="00724A20" w:rsidRDefault="00FA4C59" w:rsidP="00724A20">
                      <w:pPr>
                        <w:jc w:val="both"/>
                        <w:rPr>
                          <w:rFonts w:cs="Arial"/>
                          <w:szCs w:val="24"/>
                        </w:rPr>
                      </w:pPr>
                    </w:p>
                    <w:p w14:paraId="52E21B9C" w14:textId="77777777" w:rsidR="00FA4C59" w:rsidRPr="00FF372B" w:rsidRDefault="00FA4C59" w:rsidP="006D104C">
                      <w:pPr>
                        <w:pStyle w:val="ListParagraph"/>
                        <w:numPr>
                          <w:ilvl w:val="1"/>
                          <w:numId w:val="15"/>
                        </w:numPr>
                        <w:tabs>
                          <w:tab w:val="left" w:pos="851"/>
                        </w:tabs>
                        <w:spacing w:line="240" w:lineRule="auto"/>
                        <w:ind w:left="709" w:hanging="709"/>
                        <w:jc w:val="both"/>
                        <w:rPr>
                          <w:rFonts w:ascii="Arial" w:hAnsi="Arial" w:cs="Arial"/>
                          <w:sz w:val="24"/>
                          <w:szCs w:val="24"/>
                        </w:rPr>
                      </w:pPr>
                      <w:r>
                        <w:rPr>
                          <w:rFonts w:ascii="Arial" w:hAnsi="Arial" w:cs="Arial"/>
                          <w:sz w:val="24"/>
                          <w:szCs w:val="24"/>
                        </w:rPr>
                        <w:t>LCC should ask the Applicant to consider</w:t>
                      </w:r>
                      <w:r w:rsidRPr="00F3098C">
                        <w:rPr>
                          <w:rFonts w:ascii="Arial" w:hAnsi="Arial" w:cs="Arial"/>
                          <w:sz w:val="24"/>
                          <w:szCs w:val="24"/>
                        </w:rPr>
                        <w:t xml:space="preserve"> offering to fit blackout blinds in the bedrooms facing the site of the homes where impacts are expected.</w:t>
                      </w:r>
                      <w:r>
                        <w:rPr>
                          <w:rFonts w:ascii="Arial" w:hAnsi="Arial" w:cs="Arial"/>
                          <w:sz w:val="24"/>
                          <w:szCs w:val="24"/>
                        </w:rPr>
                        <w:t xml:space="preserve"> </w:t>
                      </w:r>
                    </w:p>
                  </w:txbxContent>
                </v:textbox>
                <w10:wrap type="square"/>
              </v:shape>
            </w:pict>
          </mc:Fallback>
        </mc:AlternateContent>
      </w:r>
    </w:p>
    <w:p w14:paraId="29B2B9B3" w14:textId="77777777" w:rsidR="00597693" w:rsidRPr="00C70D1A" w:rsidRDefault="00597693"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Transport</w:t>
      </w:r>
    </w:p>
    <w:p w14:paraId="488AC133" w14:textId="77777777" w:rsidR="00020731" w:rsidRPr="00C70D1A" w:rsidRDefault="00020731" w:rsidP="00C70D1A">
      <w:pPr>
        <w:pStyle w:val="ListParagraph"/>
        <w:tabs>
          <w:tab w:val="left" w:pos="851"/>
        </w:tabs>
        <w:spacing w:line="240" w:lineRule="auto"/>
        <w:ind w:left="360"/>
        <w:jc w:val="both"/>
        <w:rPr>
          <w:rFonts w:ascii="Arial" w:hAnsi="Arial" w:cs="Arial"/>
          <w:b/>
          <w:sz w:val="24"/>
          <w:szCs w:val="24"/>
        </w:rPr>
      </w:pPr>
    </w:p>
    <w:p w14:paraId="0E228BB6" w14:textId="77777777" w:rsidR="00020731" w:rsidRPr="00C70D1A" w:rsidRDefault="00597693"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The health profile for </w:t>
      </w:r>
      <w:r w:rsidR="00AC2A58">
        <w:rPr>
          <w:rFonts w:ascii="Arial" w:hAnsi="Arial" w:cs="Arial"/>
          <w:sz w:val="24"/>
          <w:szCs w:val="24"/>
        </w:rPr>
        <w:t xml:space="preserve">the </w:t>
      </w:r>
      <w:r w:rsidRPr="00C70D1A">
        <w:rPr>
          <w:rFonts w:ascii="Arial" w:hAnsi="Arial" w:cs="Arial"/>
          <w:sz w:val="24"/>
          <w:szCs w:val="24"/>
        </w:rPr>
        <w:t>Fylde</w:t>
      </w:r>
      <w:r w:rsidR="00AC2A58">
        <w:rPr>
          <w:rFonts w:ascii="Arial" w:hAnsi="Arial" w:cs="Arial"/>
          <w:sz w:val="24"/>
          <w:szCs w:val="24"/>
        </w:rPr>
        <w:t xml:space="preserve"> district</w:t>
      </w:r>
      <w:r w:rsidRPr="00C70D1A">
        <w:rPr>
          <w:rFonts w:ascii="Arial" w:hAnsi="Arial" w:cs="Arial"/>
          <w:sz w:val="24"/>
          <w:szCs w:val="24"/>
        </w:rPr>
        <w:t xml:space="preserve"> shows that road injuries and deaths in Fylde are significantly worse than the England average. Any change caused </w:t>
      </w:r>
      <w:r w:rsidRPr="00C70D1A">
        <w:rPr>
          <w:rFonts w:ascii="Arial" w:hAnsi="Arial" w:cs="Arial"/>
          <w:sz w:val="24"/>
          <w:szCs w:val="24"/>
        </w:rPr>
        <w:lastRenderedPageBreak/>
        <w:t>by the project that could affect road safety is therefore an important issue for the HIA</w:t>
      </w:r>
      <w:r w:rsidR="00CF5677" w:rsidRPr="00C70D1A">
        <w:rPr>
          <w:rFonts w:ascii="Arial" w:hAnsi="Arial" w:cs="Arial"/>
          <w:sz w:val="24"/>
          <w:szCs w:val="24"/>
        </w:rPr>
        <w:t>.</w:t>
      </w:r>
    </w:p>
    <w:p w14:paraId="5E5671D9" w14:textId="77777777" w:rsidR="00020731" w:rsidRPr="00C70D1A" w:rsidRDefault="00020731" w:rsidP="00C70D1A">
      <w:pPr>
        <w:pStyle w:val="ListParagraph"/>
        <w:tabs>
          <w:tab w:val="left" w:pos="851"/>
        </w:tabs>
        <w:spacing w:line="240" w:lineRule="auto"/>
        <w:ind w:left="851"/>
        <w:jc w:val="both"/>
        <w:rPr>
          <w:rFonts w:ascii="Arial" w:hAnsi="Arial" w:cs="Arial"/>
          <w:sz w:val="24"/>
          <w:szCs w:val="24"/>
        </w:rPr>
      </w:pPr>
    </w:p>
    <w:p w14:paraId="355A7C88" w14:textId="77777777" w:rsidR="00CF5677" w:rsidRPr="00C70D1A" w:rsidRDefault="00CF5677"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The specific focus for this HIA is on the potential increase in accidents, use of the routes for cycling and walking; and the safe transport of waste and flowback water.</w:t>
      </w:r>
    </w:p>
    <w:p w14:paraId="6B683A0E" w14:textId="77777777" w:rsidR="00020731" w:rsidRPr="00C70D1A" w:rsidRDefault="00020731" w:rsidP="00C70D1A">
      <w:pPr>
        <w:tabs>
          <w:tab w:val="left" w:pos="851"/>
        </w:tabs>
        <w:jc w:val="both"/>
        <w:rPr>
          <w:rFonts w:cs="Arial"/>
          <w:szCs w:val="24"/>
        </w:rPr>
      </w:pPr>
    </w:p>
    <w:p w14:paraId="18882453" w14:textId="77777777" w:rsidR="00CF5677" w:rsidRDefault="00263849"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Specific issues for Roseacre </w:t>
      </w:r>
      <w:r w:rsidR="00B21250">
        <w:rPr>
          <w:rFonts w:ascii="Arial" w:hAnsi="Arial" w:cs="Arial"/>
          <w:sz w:val="24"/>
          <w:szCs w:val="24"/>
        </w:rPr>
        <w:t>W</w:t>
      </w:r>
      <w:r w:rsidRPr="00C70D1A">
        <w:rPr>
          <w:rFonts w:ascii="Arial" w:hAnsi="Arial" w:cs="Arial"/>
          <w:sz w:val="24"/>
          <w:szCs w:val="24"/>
        </w:rPr>
        <w:t xml:space="preserve">ood site </w:t>
      </w:r>
      <w:r w:rsidR="00A66D47">
        <w:rPr>
          <w:rFonts w:ascii="Arial" w:hAnsi="Arial" w:cs="Arial"/>
          <w:sz w:val="24"/>
          <w:szCs w:val="24"/>
        </w:rPr>
        <w:t>include</w:t>
      </w:r>
      <w:r w:rsidRPr="00C70D1A">
        <w:rPr>
          <w:rFonts w:ascii="Arial" w:hAnsi="Arial" w:cs="Arial"/>
          <w:sz w:val="24"/>
          <w:szCs w:val="24"/>
        </w:rPr>
        <w:t>:</w:t>
      </w:r>
    </w:p>
    <w:p w14:paraId="784451A7" w14:textId="77777777" w:rsidR="00CB6AA4" w:rsidRPr="00CB6AA4" w:rsidRDefault="00CB6AA4" w:rsidP="00CB6AA4">
      <w:pPr>
        <w:tabs>
          <w:tab w:val="left" w:pos="851"/>
        </w:tabs>
        <w:jc w:val="both"/>
        <w:rPr>
          <w:rFonts w:cs="Arial"/>
          <w:szCs w:val="24"/>
        </w:rPr>
      </w:pPr>
    </w:p>
    <w:p w14:paraId="39E633BC" w14:textId="77777777" w:rsidR="00263849" w:rsidRPr="00C70D1A" w:rsidRDefault="00263849" w:rsidP="005F6DCC">
      <w:pPr>
        <w:pStyle w:val="ListParagraph"/>
        <w:numPr>
          <w:ilvl w:val="2"/>
          <w:numId w:val="1"/>
        </w:numPr>
        <w:tabs>
          <w:tab w:val="left" w:pos="851"/>
        </w:tabs>
        <w:spacing w:line="240" w:lineRule="auto"/>
        <w:ind w:left="1702" w:hanging="851"/>
        <w:jc w:val="both"/>
        <w:rPr>
          <w:rFonts w:ascii="Arial" w:hAnsi="Arial" w:cs="Arial"/>
          <w:sz w:val="24"/>
          <w:szCs w:val="24"/>
        </w:rPr>
      </w:pPr>
      <w:r w:rsidRPr="00C70D1A">
        <w:rPr>
          <w:rFonts w:ascii="Arial" w:hAnsi="Arial" w:cs="Arial"/>
          <w:sz w:val="24"/>
          <w:szCs w:val="24"/>
        </w:rPr>
        <w:t>The roads in the vicinity of the site are narrow and that it will be necessary to construct passing places</w:t>
      </w:r>
      <w:r w:rsidR="00807B77" w:rsidRPr="00C70D1A">
        <w:rPr>
          <w:rFonts w:ascii="Arial" w:hAnsi="Arial" w:cs="Arial"/>
          <w:sz w:val="24"/>
          <w:szCs w:val="24"/>
        </w:rPr>
        <w:t>.</w:t>
      </w:r>
    </w:p>
    <w:p w14:paraId="4F5B73E2" w14:textId="77777777" w:rsidR="00263849" w:rsidRPr="00C70D1A" w:rsidRDefault="00DC6FCE"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The impact on the village of </w:t>
      </w:r>
      <w:proofErr w:type="spellStart"/>
      <w:r w:rsidRPr="00C70D1A">
        <w:rPr>
          <w:rFonts w:ascii="Arial" w:hAnsi="Arial" w:cs="Arial"/>
          <w:sz w:val="24"/>
          <w:szCs w:val="24"/>
        </w:rPr>
        <w:t>Wharles</w:t>
      </w:r>
      <w:proofErr w:type="spellEnd"/>
      <w:r w:rsidRPr="00C70D1A">
        <w:rPr>
          <w:rFonts w:ascii="Arial" w:hAnsi="Arial" w:cs="Arial"/>
          <w:sz w:val="24"/>
          <w:szCs w:val="24"/>
        </w:rPr>
        <w:t xml:space="preserve"> depends on the viability of the </w:t>
      </w:r>
      <w:r w:rsidR="006E1CE3">
        <w:rPr>
          <w:rFonts w:ascii="Arial" w:hAnsi="Arial" w:cs="Arial"/>
          <w:sz w:val="24"/>
          <w:szCs w:val="24"/>
        </w:rPr>
        <w:t>Defence High Frequency Communications Service (DHFCS)</w:t>
      </w:r>
      <w:r w:rsidRPr="00C70D1A">
        <w:rPr>
          <w:rFonts w:ascii="Arial" w:hAnsi="Arial" w:cs="Arial"/>
          <w:sz w:val="24"/>
          <w:szCs w:val="24"/>
        </w:rPr>
        <w:t xml:space="preserve"> </w:t>
      </w:r>
      <w:proofErr w:type="spellStart"/>
      <w:r w:rsidRPr="00C70D1A">
        <w:rPr>
          <w:rFonts w:ascii="Arial" w:hAnsi="Arial" w:cs="Arial"/>
          <w:sz w:val="24"/>
          <w:szCs w:val="24"/>
        </w:rPr>
        <w:t>Inskip</w:t>
      </w:r>
      <w:proofErr w:type="spellEnd"/>
      <w:r w:rsidRPr="00C70D1A">
        <w:rPr>
          <w:rFonts w:ascii="Arial" w:hAnsi="Arial" w:cs="Arial"/>
          <w:sz w:val="24"/>
          <w:szCs w:val="24"/>
        </w:rPr>
        <w:t xml:space="preserve"> route. </w:t>
      </w:r>
      <w:r w:rsidR="00807B77" w:rsidRPr="00C70D1A">
        <w:rPr>
          <w:rFonts w:ascii="Arial" w:hAnsi="Arial" w:cs="Arial"/>
          <w:sz w:val="24"/>
          <w:szCs w:val="24"/>
        </w:rPr>
        <w:t>It is understood that a risk assessment has been conducted by</w:t>
      </w:r>
      <w:r w:rsidRPr="00C70D1A">
        <w:rPr>
          <w:rFonts w:ascii="Arial" w:hAnsi="Arial" w:cs="Arial"/>
          <w:sz w:val="24"/>
          <w:szCs w:val="24"/>
        </w:rPr>
        <w:t xml:space="preserve"> MoD </w:t>
      </w:r>
      <w:r w:rsidR="00807B77" w:rsidRPr="00C70D1A">
        <w:rPr>
          <w:rFonts w:ascii="Arial" w:hAnsi="Arial" w:cs="Arial"/>
          <w:sz w:val="24"/>
          <w:szCs w:val="24"/>
        </w:rPr>
        <w:t>but the results are not available while conducting the HIA.</w:t>
      </w:r>
    </w:p>
    <w:p w14:paraId="027994F9" w14:textId="77777777" w:rsidR="00807B77" w:rsidRPr="00C70D1A" w:rsidRDefault="00807B77"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The site visit by Ben Cave Associates </w:t>
      </w:r>
      <w:r w:rsidR="00B21250">
        <w:rPr>
          <w:rFonts w:ascii="Arial" w:hAnsi="Arial" w:cs="Arial"/>
          <w:sz w:val="24"/>
          <w:szCs w:val="24"/>
        </w:rPr>
        <w:t xml:space="preserve">Ltd </w:t>
      </w:r>
      <w:r w:rsidRPr="00C70D1A">
        <w:rPr>
          <w:rFonts w:ascii="Arial" w:hAnsi="Arial" w:cs="Arial"/>
          <w:sz w:val="24"/>
          <w:szCs w:val="24"/>
        </w:rPr>
        <w:t>shows that HGVs with large loads e.g. 40ft trailers for office space and work space would have difficulty safely negotiating the routes in proximity to the project site.</w:t>
      </w:r>
    </w:p>
    <w:p w14:paraId="0D54CF34" w14:textId="77777777" w:rsidR="00CD5C37" w:rsidRDefault="00CD5C37"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Report by Ben Case Associates </w:t>
      </w:r>
      <w:r w:rsidR="00B21250">
        <w:rPr>
          <w:rFonts w:ascii="Arial" w:hAnsi="Arial" w:cs="Arial"/>
          <w:sz w:val="24"/>
          <w:szCs w:val="24"/>
        </w:rPr>
        <w:t xml:space="preserve">Ltd </w:t>
      </w:r>
      <w:r w:rsidRPr="00C70D1A">
        <w:rPr>
          <w:rFonts w:ascii="Arial" w:hAnsi="Arial" w:cs="Arial"/>
          <w:sz w:val="24"/>
          <w:szCs w:val="24"/>
        </w:rPr>
        <w:t xml:space="preserve">also suggests that although distant from the site surface infrastructure, the potential traffic impact at Clifton should not be overlooked. It </w:t>
      </w:r>
      <w:r w:rsidR="00310F0F" w:rsidRPr="00C70D1A">
        <w:rPr>
          <w:rFonts w:ascii="Arial" w:hAnsi="Arial" w:cs="Arial"/>
          <w:sz w:val="24"/>
          <w:szCs w:val="24"/>
        </w:rPr>
        <w:t>notes</w:t>
      </w:r>
      <w:r w:rsidRPr="00C70D1A">
        <w:rPr>
          <w:rFonts w:ascii="Arial" w:hAnsi="Arial" w:cs="Arial"/>
          <w:sz w:val="24"/>
          <w:szCs w:val="24"/>
        </w:rPr>
        <w:t xml:space="preserve"> that Clifton village is residential with a playground accessed across the main road with no formal crossing point. The road capacity does not appear to be any greater in Clifton than elsewhere on the route (once off the A583). Clifton could be viewed as an already saturated location rather than one that is justifiable due to existing levels of traffic movements. The ES notes that accident rates for this stretch are higher than the route section closer to the site. Pedestrian impacts (particularly children accessing the playground) are likely to be a concern, particularly given that the project’s operations include transport movements outside of normal work hours, including Saturday mornings.</w:t>
      </w:r>
    </w:p>
    <w:p w14:paraId="099DC0F5" w14:textId="77777777" w:rsidR="00A66D47" w:rsidRPr="00C70D1A" w:rsidRDefault="00A66D47" w:rsidP="005F6DCC">
      <w:pPr>
        <w:pStyle w:val="ListParagraph"/>
        <w:numPr>
          <w:ilvl w:val="2"/>
          <w:numId w:val="1"/>
        </w:numPr>
        <w:spacing w:line="240" w:lineRule="auto"/>
        <w:ind w:left="1702" w:hanging="851"/>
        <w:jc w:val="both"/>
        <w:rPr>
          <w:rFonts w:ascii="Arial" w:hAnsi="Arial" w:cs="Arial"/>
          <w:sz w:val="24"/>
          <w:szCs w:val="24"/>
        </w:rPr>
      </w:pPr>
      <w:r>
        <w:rPr>
          <w:rFonts w:ascii="Arial" w:hAnsi="Arial" w:cs="Arial"/>
          <w:sz w:val="24"/>
          <w:szCs w:val="24"/>
        </w:rPr>
        <w:t xml:space="preserve">It is understood that the road through Clifton is a 20 mph zone and also the route for </w:t>
      </w:r>
      <w:r w:rsidR="006B416F">
        <w:rPr>
          <w:rFonts w:ascii="Arial" w:hAnsi="Arial" w:cs="Arial"/>
          <w:sz w:val="24"/>
          <w:szCs w:val="24"/>
        </w:rPr>
        <w:t xml:space="preserve">the </w:t>
      </w:r>
      <w:r>
        <w:rPr>
          <w:rFonts w:ascii="Arial" w:hAnsi="Arial" w:cs="Arial"/>
          <w:sz w:val="24"/>
          <w:szCs w:val="24"/>
        </w:rPr>
        <w:t>nuclear reprocessing plant in the area.</w:t>
      </w:r>
    </w:p>
    <w:p w14:paraId="040030EB" w14:textId="77777777" w:rsidR="00020731" w:rsidRPr="00C70D1A" w:rsidRDefault="00020731" w:rsidP="00C70D1A">
      <w:pPr>
        <w:jc w:val="both"/>
        <w:rPr>
          <w:rFonts w:cs="Arial"/>
          <w:szCs w:val="24"/>
        </w:rPr>
      </w:pPr>
    </w:p>
    <w:p w14:paraId="16615B41" w14:textId="77777777" w:rsidR="00020731" w:rsidRPr="00C70D1A" w:rsidRDefault="0059157A"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Although it is accepted that there are two different routes through Lancashire to the main highways (from R</w:t>
      </w:r>
      <w:r w:rsidR="00AC1177">
        <w:rPr>
          <w:rFonts w:ascii="Arial" w:hAnsi="Arial" w:cs="Arial"/>
          <w:sz w:val="24"/>
          <w:szCs w:val="24"/>
        </w:rPr>
        <w:t xml:space="preserve">oseacre </w:t>
      </w:r>
      <w:r w:rsidRPr="00C70D1A">
        <w:rPr>
          <w:rFonts w:ascii="Arial" w:hAnsi="Arial" w:cs="Arial"/>
          <w:sz w:val="24"/>
          <w:szCs w:val="24"/>
        </w:rPr>
        <w:t>W</w:t>
      </w:r>
      <w:r w:rsidR="00AC1177">
        <w:rPr>
          <w:rFonts w:ascii="Arial" w:hAnsi="Arial" w:cs="Arial"/>
          <w:sz w:val="24"/>
          <w:szCs w:val="24"/>
        </w:rPr>
        <w:t>ood</w:t>
      </w:r>
      <w:r w:rsidRPr="00C70D1A">
        <w:rPr>
          <w:rFonts w:ascii="Arial" w:hAnsi="Arial" w:cs="Arial"/>
          <w:sz w:val="24"/>
          <w:szCs w:val="24"/>
        </w:rPr>
        <w:t xml:space="preserve"> and P</w:t>
      </w:r>
      <w:r w:rsidR="00AC1177">
        <w:rPr>
          <w:rFonts w:ascii="Arial" w:hAnsi="Arial" w:cs="Arial"/>
          <w:sz w:val="24"/>
          <w:szCs w:val="24"/>
        </w:rPr>
        <w:t xml:space="preserve">reston </w:t>
      </w:r>
      <w:r w:rsidRPr="00C70D1A">
        <w:rPr>
          <w:rFonts w:ascii="Arial" w:hAnsi="Arial" w:cs="Arial"/>
          <w:sz w:val="24"/>
          <w:szCs w:val="24"/>
        </w:rPr>
        <w:t>N</w:t>
      </w:r>
      <w:r w:rsidR="00AC1177">
        <w:rPr>
          <w:rFonts w:ascii="Arial" w:hAnsi="Arial" w:cs="Arial"/>
          <w:sz w:val="24"/>
          <w:szCs w:val="24"/>
        </w:rPr>
        <w:t xml:space="preserve">ew </w:t>
      </w:r>
      <w:r w:rsidRPr="00C70D1A">
        <w:rPr>
          <w:rFonts w:ascii="Arial" w:hAnsi="Arial" w:cs="Arial"/>
          <w:sz w:val="24"/>
          <w:szCs w:val="24"/>
        </w:rPr>
        <w:t>R</w:t>
      </w:r>
      <w:r w:rsidR="00AC1177">
        <w:rPr>
          <w:rFonts w:ascii="Arial" w:hAnsi="Arial" w:cs="Arial"/>
          <w:sz w:val="24"/>
          <w:szCs w:val="24"/>
        </w:rPr>
        <w:t>oad</w:t>
      </w:r>
      <w:r w:rsidRPr="00C70D1A">
        <w:rPr>
          <w:rFonts w:ascii="Arial" w:hAnsi="Arial" w:cs="Arial"/>
          <w:sz w:val="24"/>
          <w:szCs w:val="24"/>
        </w:rPr>
        <w:t xml:space="preserve"> respectively) for transportation of waste, the impact then becomes aggregated on the motorways. Although an assessment of this is not required within the planning regime, the health impacts over time and at geographical locations which are not local to the proposed activity need to be considered by relevant agencies depending on the final transport routes for waste disposal.</w:t>
      </w:r>
    </w:p>
    <w:p w14:paraId="2FF67BCF" w14:textId="77777777" w:rsidR="00020731" w:rsidRPr="00C70D1A" w:rsidRDefault="00020731" w:rsidP="00C70D1A">
      <w:pPr>
        <w:pStyle w:val="ListParagraph"/>
        <w:tabs>
          <w:tab w:val="left" w:pos="851"/>
        </w:tabs>
        <w:spacing w:line="240" w:lineRule="auto"/>
        <w:ind w:left="851"/>
        <w:jc w:val="both"/>
        <w:rPr>
          <w:rFonts w:ascii="Arial" w:hAnsi="Arial" w:cs="Arial"/>
          <w:sz w:val="24"/>
          <w:szCs w:val="24"/>
        </w:rPr>
      </w:pPr>
    </w:p>
    <w:p w14:paraId="1DF88F6D" w14:textId="77777777" w:rsidR="00CA00F3" w:rsidRDefault="0059157A"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Although the proposed sites and associated developments do not affect any public rights of way, perception of risks by the community about the safety of the routes could have an impact on how the routes will be used for walking and cycling.</w:t>
      </w:r>
    </w:p>
    <w:p w14:paraId="63A314E9" w14:textId="77777777" w:rsidR="00F422FE" w:rsidRPr="00F422FE" w:rsidRDefault="00F422FE" w:rsidP="00F422FE">
      <w:pPr>
        <w:pStyle w:val="ListParagraph"/>
        <w:rPr>
          <w:rFonts w:ascii="Arial" w:hAnsi="Arial" w:cs="Arial"/>
          <w:sz w:val="24"/>
          <w:szCs w:val="24"/>
        </w:rPr>
      </w:pPr>
    </w:p>
    <w:p w14:paraId="02661BB5" w14:textId="77777777" w:rsidR="00CA00F3" w:rsidRPr="007F2FBD" w:rsidRDefault="009725E2" w:rsidP="007F2FBD">
      <w:pPr>
        <w:jc w:val="both"/>
        <w:rPr>
          <w:rFonts w:cs="Arial"/>
          <w:szCs w:val="24"/>
        </w:rPr>
      </w:pPr>
      <w:r>
        <w:rPr>
          <w:noProof/>
        </w:rPr>
        <w:lastRenderedPageBreak/>
        <mc:AlternateContent>
          <mc:Choice Requires="wps">
            <w:drawing>
              <wp:anchor distT="0" distB="0" distL="114300" distR="114300" simplePos="0" relativeHeight="251675648" behindDoc="0" locked="0" layoutInCell="1" allowOverlap="1" wp14:anchorId="6A131518" wp14:editId="791D3127">
                <wp:simplePos x="0" y="0"/>
                <wp:positionH relativeFrom="column">
                  <wp:posOffset>0</wp:posOffset>
                </wp:positionH>
                <wp:positionV relativeFrom="paragraph">
                  <wp:posOffset>0</wp:posOffset>
                </wp:positionV>
                <wp:extent cx="1828800" cy="1828800"/>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E13DB7E" w14:textId="77777777" w:rsidR="00FA4C59" w:rsidRPr="009725E2" w:rsidRDefault="00FA4C59" w:rsidP="009725E2">
                            <w:pPr>
                              <w:jc w:val="both"/>
                              <w:rPr>
                                <w:rFonts w:cs="Arial"/>
                                <w:b/>
                                <w:szCs w:val="24"/>
                              </w:rPr>
                            </w:pPr>
                            <w:r w:rsidRPr="009725E2">
                              <w:rPr>
                                <w:rFonts w:cs="Arial"/>
                                <w:b/>
                                <w:szCs w:val="24"/>
                              </w:rPr>
                              <w:t>Recommendations to address issues related to transport</w:t>
                            </w:r>
                          </w:p>
                          <w:p w14:paraId="5AD86476" w14:textId="77777777" w:rsidR="00FA4C59" w:rsidRDefault="00FA4C59" w:rsidP="00F422FE">
                            <w:pPr>
                              <w:contextualSpacing/>
                              <w:jc w:val="both"/>
                              <w:rPr>
                                <w:rFonts w:cs="Arial"/>
                                <w:szCs w:val="24"/>
                              </w:rPr>
                            </w:pPr>
                          </w:p>
                          <w:p w14:paraId="3A92EE17"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The Applicant should demonstrate to LCC how the </w:t>
                            </w:r>
                            <w:r w:rsidRPr="0098288F">
                              <w:rPr>
                                <w:rFonts w:ascii="Arial" w:hAnsi="Arial" w:cs="Arial"/>
                                <w:sz w:val="24"/>
                                <w:szCs w:val="24"/>
                              </w:rPr>
                              <w:t>specific risks due to using the MoD site for transport</w:t>
                            </w:r>
                            <w:r>
                              <w:rPr>
                                <w:rFonts w:ascii="Arial" w:hAnsi="Arial" w:cs="Arial"/>
                                <w:sz w:val="24"/>
                                <w:szCs w:val="24"/>
                              </w:rPr>
                              <w:t xml:space="preserve"> will be </w:t>
                            </w:r>
                            <w:r w:rsidRPr="0098288F">
                              <w:rPr>
                                <w:rFonts w:ascii="Arial" w:hAnsi="Arial" w:cs="Arial"/>
                                <w:sz w:val="24"/>
                                <w:szCs w:val="24"/>
                              </w:rPr>
                              <w:t>addressed</w:t>
                            </w:r>
                            <w:r>
                              <w:rPr>
                                <w:rFonts w:ascii="Arial" w:hAnsi="Arial" w:cs="Arial"/>
                                <w:sz w:val="24"/>
                                <w:szCs w:val="24"/>
                              </w:rPr>
                              <w:t>.</w:t>
                            </w:r>
                          </w:p>
                          <w:p w14:paraId="31C4BF6C" w14:textId="77777777" w:rsidR="00FA4C59" w:rsidRPr="0098288F" w:rsidRDefault="00FA4C59" w:rsidP="00F422FE">
                            <w:pPr>
                              <w:tabs>
                                <w:tab w:val="left" w:pos="709"/>
                              </w:tabs>
                              <w:ind w:left="709" w:hanging="709"/>
                              <w:rPr>
                                <w:rFonts w:cs="Arial"/>
                                <w:szCs w:val="24"/>
                              </w:rPr>
                            </w:pPr>
                          </w:p>
                          <w:p w14:paraId="63F06E9E"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 xml:space="preserve">LCC </w:t>
                            </w:r>
                            <w:r>
                              <w:rPr>
                                <w:rFonts w:ascii="Arial" w:hAnsi="Arial" w:cs="Arial"/>
                                <w:sz w:val="24"/>
                                <w:szCs w:val="24"/>
                              </w:rPr>
                              <w:t>should</w:t>
                            </w:r>
                            <w:r w:rsidRPr="0098288F">
                              <w:rPr>
                                <w:rFonts w:ascii="Arial" w:hAnsi="Arial" w:cs="Arial"/>
                                <w:sz w:val="24"/>
                                <w:szCs w:val="24"/>
                              </w:rPr>
                              <w:t xml:space="preserve"> </w:t>
                            </w:r>
                            <w:r>
                              <w:rPr>
                                <w:rFonts w:ascii="Arial" w:hAnsi="Arial" w:cs="Arial"/>
                                <w:sz w:val="24"/>
                                <w:szCs w:val="24"/>
                              </w:rPr>
                              <w:t>establish that</w:t>
                            </w:r>
                            <w:r w:rsidRPr="0098288F">
                              <w:rPr>
                                <w:rFonts w:ascii="Arial" w:hAnsi="Arial" w:cs="Arial"/>
                                <w:sz w:val="24"/>
                                <w:szCs w:val="24"/>
                              </w:rPr>
                              <w:t xml:space="preserve"> appropriate traffic management options to address the public concerns</w:t>
                            </w:r>
                            <w:r>
                              <w:rPr>
                                <w:rFonts w:ascii="Arial" w:hAnsi="Arial" w:cs="Arial"/>
                                <w:sz w:val="24"/>
                                <w:szCs w:val="24"/>
                              </w:rPr>
                              <w:t>, particularly in Roseacre Wood, are available.</w:t>
                            </w:r>
                          </w:p>
                          <w:p w14:paraId="19D0A22E" w14:textId="77777777" w:rsidR="00FA4C59" w:rsidRPr="0098288F" w:rsidRDefault="00FA4C59" w:rsidP="00F422FE">
                            <w:pPr>
                              <w:tabs>
                                <w:tab w:val="left" w:pos="709"/>
                              </w:tabs>
                              <w:ind w:left="709" w:hanging="709"/>
                              <w:rPr>
                                <w:rFonts w:cs="Arial"/>
                                <w:szCs w:val="24"/>
                              </w:rPr>
                            </w:pPr>
                          </w:p>
                          <w:p w14:paraId="73EA7F12" w14:textId="77777777" w:rsidR="00FA4C59" w:rsidRPr="008C20D1"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LCC should satisfy itself that appropriate actions can be taken to maintain road safety, particularly on</w:t>
                            </w:r>
                            <w:r>
                              <w:rPr>
                                <w:rFonts w:ascii="Arial" w:hAnsi="Arial" w:cs="Arial"/>
                                <w:sz w:val="24"/>
                                <w:szCs w:val="24"/>
                              </w:rPr>
                              <w:t xml:space="preserve"> the access routes to Roseacre W</w:t>
                            </w:r>
                            <w:r w:rsidRPr="0098288F">
                              <w:rPr>
                                <w:rFonts w:ascii="Arial" w:hAnsi="Arial" w:cs="Arial"/>
                                <w:sz w:val="24"/>
                                <w:szCs w:val="24"/>
                              </w:rPr>
                              <w:t>ood site and continue to monitor road safety related incidents on the access to both the sites.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131518" id="Text Box 96" o:spid="_x0000_s1105"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NXxR15GAgAAkAQAAA4A&#10;AAAAAAAAAAAAAAAALgIAAGRycy9lMm9Eb2MueG1sUEsBAi0AFAAGAAgAAAAhALcMAwjXAAAABQEA&#10;AA8AAAAAAAAAAAAAAAAAoAQAAGRycy9kb3ducmV2LnhtbFBLBQYAAAAABAAEAPMAAACkBQAAAAA=&#10;" filled="f" strokeweight=".5pt">
                <v:textbox style="mso-fit-shape-to-text:t">
                  <w:txbxContent>
                    <w:p w14:paraId="7E13DB7E" w14:textId="77777777" w:rsidR="00FA4C59" w:rsidRPr="009725E2" w:rsidRDefault="00FA4C59" w:rsidP="009725E2">
                      <w:pPr>
                        <w:jc w:val="both"/>
                        <w:rPr>
                          <w:rFonts w:cs="Arial"/>
                          <w:b/>
                          <w:szCs w:val="24"/>
                        </w:rPr>
                      </w:pPr>
                      <w:r w:rsidRPr="009725E2">
                        <w:rPr>
                          <w:rFonts w:cs="Arial"/>
                          <w:b/>
                          <w:szCs w:val="24"/>
                        </w:rPr>
                        <w:t>Recommendations to address issues related to transport</w:t>
                      </w:r>
                    </w:p>
                    <w:p w14:paraId="5AD86476" w14:textId="77777777" w:rsidR="00FA4C59" w:rsidRDefault="00FA4C59" w:rsidP="00F422FE">
                      <w:pPr>
                        <w:contextualSpacing/>
                        <w:jc w:val="both"/>
                        <w:rPr>
                          <w:rFonts w:cs="Arial"/>
                          <w:szCs w:val="24"/>
                        </w:rPr>
                      </w:pPr>
                    </w:p>
                    <w:p w14:paraId="3A92EE17"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The Applicant should demonstrate to LCC how the </w:t>
                      </w:r>
                      <w:r w:rsidRPr="0098288F">
                        <w:rPr>
                          <w:rFonts w:ascii="Arial" w:hAnsi="Arial" w:cs="Arial"/>
                          <w:sz w:val="24"/>
                          <w:szCs w:val="24"/>
                        </w:rPr>
                        <w:t>specific risks due to using the MoD site for transport</w:t>
                      </w:r>
                      <w:r>
                        <w:rPr>
                          <w:rFonts w:ascii="Arial" w:hAnsi="Arial" w:cs="Arial"/>
                          <w:sz w:val="24"/>
                          <w:szCs w:val="24"/>
                        </w:rPr>
                        <w:t xml:space="preserve"> will be </w:t>
                      </w:r>
                      <w:r w:rsidRPr="0098288F">
                        <w:rPr>
                          <w:rFonts w:ascii="Arial" w:hAnsi="Arial" w:cs="Arial"/>
                          <w:sz w:val="24"/>
                          <w:szCs w:val="24"/>
                        </w:rPr>
                        <w:t>addressed</w:t>
                      </w:r>
                      <w:r>
                        <w:rPr>
                          <w:rFonts w:ascii="Arial" w:hAnsi="Arial" w:cs="Arial"/>
                          <w:sz w:val="24"/>
                          <w:szCs w:val="24"/>
                        </w:rPr>
                        <w:t>.</w:t>
                      </w:r>
                    </w:p>
                    <w:p w14:paraId="31C4BF6C" w14:textId="77777777" w:rsidR="00FA4C59" w:rsidRPr="0098288F" w:rsidRDefault="00FA4C59" w:rsidP="00F422FE">
                      <w:pPr>
                        <w:tabs>
                          <w:tab w:val="left" w:pos="709"/>
                        </w:tabs>
                        <w:ind w:left="709" w:hanging="709"/>
                        <w:rPr>
                          <w:rFonts w:cs="Arial"/>
                          <w:szCs w:val="24"/>
                        </w:rPr>
                      </w:pPr>
                    </w:p>
                    <w:p w14:paraId="63F06E9E"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 xml:space="preserve">LCC </w:t>
                      </w:r>
                      <w:r>
                        <w:rPr>
                          <w:rFonts w:ascii="Arial" w:hAnsi="Arial" w:cs="Arial"/>
                          <w:sz w:val="24"/>
                          <w:szCs w:val="24"/>
                        </w:rPr>
                        <w:t>should</w:t>
                      </w:r>
                      <w:r w:rsidRPr="0098288F">
                        <w:rPr>
                          <w:rFonts w:ascii="Arial" w:hAnsi="Arial" w:cs="Arial"/>
                          <w:sz w:val="24"/>
                          <w:szCs w:val="24"/>
                        </w:rPr>
                        <w:t xml:space="preserve"> </w:t>
                      </w:r>
                      <w:r>
                        <w:rPr>
                          <w:rFonts w:ascii="Arial" w:hAnsi="Arial" w:cs="Arial"/>
                          <w:sz w:val="24"/>
                          <w:szCs w:val="24"/>
                        </w:rPr>
                        <w:t>establish that</w:t>
                      </w:r>
                      <w:r w:rsidRPr="0098288F">
                        <w:rPr>
                          <w:rFonts w:ascii="Arial" w:hAnsi="Arial" w:cs="Arial"/>
                          <w:sz w:val="24"/>
                          <w:szCs w:val="24"/>
                        </w:rPr>
                        <w:t xml:space="preserve"> appropriate traffic management options to address the public concerns</w:t>
                      </w:r>
                      <w:r>
                        <w:rPr>
                          <w:rFonts w:ascii="Arial" w:hAnsi="Arial" w:cs="Arial"/>
                          <w:sz w:val="24"/>
                          <w:szCs w:val="24"/>
                        </w:rPr>
                        <w:t xml:space="preserve">, particularly in </w:t>
                      </w:r>
                      <w:proofErr w:type="spellStart"/>
                      <w:r>
                        <w:rPr>
                          <w:rFonts w:ascii="Arial" w:hAnsi="Arial" w:cs="Arial"/>
                          <w:sz w:val="24"/>
                          <w:szCs w:val="24"/>
                        </w:rPr>
                        <w:t>Roseacre</w:t>
                      </w:r>
                      <w:proofErr w:type="spellEnd"/>
                      <w:r>
                        <w:rPr>
                          <w:rFonts w:ascii="Arial" w:hAnsi="Arial" w:cs="Arial"/>
                          <w:sz w:val="24"/>
                          <w:szCs w:val="24"/>
                        </w:rPr>
                        <w:t xml:space="preserve"> Wood, are available.</w:t>
                      </w:r>
                    </w:p>
                    <w:p w14:paraId="19D0A22E" w14:textId="77777777" w:rsidR="00FA4C59" w:rsidRPr="0098288F" w:rsidRDefault="00FA4C59" w:rsidP="00F422FE">
                      <w:pPr>
                        <w:tabs>
                          <w:tab w:val="left" w:pos="709"/>
                        </w:tabs>
                        <w:ind w:left="709" w:hanging="709"/>
                        <w:rPr>
                          <w:rFonts w:cs="Arial"/>
                          <w:szCs w:val="24"/>
                        </w:rPr>
                      </w:pPr>
                    </w:p>
                    <w:p w14:paraId="73EA7F12" w14:textId="77777777" w:rsidR="00FA4C59" w:rsidRPr="008C20D1"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LCC should satisfy itself that appropriate actions can be taken to maintain road safety, particularly on</w:t>
                      </w:r>
                      <w:r>
                        <w:rPr>
                          <w:rFonts w:ascii="Arial" w:hAnsi="Arial" w:cs="Arial"/>
                          <w:sz w:val="24"/>
                          <w:szCs w:val="24"/>
                        </w:rPr>
                        <w:t xml:space="preserve"> the access routes to </w:t>
                      </w:r>
                      <w:proofErr w:type="spellStart"/>
                      <w:r>
                        <w:rPr>
                          <w:rFonts w:ascii="Arial" w:hAnsi="Arial" w:cs="Arial"/>
                          <w:sz w:val="24"/>
                          <w:szCs w:val="24"/>
                        </w:rPr>
                        <w:t>Roseacre</w:t>
                      </w:r>
                      <w:proofErr w:type="spellEnd"/>
                      <w:r>
                        <w:rPr>
                          <w:rFonts w:ascii="Arial" w:hAnsi="Arial" w:cs="Arial"/>
                          <w:sz w:val="24"/>
                          <w:szCs w:val="24"/>
                        </w:rPr>
                        <w:t xml:space="preserve"> W</w:t>
                      </w:r>
                      <w:r w:rsidRPr="0098288F">
                        <w:rPr>
                          <w:rFonts w:ascii="Arial" w:hAnsi="Arial" w:cs="Arial"/>
                          <w:sz w:val="24"/>
                          <w:szCs w:val="24"/>
                        </w:rPr>
                        <w:t>ood site and continue to monitor road safety related incidents on the access to both the sites.</w:t>
                      </w:r>
                    </w:p>
                  </w:txbxContent>
                </v:textbox>
                <w10:wrap type="square"/>
              </v:shape>
            </w:pict>
          </mc:Fallback>
        </mc:AlternateContent>
      </w:r>
    </w:p>
    <w:p w14:paraId="4A446B41" w14:textId="77777777" w:rsidR="00CA00F3" w:rsidRPr="00C70D1A" w:rsidRDefault="00CA00F3"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Occupational health risks</w:t>
      </w:r>
    </w:p>
    <w:p w14:paraId="3DD38417" w14:textId="77777777" w:rsidR="00D05570" w:rsidRPr="00C70D1A" w:rsidRDefault="00D05570" w:rsidP="00C70D1A">
      <w:pPr>
        <w:pStyle w:val="ListParagraph"/>
        <w:ind w:left="360"/>
        <w:jc w:val="both"/>
        <w:rPr>
          <w:rFonts w:ascii="Arial" w:hAnsi="Arial" w:cs="Arial"/>
          <w:b/>
          <w:sz w:val="24"/>
          <w:szCs w:val="24"/>
        </w:rPr>
      </w:pPr>
    </w:p>
    <w:p w14:paraId="767F3A46" w14:textId="77777777" w:rsidR="00CA00F3" w:rsidRPr="00C70D1A" w:rsidRDefault="00D05570"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T</w:t>
      </w:r>
      <w:r w:rsidR="00CA00F3" w:rsidRPr="00C70D1A">
        <w:rPr>
          <w:rFonts w:ascii="Arial" w:hAnsi="Arial" w:cs="Arial"/>
          <w:sz w:val="24"/>
          <w:szCs w:val="24"/>
        </w:rPr>
        <w:t>here is limited evidence on occupational health risks due to cumulative exposure to silica dust, noise and air pollution during shale gas exploration</w:t>
      </w:r>
      <w:r w:rsidRPr="00C70D1A">
        <w:rPr>
          <w:rFonts w:ascii="Arial" w:hAnsi="Arial" w:cs="Arial"/>
          <w:sz w:val="24"/>
          <w:szCs w:val="24"/>
        </w:rPr>
        <w:t xml:space="preserve"> in the UK context</w:t>
      </w:r>
      <w:r w:rsidR="00CA00F3" w:rsidRPr="00C70D1A">
        <w:rPr>
          <w:rFonts w:ascii="Arial" w:hAnsi="Arial" w:cs="Arial"/>
          <w:sz w:val="24"/>
          <w:szCs w:val="24"/>
        </w:rPr>
        <w:t>.</w:t>
      </w:r>
    </w:p>
    <w:p w14:paraId="09EB7A0E" w14:textId="77777777" w:rsidR="000E0939" w:rsidRDefault="003A34F0" w:rsidP="005F6DCC">
      <w:pPr>
        <w:pStyle w:val="ListParagraph"/>
        <w:numPr>
          <w:ilvl w:val="1"/>
          <w:numId w:val="1"/>
        </w:numPr>
        <w:spacing w:line="240" w:lineRule="auto"/>
        <w:ind w:left="851" w:hanging="851"/>
        <w:jc w:val="both"/>
        <w:rPr>
          <w:rFonts w:ascii="Arial" w:hAnsi="Arial" w:cs="Arial"/>
          <w:sz w:val="24"/>
          <w:szCs w:val="24"/>
        </w:rPr>
      </w:pPr>
      <w:r>
        <w:rPr>
          <w:rFonts w:ascii="Arial" w:hAnsi="Arial" w:cs="Arial"/>
          <w:sz w:val="24"/>
          <w:szCs w:val="24"/>
        </w:rPr>
        <w:t>Health and Safety Executive (</w:t>
      </w:r>
      <w:r w:rsidR="00D05570" w:rsidRPr="00C70D1A">
        <w:rPr>
          <w:rFonts w:ascii="Arial" w:hAnsi="Arial" w:cs="Arial"/>
          <w:sz w:val="24"/>
          <w:szCs w:val="24"/>
        </w:rPr>
        <w:t>HSE</w:t>
      </w:r>
      <w:r>
        <w:rPr>
          <w:rFonts w:ascii="Arial" w:hAnsi="Arial" w:cs="Arial"/>
          <w:sz w:val="24"/>
          <w:szCs w:val="24"/>
        </w:rPr>
        <w:t>)</w:t>
      </w:r>
      <w:r w:rsidR="00D05570" w:rsidRPr="00C70D1A">
        <w:rPr>
          <w:rFonts w:ascii="Arial" w:hAnsi="Arial" w:cs="Arial"/>
          <w:sz w:val="24"/>
          <w:szCs w:val="24"/>
        </w:rPr>
        <w:t xml:space="preserve"> </w:t>
      </w:r>
      <w:r w:rsidR="00B93C6E">
        <w:rPr>
          <w:rFonts w:ascii="Arial" w:hAnsi="Arial" w:cs="Arial"/>
          <w:sz w:val="24"/>
          <w:szCs w:val="24"/>
        </w:rPr>
        <w:t>approach is based on goal setting to keep the exposure to occupational hazards as low as reasonably practicable</w:t>
      </w:r>
      <w:r w:rsidR="00D05570" w:rsidRPr="00C70D1A">
        <w:rPr>
          <w:rFonts w:ascii="Arial" w:hAnsi="Arial" w:cs="Arial"/>
          <w:sz w:val="24"/>
          <w:szCs w:val="24"/>
        </w:rPr>
        <w:t>.</w:t>
      </w:r>
      <w:r w:rsidR="00B93C6E">
        <w:rPr>
          <w:rFonts w:ascii="Arial" w:hAnsi="Arial" w:cs="Arial"/>
          <w:sz w:val="24"/>
          <w:szCs w:val="24"/>
        </w:rPr>
        <w:t xml:space="preserve"> </w:t>
      </w:r>
      <w:r w:rsidR="000E0939">
        <w:rPr>
          <w:rFonts w:ascii="Arial" w:hAnsi="Arial" w:cs="Arial"/>
          <w:sz w:val="24"/>
          <w:szCs w:val="24"/>
        </w:rPr>
        <w:t>HSE will not seek regular report from the employer but will respond to concerns raised. Discussion with HSE suggests that there was an issue related to exposure to silica at the Preese Hall site which was addressed by requiring silica to be handled in enclosed containers.</w:t>
      </w:r>
    </w:p>
    <w:p w14:paraId="29B630D9" w14:textId="77777777" w:rsidR="00CA00F3" w:rsidRDefault="00755097" w:rsidP="005F6DCC">
      <w:pPr>
        <w:pStyle w:val="ListParagraph"/>
        <w:numPr>
          <w:ilvl w:val="1"/>
          <w:numId w:val="1"/>
        </w:numPr>
        <w:spacing w:line="240" w:lineRule="auto"/>
        <w:ind w:left="851" w:hanging="851"/>
        <w:jc w:val="both"/>
        <w:rPr>
          <w:rFonts w:ascii="Arial" w:hAnsi="Arial" w:cs="Arial"/>
          <w:sz w:val="24"/>
          <w:szCs w:val="24"/>
        </w:rPr>
      </w:pPr>
      <w:r>
        <w:rPr>
          <w:rFonts w:ascii="Arial" w:hAnsi="Arial" w:cs="Arial"/>
          <w:sz w:val="24"/>
          <w:szCs w:val="24"/>
        </w:rPr>
        <w:t>It is understood that t</w:t>
      </w:r>
      <w:r w:rsidR="00B93C6E">
        <w:rPr>
          <w:rFonts w:ascii="Arial" w:hAnsi="Arial" w:cs="Arial"/>
          <w:sz w:val="24"/>
          <w:szCs w:val="24"/>
        </w:rPr>
        <w:t>here are no specific occupational health standards for onshore oil and gas extraction.</w:t>
      </w:r>
      <w:r w:rsidR="00D05570" w:rsidRPr="00C70D1A">
        <w:rPr>
          <w:rFonts w:ascii="Arial" w:hAnsi="Arial" w:cs="Arial"/>
          <w:sz w:val="24"/>
          <w:szCs w:val="24"/>
        </w:rPr>
        <w:t xml:space="preserve"> The </w:t>
      </w:r>
      <w:r w:rsidR="00060C44">
        <w:rPr>
          <w:rFonts w:ascii="Arial" w:hAnsi="Arial" w:cs="Arial"/>
          <w:sz w:val="24"/>
          <w:szCs w:val="24"/>
        </w:rPr>
        <w:t>A</w:t>
      </w:r>
      <w:r w:rsidR="00D05570" w:rsidRPr="00C70D1A">
        <w:rPr>
          <w:rFonts w:ascii="Arial" w:hAnsi="Arial" w:cs="Arial"/>
          <w:sz w:val="24"/>
          <w:szCs w:val="24"/>
        </w:rPr>
        <w:t>pplicant has proposed a framework for health and safety at work as part of their governance system that will comply with HSE requirements.</w:t>
      </w:r>
    </w:p>
    <w:p w14:paraId="098BF555" w14:textId="77777777" w:rsidR="00CB6AA4" w:rsidRDefault="00CB6AA4" w:rsidP="00CB6AA4">
      <w:pPr>
        <w:pStyle w:val="ListParagraph"/>
        <w:spacing w:line="240" w:lineRule="auto"/>
        <w:ind w:left="851"/>
        <w:jc w:val="both"/>
        <w:rPr>
          <w:rFonts w:ascii="Arial" w:hAnsi="Arial" w:cs="Arial"/>
          <w:sz w:val="24"/>
          <w:szCs w:val="24"/>
        </w:rPr>
      </w:pPr>
    </w:p>
    <w:p w14:paraId="4D7CAC6E" w14:textId="77777777" w:rsidR="00020731" w:rsidRPr="00C70D1A" w:rsidRDefault="009725E2" w:rsidP="00C70D1A">
      <w:pPr>
        <w:pStyle w:val="ListParagraph"/>
        <w:spacing w:line="240" w:lineRule="auto"/>
        <w:ind w:left="851"/>
        <w:jc w:val="both"/>
        <w:rPr>
          <w:rFonts w:ascii="Arial" w:hAnsi="Arial" w:cs="Arial"/>
          <w:sz w:val="24"/>
          <w:szCs w:val="24"/>
        </w:rPr>
      </w:pPr>
      <w:r>
        <w:rPr>
          <w:noProof/>
          <w:lang w:eastAsia="en-GB"/>
        </w:rPr>
        <mc:AlternateContent>
          <mc:Choice Requires="wps">
            <w:drawing>
              <wp:anchor distT="0" distB="0" distL="114300" distR="114300" simplePos="0" relativeHeight="251677696" behindDoc="0" locked="0" layoutInCell="1" allowOverlap="1" wp14:anchorId="6FF39389" wp14:editId="6E6FDE09">
                <wp:simplePos x="0" y="0"/>
                <wp:positionH relativeFrom="column">
                  <wp:posOffset>0</wp:posOffset>
                </wp:positionH>
                <wp:positionV relativeFrom="paragraph">
                  <wp:posOffset>0</wp:posOffset>
                </wp:positionV>
                <wp:extent cx="1828800" cy="182880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854C9E8" w14:textId="77777777" w:rsidR="00FA4C59" w:rsidRDefault="00FA4C59" w:rsidP="009725E2">
                            <w:pPr>
                              <w:jc w:val="both"/>
                              <w:rPr>
                                <w:rFonts w:cs="Arial"/>
                                <w:b/>
                                <w:szCs w:val="24"/>
                              </w:rPr>
                            </w:pPr>
                            <w:r w:rsidRPr="009725E2">
                              <w:rPr>
                                <w:rFonts w:cs="Arial"/>
                                <w:b/>
                                <w:szCs w:val="24"/>
                              </w:rPr>
                              <w:t xml:space="preserve">Recommendations to address occupational health risks </w:t>
                            </w:r>
                          </w:p>
                          <w:p w14:paraId="57D29927" w14:textId="77777777" w:rsidR="00FA4C59" w:rsidRPr="009725E2" w:rsidRDefault="00FA4C59" w:rsidP="009725E2">
                            <w:pPr>
                              <w:jc w:val="both"/>
                              <w:rPr>
                                <w:rFonts w:cs="Arial"/>
                                <w:szCs w:val="24"/>
                              </w:rPr>
                            </w:pPr>
                          </w:p>
                          <w:p w14:paraId="454A5F22"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sidRPr="0098288F">
                              <w:rPr>
                                <w:rFonts w:ascii="Arial" w:hAnsi="Arial" w:cs="Arial"/>
                                <w:sz w:val="24"/>
                                <w:szCs w:val="24"/>
                              </w:rPr>
                              <w:t xml:space="preserve">Given this is a </w:t>
                            </w:r>
                            <w:r>
                              <w:rPr>
                                <w:rFonts w:ascii="Arial" w:hAnsi="Arial" w:cs="Arial"/>
                                <w:sz w:val="24"/>
                                <w:szCs w:val="24"/>
                              </w:rPr>
                              <w:t>relatively</w:t>
                            </w:r>
                            <w:r w:rsidRPr="0098288F">
                              <w:rPr>
                                <w:rFonts w:ascii="Arial" w:hAnsi="Arial" w:cs="Arial"/>
                                <w:sz w:val="24"/>
                                <w:szCs w:val="24"/>
                              </w:rPr>
                              <w:t xml:space="preserve"> new industry with a complex set of regulations, HSE should </w:t>
                            </w:r>
                            <w:r>
                              <w:rPr>
                                <w:rFonts w:ascii="Arial" w:hAnsi="Arial" w:cs="Arial"/>
                                <w:sz w:val="24"/>
                                <w:szCs w:val="24"/>
                              </w:rPr>
                              <w:t>consider requiring</w:t>
                            </w:r>
                            <w:r w:rsidRPr="0098288F">
                              <w:rPr>
                                <w:rFonts w:ascii="Arial" w:hAnsi="Arial" w:cs="Arial"/>
                                <w:sz w:val="24"/>
                                <w:szCs w:val="24"/>
                              </w:rPr>
                              <w:t xml:space="preserve"> the operator to undertake a comprehensive </w:t>
                            </w:r>
                            <w:r>
                              <w:rPr>
                                <w:rFonts w:ascii="Arial" w:hAnsi="Arial" w:cs="Arial"/>
                                <w:sz w:val="24"/>
                                <w:szCs w:val="24"/>
                              </w:rPr>
                              <w:t xml:space="preserve">health surveillance of workers comprising of exposure to noise, air pollution, fugitive emissions, dust, silica, and handling waste. </w:t>
                            </w:r>
                          </w:p>
                          <w:p w14:paraId="51307FC1"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The Applicant should share the data collected on occupational health surveillance of workers involved in shale gas exploration activities with LCC.</w:t>
                            </w:r>
                          </w:p>
                          <w:p w14:paraId="4CA1F83D" w14:textId="77777777" w:rsidR="00FA4C59" w:rsidRPr="00C02274"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HSE should consider sharing the information on RIDDOR incidents related to the shale gas exploration sites with the Director of Public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F39389" id="Text Box 97" o:spid="_x0000_s110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F+cwAVGAgAAkAQAAA4A&#10;AAAAAAAAAAAAAAAALgIAAGRycy9lMm9Eb2MueG1sUEsBAi0AFAAGAAgAAAAhALcMAwjXAAAABQEA&#10;AA8AAAAAAAAAAAAAAAAAoAQAAGRycy9kb3ducmV2LnhtbFBLBQYAAAAABAAEAPMAAACkBQAAAAA=&#10;" filled="f" strokeweight=".5pt">
                <v:textbox style="mso-fit-shape-to-text:t">
                  <w:txbxContent>
                    <w:p w14:paraId="2854C9E8" w14:textId="77777777" w:rsidR="00FA4C59" w:rsidRDefault="00FA4C59" w:rsidP="009725E2">
                      <w:pPr>
                        <w:jc w:val="both"/>
                        <w:rPr>
                          <w:rFonts w:cs="Arial"/>
                          <w:b/>
                          <w:szCs w:val="24"/>
                        </w:rPr>
                      </w:pPr>
                      <w:r w:rsidRPr="009725E2">
                        <w:rPr>
                          <w:rFonts w:cs="Arial"/>
                          <w:b/>
                          <w:szCs w:val="24"/>
                        </w:rPr>
                        <w:t xml:space="preserve">Recommendations to address occupational health risks </w:t>
                      </w:r>
                    </w:p>
                    <w:p w14:paraId="57D29927" w14:textId="77777777" w:rsidR="00FA4C59" w:rsidRPr="009725E2" w:rsidRDefault="00FA4C59" w:rsidP="009725E2">
                      <w:pPr>
                        <w:jc w:val="both"/>
                        <w:rPr>
                          <w:rFonts w:cs="Arial"/>
                          <w:szCs w:val="24"/>
                        </w:rPr>
                      </w:pPr>
                    </w:p>
                    <w:p w14:paraId="454A5F22"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sidRPr="0098288F">
                        <w:rPr>
                          <w:rFonts w:ascii="Arial" w:hAnsi="Arial" w:cs="Arial"/>
                          <w:sz w:val="24"/>
                          <w:szCs w:val="24"/>
                        </w:rPr>
                        <w:t xml:space="preserve">Given this is a </w:t>
                      </w:r>
                      <w:r>
                        <w:rPr>
                          <w:rFonts w:ascii="Arial" w:hAnsi="Arial" w:cs="Arial"/>
                          <w:sz w:val="24"/>
                          <w:szCs w:val="24"/>
                        </w:rPr>
                        <w:t>relatively</w:t>
                      </w:r>
                      <w:r w:rsidRPr="0098288F">
                        <w:rPr>
                          <w:rFonts w:ascii="Arial" w:hAnsi="Arial" w:cs="Arial"/>
                          <w:sz w:val="24"/>
                          <w:szCs w:val="24"/>
                        </w:rPr>
                        <w:t xml:space="preserve"> new industry with a complex set of regulations, HSE should </w:t>
                      </w:r>
                      <w:r>
                        <w:rPr>
                          <w:rFonts w:ascii="Arial" w:hAnsi="Arial" w:cs="Arial"/>
                          <w:sz w:val="24"/>
                          <w:szCs w:val="24"/>
                        </w:rPr>
                        <w:t>consider requiring</w:t>
                      </w:r>
                      <w:r w:rsidRPr="0098288F">
                        <w:rPr>
                          <w:rFonts w:ascii="Arial" w:hAnsi="Arial" w:cs="Arial"/>
                          <w:sz w:val="24"/>
                          <w:szCs w:val="24"/>
                        </w:rPr>
                        <w:t xml:space="preserve"> the operator to undertake a comprehensive </w:t>
                      </w:r>
                      <w:r>
                        <w:rPr>
                          <w:rFonts w:ascii="Arial" w:hAnsi="Arial" w:cs="Arial"/>
                          <w:sz w:val="24"/>
                          <w:szCs w:val="24"/>
                        </w:rPr>
                        <w:t xml:space="preserve">health surveillance of workers comprising of exposure to noise, air pollution, fugitive emissions, dust, silica, and handling waste. </w:t>
                      </w:r>
                    </w:p>
                    <w:p w14:paraId="51307FC1"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The Applicant should share the data collected on occupational health surveillance of workers involved in shale gas exploration activities with LCC.</w:t>
                      </w:r>
                    </w:p>
                    <w:p w14:paraId="4CA1F83D" w14:textId="77777777" w:rsidR="00FA4C59" w:rsidRPr="00C02274"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HSE should consider sharing the information on RIDDOR incidents related to the shale gas exploration sites with the Director of Public Health.</w:t>
                      </w:r>
                    </w:p>
                  </w:txbxContent>
                </v:textbox>
                <w10:wrap type="square"/>
              </v:shape>
            </w:pict>
          </mc:Fallback>
        </mc:AlternateContent>
      </w:r>
    </w:p>
    <w:p w14:paraId="0408C5E4" w14:textId="77777777" w:rsidR="0059157A" w:rsidRPr="00C70D1A" w:rsidRDefault="0059157A" w:rsidP="005F6DCC">
      <w:pPr>
        <w:pStyle w:val="ListParagraph"/>
        <w:numPr>
          <w:ilvl w:val="0"/>
          <w:numId w:val="1"/>
        </w:numPr>
        <w:spacing w:after="0" w:line="240" w:lineRule="auto"/>
        <w:rPr>
          <w:rFonts w:ascii="Arial" w:hAnsi="Arial" w:cs="Arial"/>
          <w:b/>
          <w:sz w:val="24"/>
          <w:szCs w:val="24"/>
        </w:rPr>
      </w:pPr>
      <w:r w:rsidRPr="00C70D1A">
        <w:rPr>
          <w:rFonts w:ascii="Arial" w:hAnsi="Arial" w:cs="Arial"/>
          <w:b/>
          <w:sz w:val="24"/>
          <w:szCs w:val="24"/>
        </w:rPr>
        <w:t>Baseline and long term monitoring of environmental and health conditions</w:t>
      </w:r>
    </w:p>
    <w:p w14:paraId="5F9C784B" w14:textId="77777777" w:rsidR="0059157A" w:rsidRPr="00C70D1A" w:rsidRDefault="0059157A" w:rsidP="00C70D1A">
      <w:pPr>
        <w:pStyle w:val="ListParagraph"/>
        <w:spacing w:after="0" w:line="240" w:lineRule="auto"/>
        <w:ind w:left="360"/>
        <w:rPr>
          <w:rFonts w:ascii="Arial" w:hAnsi="Arial" w:cs="Arial"/>
          <w:b/>
          <w:sz w:val="24"/>
          <w:szCs w:val="24"/>
        </w:rPr>
      </w:pPr>
    </w:p>
    <w:p w14:paraId="10BFC57E" w14:textId="12F42E4F" w:rsidR="0059157A"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 xml:space="preserve">It is apparent that a variety of environmental baseline data will be collected by the </w:t>
      </w:r>
      <w:r w:rsidR="00C90851">
        <w:rPr>
          <w:rFonts w:ascii="Arial" w:hAnsi="Arial" w:cs="Arial"/>
          <w:sz w:val="24"/>
          <w:szCs w:val="24"/>
        </w:rPr>
        <w:t>Applicant</w:t>
      </w:r>
      <w:r w:rsidR="00C90851" w:rsidRPr="00C70D1A">
        <w:rPr>
          <w:rFonts w:ascii="Arial" w:hAnsi="Arial" w:cs="Arial"/>
          <w:sz w:val="24"/>
          <w:szCs w:val="24"/>
        </w:rPr>
        <w:t xml:space="preserve"> </w:t>
      </w:r>
      <w:r w:rsidRPr="00C70D1A">
        <w:rPr>
          <w:rFonts w:ascii="Arial" w:hAnsi="Arial" w:cs="Arial"/>
          <w:sz w:val="24"/>
          <w:szCs w:val="24"/>
        </w:rPr>
        <w:t>and required by various agencies before any activity starts on the sites. There is no similar requirement for measuring health impacts on the communities living in the vicinity of the sites.</w:t>
      </w:r>
      <w:r w:rsidR="00D05570" w:rsidRPr="00C70D1A">
        <w:rPr>
          <w:rFonts w:ascii="Arial" w:hAnsi="Arial" w:cs="Arial"/>
          <w:sz w:val="24"/>
          <w:szCs w:val="24"/>
        </w:rPr>
        <w:t xml:space="preserve"> It is not known how data from various sources measuring operating standards, environmental and health conditions</w:t>
      </w:r>
      <w:r w:rsidR="00F623B6" w:rsidRPr="00C70D1A">
        <w:rPr>
          <w:rFonts w:ascii="Arial" w:hAnsi="Arial" w:cs="Arial"/>
          <w:sz w:val="24"/>
          <w:szCs w:val="24"/>
        </w:rPr>
        <w:t xml:space="preserve"> will be collated</w:t>
      </w:r>
      <w:r w:rsidR="00730F7B" w:rsidRPr="00C70D1A">
        <w:rPr>
          <w:rFonts w:ascii="Arial" w:hAnsi="Arial" w:cs="Arial"/>
          <w:sz w:val="24"/>
          <w:szCs w:val="24"/>
        </w:rPr>
        <w:t>,</w:t>
      </w:r>
      <w:r w:rsidR="00F623B6" w:rsidRPr="00C70D1A">
        <w:rPr>
          <w:rFonts w:ascii="Arial" w:hAnsi="Arial" w:cs="Arial"/>
          <w:sz w:val="24"/>
          <w:szCs w:val="24"/>
        </w:rPr>
        <w:t xml:space="preserve"> analysed </w:t>
      </w:r>
      <w:r w:rsidR="00730F7B" w:rsidRPr="00C70D1A">
        <w:rPr>
          <w:rFonts w:ascii="Arial" w:hAnsi="Arial" w:cs="Arial"/>
          <w:sz w:val="24"/>
          <w:szCs w:val="24"/>
        </w:rPr>
        <w:t>and shared with the public</w:t>
      </w:r>
      <w:r w:rsidR="00F623B6" w:rsidRPr="00C70D1A">
        <w:rPr>
          <w:rFonts w:ascii="Arial" w:hAnsi="Arial" w:cs="Arial"/>
          <w:sz w:val="24"/>
          <w:szCs w:val="24"/>
        </w:rPr>
        <w:t>.</w:t>
      </w:r>
    </w:p>
    <w:p w14:paraId="280829FF" w14:textId="77777777" w:rsidR="0059157A" w:rsidRPr="00C70D1A" w:rsidRDefault="0059157A" w:rsidP="00C70D1A">
      <w:pPr>
        <w:pStyle w:val="ListParagraph"/>
        <w:ind w:left="851"/>
        <w:rPr>
          <w:rFonts w:ascii="Arial" w:hAnsi="Arial" w:cs="Arial"/>
          <w:sz w:val="24"/>
          <w:szCs w:val="24"/>
        </w:rPr>
      </w:pPr>
    </w:p>
    <w:p w14:paraId="5C3FF074" w14:textId="77777777" w:rsidR="0059157A"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lastRenderedPageBreak/>
        <w:t xml:space="preserve">Robust baseline and ongoing monitoring could be used to reassure local communities and identify any association between the industrial activity and health effects in the longer term. </w:t>
      </w:r>
    </w:p>
    <w:p w14:paraId="1BF883A9" w14:textId="77777777" w:rsidR="00CA00F3" w:rsidRPr="00C70D1A" w:rsidRDefault="00CA00F3" w:rsidP="00C70D1A">
      <w:pPr>
        <w:rPr>
          <w:rFonts w:cs="Arial"/>
          <w:szCs w:val="24"/>
        </w:rPr>
      </w:pPr>
    </w:p>
    <w:p w14:paraId="27DFA4FE" w14:textId="77777777" w:rsidR="00F623B6"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 xml:space="preserve">Long term well integrity is based on a variety of factors including the local geology. There is paucity of data on the long term environmental and health effects of fractured onshore wells in the UK. </w:t>
      </w:r>
      <w:r w:rsidR="00F623B6" w:rsidRPr="00C70D1A">
        <w:rPr>
          <w:rFonts w:ascii="Arial" w:hAnsi="Arial" w:cs="Arial"/>
          <w:sz w:val="24"/>
          <w:szCs w:val="24"/>
        </w:rPr>
        <w:t>Long term monitoring of well integrity, environmental and health conditions is not a requirement by EA when the operator surrenders the permit.</w:t>
      </w:r>
      <w:r w:rsidR="00A66D47">
        <w:rPr>
          <w:rFonts w:ascii="Arial" w:hAnsi="Arial" w:cs="Arial"/>
          <w:sz w:val="24"/>
          <w:szCs w:val="24"/>
        </w:rPr>
        <w:t xml:space="preserve"> However, the EA must b</w:t>
      </w:r>
      <w:r w:rsidR="00950467">
        <w:rPr>
          <w:rFonts w:ascii="Arial" w:hAnsi="Arial" w:cs="Arial"/>
          <w:sz w:val="24"/>
          <w:szCs w:val="24"/>
        </w:rPr>
        <w:t xml:space="preserve">e satisfied that environmental </w:t>
      </w:r>
      <w:r w:rsidR="00A66D47">
        <w:rPr>
          <w:rFonts w:ascii="Arial" w:hAnsi="Arial" w:cs="Arial"/>
          <w:sz w:val="24"/>
          <w:szCs w:val="24"/>
        </w:rPr>
        <w:t>c</w:t>
      </w:r>
      <w:r w:rsidR="00950467">
        <w:rPr>
          <w:rFonts w:ascii="Arial" w:hAnsi="Arial" w:cs="Arial"/>
          <w:sz w:val="24"/>
          <w:szCs w:val="24"/>
        </w:rPr>
        <w:t>o</w:t>
      </w:r>
      <w:r w:rsidR="00A66D47">
        <w:rPr>
          <w:rFonts w:ascii="Arial" w:hAnsi="Arial" w:cs="Arial"/>
          <w:sz w:val="24"/>
          <w:szCs w:val="24"/>
        </w:rPr>
        <w:t>nditions are acceptable</w:t>
      </w:r>
      <w:r w:rsidR="009919A3">
        <w:rPr>
          <w:rFonts w:ascii="Arial" w:hAnsi="Arial" w:cs="Arial"/>
          <w:sz w:val="24"/>
          <w:szCs w:val="24"/>
        </w:rPr>
        <w:t xml:space="preserve"> and will remain so before it accepts the surrender of a permit.</w:t>
      </w:r>
    </w:p>
    <w:p w14:paraId="49C95966" w14:textId="77777777" w:rsidR="0059157A" w:rsidRPr="00C70D1A" w:rsidRDefault="0059157A" w:rsidP="00C70D1A">
      <w:pPr>
        <w:pStyle w:val="ListParagraph"/>
        <w:ind w:left="851"/>
        <w:rPr>
          <w:rFonts w:ascii="Arial" w:hAnsi="Arial" w:cs="Arial"/>
          <w:sz w:val="24"/>
          <w:szCs w:val="24"/>
        </w:rPr>
      </w:pPr>
    </w:p>
    <w:p w14:paraId="4C776F94" w14:textId="77777777" w:rsidR="0059157A" w:rsidRDefault="0059157A" w:rsidP="005F6DCC">
      <w:pPr>
        <w:pStyle w:val="ListParagraph"/>
        <w:numPr>
          <w:ilvl w:val="1"/>
          <w:numId w:val="1"/>
        </w:numPr>
        <w:spacing w:after="0" w:line="240" w:lineRule="auto"/>
        <w:ind w:left="851" w:hanging="851"/>
        <w:jc w:val="both"/>
        <w:rPr>
          <w:rFonts w:ascii="Arial" w:hAnsi="Arial" w:cs="Arial"/>
          <w:sz w:val="24"/>
          <w:szCs w:val="24"/>
        </w:rPr>
      </w:pPr>
      <w:r w:rsidRPr="00C70D1A">
        <w:rPr>
          <w:rFonts w:ascii="Arial" w:hAnsi="Arial" w:cs="Arial"/>
          <w:sz w:val="24"/>
          <w:szCs w:val="24"/>
        </w:rPr>
        <w:t>Establishing a comprehensive baseline and long term monitoring of environmental and health conditions would also inform future development of the industry and the regulatory framework.</w:t>
      </w:r>
    </w:p>
    <w:p w14:paraId="1D004C39" w14:textId="77777777" w:rsidR="00F422FE" w:rsidRPr="00F422FE" w:rsidRDefault="00F422FE" w:rsidP="00F422FE">
      <w:pPr>
        <w:pStyle w:val="ListParagraph"/>
        <w:rPr>
          <w:rFonts w:ascii="Arial" w:hAnsi="Arial" w:cs="Arial"/>
          <w:sz w:val="24"/>
          <w:szCs w:val="24"/>
        </w:rPr>
      </w:pPr>
    </w:p>
    <w:p w14:paraId="2F78D6D0" w14:textId="77777777" w:rsidR="00F422FE" w:rsidRPr="00C70D1A" w:rsidRDefault="009725E2" w:rsidP="00F422FE">
      <w:pPr>
        <w:pStyle w:val="ListParagraph"/>
        <w:spacing w:after="0" w:line="240" w:lineRule="auto"/>
        <w:ind w:left="851"/>
        <w:jc w:val="both"/>
        <w:rPr>
          <w:rFonts w:ascii="Arial" w:hAnsi="Arial" w:cs="Arial"/>
          <w:sz w:val="24"/>
          <w:szCs w:val="24"/>
        </w:rPr>
      </w:pPr>
      <w:r>
        <w:rPr>
          <w:noProof/>
          <w:lang w:eastAsia="en-GB"/>
        </w:rPr>
        <mc:AlternateContent>
          <mc:Choice Requires="wps">
            <w:drawing>
              <wp:anchor distT="0" distB="0" distL="114300" distR="114300" simplePos="0" relativeHeight="251679744" behindDoc="0" locked="0" layoutInCell="1" allowOverlap="1" wp14:anchorId="54A5F56E" wp14:editId="5B9B16AA">
                <wp:simplePos x="0" y="0"/>
                <wp:positionH relativeFrom="column">
                  <wp:posOffset>0</wp:posOffset>
                </wp:positionH>
                <wp:positionV relativeFrom="paragraph">
                  <wp:posOffset>0</wp:posOffset>
                </wp:positionV>
                <wp:extent cx="1828800" cy="182880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C18FA25" w14:textId="77777777" w:rsidR="00FA4C59" w:rsidRPr="009725E2" w:rsidRDefault="00FA4C59" w:rsidP="009725E2">
                            <w:pPr>
                              <w:jc w:val="both"/>
                              <w:rPr>
                                <w:rFonts w:cs="Arial"/>
                                <w:szCs w:val="24"/>
                              </w:rPr>
                            </w:pPr>
                            <w:r w:rsidRPr="009725E2">
                              <w:rPr>
                                <w:rFonts w:cs="Arial"/>
                                <w:b/>
                                <w:szCs w:val="24"/>
                              </w:rPr>
                              <w:t>Recommendations to establish baseline and monitoring of environmental conditions</w:t>
                            </w:r>
                          </w:p>
                          <w:p w14:paraId="654151CE" w14:textId="77777777"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LCC</w:t>
                            </w:r>
                            <w:r w:rsidRPr="004A005E">
                              <w:rPr>
                                <w:rFonts w:ascii="Arial" w:hAnsi="Arial" w:cs="Arial"/>
                                <w:sz w:val="24"/>
                                <w:szCs w:val="24"/>
                              </w:rPr>
                              <w:t xml:space="preserve"> should seek agreement with the </w:t>
                            </w:r>
                            <w:r>
                              <w:rPr>
                                <w:rFonts w:ascii="Arial" w:hAnsi="Arial" w:cs="Arial"/>
                                <w:sz w:val="24"/>
                                <w:szCs w:val="24"/>
                              </w:rPr>
                              <w:t>Applicant</w:t>
                            </w:r>
                            <w:r w:rsidRPr="004A005E">
                              <w:rPr>
                                <w:rFonts w:ascii="Arial" w:hAnsi="Arial" w:cs="Arial"/>
                                <w:sz w:val="24"/>
                                <w:szCs w:val="24"/>
                              </w:rPr>
                              <w:t xml:space="preserve"> </w:t>
                            </w:r>
                            <w:r>
                              <w:rPr>
                                <w:rFonts w:ascii="Arial" w:hAnsi="Arial" w:cs="Arial"/>
                                <w:sz w:val="24"/>
                                <w:szCs w:val="24"/>
                              </w:rPr>
                              <w:t>to</w:t>
                            </w:r>
                            <w:r w:rsidRPr="004A005E">
                              <w:rPr>
                                <w:rFonts w:ascii="Arial" w:hAnsi="Arial" w:cs="Arial"/>
                                <w:sz w:val="24"/>
                                <w:szCs w:val="24"/>
                              </w:rPr>
                              <w:t xml:space="preserve"> establish a baseline and ongoing monitoring of environmental and health conditions prior to </w:t>
                            </w:r>
                            <w:r>
                              <w:rPr>
                                <w:rFonts w:ascii="Arial" w:hAnsi="Arial" w:cs="Arial"/>
                                <w:sz w:val="24"/>
                                <w:szCs w:val="24"/>
                              </w:rPr>
                              <w:t xml:space="preserve">beginning </w:t>
                            </w:r>
                            <w:r w:rsidRPr="004A005E">
                              <w:rPr>
                                <w:rFonts w:ascii="Arial" w:hAnsi="Arial" w:cs="Arial"/>
                                <w:sz w:val="24"/>
                                <w:szCs w:val="24"/>
                              </w:rPr>
                              <w:t>any activity on the sites.</w:t>
                            </w:r>
                            <w:r>
                              <w:rPr>
                                <w:rFonts w:ascii="Arial" w:hAnsi="Arial" w:cs="Arial"/>
                                <w:sz w:val="24"/>
                                <w:szCs w:val="24"/>
                              </w:rPr>
                              <w:t xml:space="preserve"> This is mainly to reassure local communities about the safety of shale gas exploration activities.</w:t>
                            </w:r>
                          </w:p>
                          <w:p w14:paraId="15EC2920" w14:textId="123323FF"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 xml:space="preserve">The Applicant should consider establishing a baseline and monitoring as a community benefit and commit resources to enable this happen. </w:t>
                            </w:r>
                          </w:p>
                          <w:p w14:paraId="1FF26993" w14:textId="77777777" w:rsidR="00FA4C59"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 xml:space="preserve">HSE should </w:t>
                            </w:r>
                            <w:r>
                              <w:rPr>
                                <w:rFonts w:ascii="Arial" w:hAnsi="Arial" w:cs="Arial"/>
                                <w:sz w:val="24"/>
                                <w:szCs w:val="24"/>
                              </w:rPr>
                              <w:t xml:space="preserve">consider </w:t>
                            </w:r>
                            <w:r w:rsidRPr="004A005E">
                              <w:rPr>
                                <w:rFonts w:ascii="Arial" w:hAnsi="Arial" w:cs="Arial"/>
                                <w:sz w:val="24"/>
                                <w:szCs w:val="24"/>
                              </w:rPr>
                              <w:t>publish</w:t>
                            </w:r>
                            <w:r>
                              <w:rPr>
                                <w:rFonts w:ascii="Arial" w:hAnsi="Arial" w:cs="Arial"/>
                                <w:sz w:val="24"/>
                                <w:szCs w:val="24"/>
                              </w:rPr>
                              <w:t>ing the findings from</w:t>
                            </w:r>
                            <w:r w:rsidRPr="004A005E">
                              <w:rPr>
                                <w:rFonts w:ascii="Arial" w:hAnsi="Arial" w:cs="Arial"/>
                                <w:sz w:val="24"/>
                                <w:szCs w:val="24"/>
                              </w:rPr>
                              <w:t xml:space="preserve"> well integrity</w:t>
                            </w:r>
                            <w:r>
                              <w:rPr>
                                <w:rFonts w:ascii="Arial" w:hAnsi="Arial" w:cs="Arial"/>
                                <w:sz w:val="24"/>
                                <w:szCs w:val="24"/>
                              </w:rPr>
                              <w:t xml:space="preserve"> inspections</w:t>
                            </w:r>
                            <w:r w:rsidRPr="004A005E">
                              <w:rPr>
                                <w:rFonts w:ascii="Arial" w:hAnsi="Arial" w:cs="Arial"/>
                                <w:sz w:val="24"/>
                                <w:szCs w:val="24"/>
                              </w:rPr>
                              <w:t xml:space="preserve"> on a regular basis. </w:t>
                            </w:r>
                          </w:p>
                          <w:p w14:paraId="7F726531" w14:textId="77777777" w:rsidR="00363738" w:rsidRPr="00363738" w:rsidRDefault="00363738" w:rsidP="00363738">
                            <w:pPr>
                              <w:pStyle w:val="ListParagraph"/>
                              <w:numPr>
                                <w:ilvl w:val="1"/>
                                <w:numId w:val="21"/>
                              </w:numPr>
                              <w:spacing w:after="0"/>
                              <w:jc w:val="both"/>
                              <w:rPr>
                                <w:rFonts w:ascii="Arial" w:hAnsi="Arial" w:cs="Arial"/>
                                <w:szCs w:val="24"/>
                              </w:rPr>
                            </w:pPr>
                            <w:r>
                              <w:rPr>
                                <w:rFonts w:ascii="Arial" w:hAnsi="Arial" w:cs="Arial"/>
                                <w:sz w:val="24"/>
                                <w:szCs w:val="24"/>
                              </w:rPr>
                              <w:t>EA should ensure l</w:t>
                            </w:r>
                            <w:r w:rsidR="00FA4C59" w:rsidRPr="00E073F6">
                              <w:rPr>
                                <w:rFonts w:ascii="Arial" w:hAnsi="Arial" w:cs="Arial"/>
                                <w:sz w:val="24"/>
                                <w:szCs w:val="24"/>
                              </w:rPr>
                              <w:t xml:space="preserve">ong term plans should be in place for monitoring any </w:t>
                            </w:r>
                            <w:r>
                              <w:rPr>
                                <w:rFonts w:ascii="Arial" w:hAnsi="Arial" w:cs="Arial"/>
                                <w:sz w:val="24"/>
                                <w:szCs w:val="24"/>
                              </w:rPr>
                              <w:t xml:space="preserve">           </w:t>
                            </w:r>
                          </w:p>
                          <w:p w14:paraId="31C8E1AD" w14:textId="69079727" w:rsidR="00FA4C59" w:rsidRPr="00363738" w:rsidRDefault="00363738" w:rsidP="00363738">
                            <w:pPr>
                              <w:jc w:val="both"/>
                              <w:rPr>
                                <w:rFonts w:cs="Arial"/>
                                <w:szCs w:val="24"/>
                              </w:rPr>
                            </w:pPr>
                            <w:r>
                              <w:rPr>
                                <w:rFonts w:cs="Arial"/>
                                <w:szCs w:val="24"/>
                              </w:rPr>
                              <w:t xml:space="preserve">           </w:t>
                            </w:r>
                            <w:r w:rsidR="00FA4C59" w:rsidRPr="00363738">
                              <w:rPr>
                                <w:rFonts w:cs="Arial"/>
                                <w:szCs w:val="24"/>
                              </w:rPr>
                              <w:t>contamination.</w:t>
                            </w:r>
                          </w:p>
                          <w:p w14:paraId="0286894F" w14:textId="77777777" w:rsidR="00FA4C59" w:rsidRPr="00E073F6" w:rsidRDefault="00FA4C59" w:rsidP="006D104C">
                            <w:pPr>
                              <w:pStyle w:val="ListParagraph"/>
                              <w:numPr>
                                <w:ilvl w:val="1"/>
                                <w:numId w:val="21"/>
                              </w:numPr>
                              <w:ind w:left="709" w:hanging="709"/>
                              <w:jc w:val="both"/>
                              <w:rPr>
                                <w:rFonts w:ascii="Arial" w:hAnsi="Arial" w:cs="Arial"/>
                                <w:szCs w:val="24"/>
                              </w:rPr>
                            </w:pPr>
                            <w:r w:rsidRPr="00E073F6">
                              <w:rPr>
                                <w:rFonts w:ascii="Arial" w:hAnsi="Arial" w:cs="Arial"/>
                                <w:sz w:val="24"/>
                                <w:szCs w:val="24"/>
                              </w:rPr>
                              <w:t>DECC should confirm that operators have an open-ended liability to remedy any well leakage problems after permit surrender and site restoration. In the event an operator can no longer be identified, DECC should clarify who is liable for remediation.</w:t>
                            </w:r>
                            <w:r w:rsidRPr="00E073F6">
                              <w:rPr>
                                <w:rFonts w:ascii="Arial" w:hAnsi="Arial" w:cs="Arial"/>
                                <w:szCs w:val="24"/>
                              </w:rPr>
                              <w:t xml:space="preserve"> </w:t>
                            </w:r>
                          </w:p>
                          <w:p w14:paraId="7E4E5EE8" w14:textId="77777777" w:rsidR="00FA4C59" w:rsidRPr="007F77C5"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LCC</w:t>
                            </w:r>
                            <w:r>
                              <w:rPr>
                                <w:rFonts w:ascii="Arial" w:hAnsi="Arial" w:cs="Arial"/>
                                <w:sz w:val="24"/>
                                <w:szCs w:val="24"/>
                              </w:rPr>
                              <w:t>,</w:t>
                            </w:r>
                            <w:r w:rsidRPr="004A005E">
                              <w:rPr>
                                <w:rFonts w:ascii="Arial" w:hAnsi="Arial" w:cs="Arial"/>
                                <w:sz w:val="24"/>
                                <w:szCs w:val="24"/>
                              </w:rPr>
                              <w:t xml:space="preserve"> EA</w:t>
                            </w:r>
                            <w:r>
                              <w:rPr>
                                <w:rFonts w:ascii="Arial" w:hAnsi="Arial" w:cs="Arial"/>
                                <w:sz w:val="24"/>
                                <w:szCs w:val="24"/>
                              </w:rPr>
                              <w:t>, HSE and DECC</w:t>
                            </w:r>
                            <w:r w:rsidRPr="004A005E">
                              <w:rPr>
                                <w:rFonts w:ascii="Arial" w:hAnsi="Arial" w:cs="Arial"/>
                                <w:sz w:val="24"/>
                                <w:szCs w:val="24"/>
                              </w:rPr>
                              <w:t xml:space="preserve"> should inform the</w:t>
                            </w:r>
                            <w:r>
                              <w:rPr>
                                <w:rFonts w:ascii="Arial" w:hAnsi="Arial" w:cs="Arial"/>
                                <w:sz w:val="24"/>
                                <w:szCs w:val="24"/>
                              </w:rPr>
                              <w:t xml:space="preserve"> </w:t>
                            </w:r>
                            <w:r w:rsidRPr="004A005E">
                              <w:rPr>
                                <w:rFonts w:ascii="Arial" w:hAnsi="Arial" w:cs="Arial"/>
                                <w:sz w:val="24"/>
                                <w:szCs w:val="24"/>
                              </w:rPr>
                              <w:t xml:space="preserve">Director of Public Health </w:t>
                            </w:r>
                            <w:r>
                              <w:rPr>
                                <w:rFonts w:ascii="Arial" w:hAnsi="Arial" w:cs="Arial"/>
                                <w:sz w:val="24"/>
                                <w:szCs w:val="24"/>
                              </w:rPr>
                              <w:t>if</w:t>
                            </w:r>
                            <w:r w:rsidRPr="004A005E">
                              <w:rPr>
                                <w:rFonts w:ascii="Arial" w:hAnsi="Arial" w:cs="Arial"/>
                                <w:sz w:val="24"/>
                                <w:szCs w:val="24"/>
                              </w:rPr>
                              <w:t xml:space="preserve"> there is a breach to the planning</w:t>
                            </w:r>
                            <w:r>
                              <w:rPr>
                                <w:rFonts w:ascii="Arial" w:hAnsi="Arial" w:cs="Arial"/>
                                <w:sz w:val="24"/>
                                <w:szCs w:val="24"/>
                              </w:rPr>
                              <w:t xml:space="preserve"> permission, </w:t>
                            </w:r>
                            <w:r w:rsidRPr="004A005E">
                              <w:rPr>
                                <w:rFonts w:ascii="Arial" w:hAnsi="Arial" w:cs="Arial"/>
                                <w:sz w:val="24"/>
                                <w:szCs w:val="24"/>
                              </w:rPr>
                              <w:t>environmental permit</w:t>
                            </w:r>
                            <w:r>
                              <w:rPr>
                                <w:rFonts w:ascii="Arial" w:hAnsi="Arial" w:cs="Arial"/>
                                <w:sz w:val="24"/>
                                <w:szCs w:val="24"/>
                              </w:rPr>
                              <w:t>, consent to drill or any other regulatory control that relates to health and wellbeing of local residents.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A5F56E" id="_x0000_t202" coordsize="21600,21600" o:spt="202" path="m,l,21600r21600,l21600,xe">
                <v:stroke joinstyle="miter"/>
                <v:path gradientshapeok="t" o:connecttype="rect"/>
              </v:shapetype>
              <v:shape id="Text Box 98" o:spid="_x0000_s1107"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f7+TeRAIAAJAEAAAOAAAA&#10;AAAAAAAAAAAAAC4CAABkcnMvZTJvRG9jLnhtbFBLAQItABQABgAIAAAAIQC3DAMI1wAAAAUBAAAP&#10;AAAAAAAAAAAAAAAAAJ4EAABkcnMvZG93bnJldi54bWxQSwUGAAAAAAQABADzAAAAogUAAAAA&#10;" filled="f" strokeweight=".5pt">
                <v:textbox style="mso-fit-shape-to-text:t">
                  <w:txbxContent>
                    <w:p w14:paraId="7C18FA25" w14:textId="77777777" w:rsidR="00FA4C59" w:rsidRPr="009725E2" w:rsidRDefault="00FA4C59" w:rsidP="009725E2">
                      <w:pPr>
                        <w:jc w:val="both"/>
                        <w:rPr>
                          <w:rFonts w:cs="Arial"/>
                          <w:szCs w:val="24"/>
                        </w:rPr>
                      </w:pPr>
                      <w:r w:rsidRPr="009725E2">
                        <w:rPr>
                          <w:rFonts w:cs="Arial"/>
                          <w:b/>
                          <w:szCs w:val="24"/>
                        </w:rPr>
                        <w:t>Recommendations to establish baseline and monitoring of environmental conditions</w:t>
                      </w:r>
                    </w:p>
                    <w:p w14:paraId="654151CE" w14:textId="77777777"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LCC</w:t>
                      </w:r>
                      <w:r w:rsidRPr="004A005E">
                        <w:rPr>
                          <w:rFonts w:ascii="Arial" w:hAnsi="Arial" w:cs="Arial"/>
                          <w:sz w:val="24"/>
                          <w:szCs w:val="24"/>
                        </w:rPr>
                        <w:t xml:space="preserve"> should seek agreement with the </w:t>
                      </w:r>
                      <w:r>
                        <w:rPr>
                          <w:rFonts w:ascii="Arial" w:hAnsi="Arial" w:cs="Arial"/>
                          <w:sz w:val="24"/>
                          <w:szCs w:val="24"/>
                        </w:rPr>
                        <w:t>Applicant</w:t>
                      </w:r>
                      <w:r w:rsidRPr="004A005E">
                        <w:rPr>
                          <w:rFonts w:ascii="Arial" w:hAnsi="Arial" w:cs="Arial"/>
                          <w:sz w:val="24"/>
                          <w:szCs w:val="24"/>
                        </w:rPr>
                        <w:t xml:space="preserve"> </w:t>
                      </w:r>
                      <w:r>
                        <w:rPr>
                          <w:rFonts w:ascii="Arial" w:hAnsi="Arial" w:cs="Arial"/>
                          <w:sz w:val="24"/>
                          <w:szCs w:val="24"/>
                        </w:rPr>
                        <w:t>to</w:t>
                      </w:r>
                      <w:r w:rsidRPr="004A005E">
                        <w:rPr>
                          <w:rFonts w:ascii="Arial" w:hAnsi="Arial" w:cs="Arial"/>
                          <w:sz w:val="24"/>
                          <w:szCs w:val="24"/>
                        </w:rPr>
                        <w:t xml:space="preserve"> establish a baseline and ongoing monitoring of environmental and health conditions prior to </w:t>
                      </w:r>
                      <w:r>
                        <w:rPr>
                          <w:rFonts w:ascii="Arial" w:hAnsi="Arial" w:cs="Arial"/>
                          <w:sz w:val="24"/>
                          <w:szCs w:val="24"/>
                        </w:rPr>
                        <w:t xml:space="preserve">beginning </w:t>
                      </w:r>
                      <w:r w:rsidRPr="004A005E">
                        <w:rPr>
                          <w:rFonts w:ascii="Arial" w:hAnsi="Arial" w:cs="Arial"/>
                          <w:sz w:val="24"/>
                          <w:szCs w:val="24"/>
                        </w:rPr>
                        <w:t>any activity on the sites.</w:t>
                      </w:r>
                      <w:r>
                        <w:rPr>
                          <w:rFonts w:ascii="Arial" w:hAnsi="Arial" w:cs="Arial"/>
                          <w:sz w:val="24"/>
                          <w:szCs w:val="24"/>
                        </w:rPr>
                        <w:t xml:space="preserve"> This is mainly to reassure local communities about the safety of shale gas exploration activities.</w:t>
                      </w:r>
                    </w:p>
                    <w:p w14:paraId="15EC2920" w14:textId="123323FF"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 xml:space="preserve">The Applicant should consider establishing a baseline and monitoring as a community benefit and commit resources to enable this happen. </w:t>
                      </w:r>
                    </w:p>
                    <w:p w14:paraId="1FF26993" w14:textId="77777777" w:rsidR="00FA4C59"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 xml:space="preserve">HSE should </w:t>
                      </w:r>
                      <w:r>
                        <w:rPr>
                          <w:rFonts w:ascii="Arial" w:hAnsi="Arial" w:cs="Arial"/>
                          <w:sz w:val="24"/>
                          <w:szCs w:val="24"/>
                        </w:rPr>
                        <w:t xml:space="preserve">consider </w:t>
                      </w:r>
                      <w:r w:rsidRPr="004A005E">
                        <w:rPr>
                          <w:rFonts w:ascii="Arial" w:hAnsi="Arial" w:cs="Arial"/>
                          <w:sz w:val="24"/>
                          <w:szCs w:val="24"/>
                        </w:rPr>
                        <w:t>publish</w:t>
                      </w:r>
                      <w:r>
                        <w:rPr>
                          <w:rFonts w:ascii="Arial" w:hAnsi="Arial" w:cs="Arial"/>
                          <w:sz w:val="24"/>
                          <w:szCs w:val="24"/>
                        </w:rPr>
                        <w:t>ing the findings from</w:t>
                      </w:r>
                      <w:r w:rsidRPr="004A005E">
                        <w:rPr>
                          <w:rFonts w:ascii="Arial" w:hAnsi="Arial" w:cs="Arial"/>
                          <w:sz w:val="24"/>
                          <w:szCs w:val="24"/>
                        </w:rPr>
                        <w:t xml:space="preserve"> well integrity</w:t>
                      </w:r>
                      <w:r>
                        <w:rPr>
                          <w:rFonts w:ascii="Arial" w:hAnsi="Arial" w:cs="Arial"/>
                          <w:sz w:val="24"/>
                          <w:szCs w:val="24"/>
                        </w:rPr>
                        <w:t xml:space="preserve"> inspections</w:t>
                      </w:r>
                      <w:r w:rsidRPr="004A005E">
                        <w:rPr>
                          <w:rFonts w:ascii="Arial" w:hAnsi="Arial" w:cs="Arial"/>
                          <w:sz w:val="24"/>
                          <w:szCs w:val="24"/>
                        </w:rPr>
                        <w:t xml:space="preserve"> on a regular basis. </w:t>
                      </w:r>
                    </w:p>
                    <w:p w14:paraId="7F726531" w14:textId="77777777" w:rsidR="00363738" w:rsidRPr="00363738" w:rsidRDefault="00363738" w:rsidP="00363738">
                      <w:pPr>
                        <w:pStyle w:val="ListParagraph"/>
                        <w:numPr>
                          <w:ilvl w:val="1"/>
                          <w:numId w:val="21"/>
                        </w:numPr>
                        <w:spacing w:after="0"/>
                        <w:jc w:val="both"/>
                        <w:rPr>
                          <w:rFonts w:ascii="Arial" w:hAnsi="Arial" w:cs="Arial"/>
                          <w:szCs w:val="24"/>
                        </w:rPr>
                      </w:pPr>
                      <w:r>
                        <w:rPr>
                          <w:rFonts w:ascii="Arial" w:hAnsi="Arial" w:cs="Arial"/>
                          <w:sz w:val="24"/>
                          <w:szCs w:val="24"/>
                        </w:rPr>
                        <w:t>EA should ensure l</w:t>
                      </w:r>
                      <w:r w:rsidR="00FA4C59" w:rsidRPr="00E073F6">
                        <w:rPr>
                          <w:rFonts w:ascii="Arial" w:hAnsi="Arial" w:cs="Arial"/>
                          <w:sz w:val="24"/>
                          <w:szCs w:val="24"/>
                        </w:rPr>
                        <w:t xml:space="preserve">ong term plans should be in place for monitoring any </w:t>
                      </w:r>
                      <w:r>
                        <w:rPr>
                          <w:rFonts w:ascii="Arial" w:hAnsi="Arial" w:cs="Arial"/>
                          <w:sz w:val="24"/>
                          <w:szCs w:val="24"/>
                        </w:rPr>
                        <w:t xml:space="preserve">           </w:t>
                      </w:r>
                    </w:p>
                    <w:p w14:paraId="31C8E1AD" w14:textId="69079727" w:rsidR="00FA4C59" w:rsidRPr="00363738" w:rsidRDefault="00363738" w:rsidP="00363738">
                      <w:pPr>
                        <w:jc w:val="both"/>
                        <w:rPr>
                          <w:rFonts w:cs="Arial"/>
                          <w:szCs w:val="24"/>
                        </w:rPr>
                      </w:pPr>
                      <w:r>
                        <w:rPr>
                          <w:rFonts w:cs="Arial"/>
                          <w:szCs w:val="24"/>
                        </w:rPr>
                        <w:t xml:space="preserve">           </w:t>
                      </w:r>
                      <w:r w:rsidR="00FA4C59" w:rsidRPr="00363738">
                        <w:rPr>
                          <w:rFonts w:cs="Arial"/>
                          <w:szCs w:val="24"/>
                        </w:rPr>
                        <w:t>contamination.</w:t>
                      </w:r>
                    </w:p>
                    <w:p w14:paraId="0286894F" w14:textId="77777777" w:rsidR="00FA4C59" w:rsidRPr="00E073F6" w:rsidRDefault="00FA4C59" w:rsidP="006D104C">
                      <w:pPr>
                        <w:pStyle w:val="ListParagraph"/>
                        <w:numPr>
                          <w:ilvl w:val="1"/>
                          <w:numId w:val="21"/>
                        </w:numPr>
                        <w:ind w:left="709" w:hanging="709"/>
                        <w:jc w:val="both"/>
                        <w:rPr>
                          <w:rFonts w:ascii="Arial" w:hAnsi="Arial" w:cs="Arial"/>
                          <w:szCs w:val="24"/>
                        </w:rPr>
                      </w:pPr>
                      <w:r w:rsidRPr="00E073F6">
                        <w:rPr>
                          <w:rFonts w:ascii="Arial" w:hAnsi="Arial" w:cs="Arial"/>
                          <w:sz w:val="24"/>
                          <w:szCs w:val="24"/>
                        </w:rPr>
                        <w:t>DECC should confirm that operators have an open-ended liability to remedy any well leakage problems after permit surrender and site restoration. In the event an operator can no longer be identified, DECC should clarify who is liable for remediation.</w:t>
                      </w:r>
                      <w:r w:rsidRPr="00E073F6">
                        <w:rPr>
                          <w:rFonts w:ascii="Arial" w:hAnsi="Arial" w:cs="Arial"/>
                          <w:szCs w:val="24"/>
                        </w:rPr>
                        <w:t xml:space="preserve"> </w:t>
                      </w:r>
                    </w:p>
                    <w:p w14:paraId="7E4E5EE8" w14:textId="77777777" w:rsidR="00FA4C59" w:rsidRPr="007F77C5"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LCC</w:t>
                      </w:r>
                      <w:r>
                        <w:rPr>
                          <w:rFonts w:ascii="Arial" w:hAnsi="Arial" w:cs="Arial"/>
                          <w:sz w:val="24"/>
                          <w:szCs w:val="24"/>
                        </w:rPr>
                        <w:t>,</w:t>
                      </w:r>
                      <w:r w:rsidRPr="004A005E">
                        <w:rPr>
                          <w:rFonts w:ascii="Arial" w:hAnsi="Arial" w:cs="Arial"/>
                          <w:sz w:val="24"/>
                          <w:szCs w:val="24"/>
                        </w:rPr>
                        <w:t xml:space="preserve"> EA</w:t>
                      </w:r>
                      <w:r>
                        <w:rPr>
                          <w:rFonts w:ascii="Arial" w:hAnsi="Arial" w:cs="Arial"/>
                          <w:sz w:val="24"/>
                          <w:szCs w:val="24"/>
                        </w:rPr>
                        <w:t>, HSE and DECC</w:t>
                      </w:r>
                      <w:r w:rsidRPr="004A005E">
                        <w:rPr>
                          <w:rFonts w:ascii="Arial" w:hAnsi="Arial" w:cs="Arial"/>
                          <w:sz w:val="24"/>
                          <w:szCs w:val="24"/>
                        </w:rPr>
                        <w:t xml:space="preserve"> should inform the</w:t>
                      </w:r>
                      <w:r>
                        <w:rPr>
                          <w:rFonts w:ascii="Arial" w:hAnsi="Arial" w:cs="Arial"/>
                          <w:sz w:val="24"/>
                          <w:szCs w:val="24"/>
                        </w:rPr>
                        <w:t xml:space="preserve"> </w:t>
                      </w:r>
                      <w:r w:rsidRPr="004A005E">
                        <w:rPr>
                          <w:rFonts w:ascii="Arial" w:hAnsi="Arial" w:cs="Arial"/>
                          <w:sz w:val="24"/>
                          <w:szCs w:val="24"/>
                        </w:rPr>
                        <w:t xml:space="preserve">Director of Public Health </w:t>
                      </w:r>
                      <w:r>
                        <w:rPr>
                          <w:rFonts w:ascii="Arial" w:hAnsi="Arial" w:cs="Arial"/>
                          <w:sz w:val="24"/>
                          <w:szCs w:val="24"/>
                        </w:rPr>
                        <w:t>if</w:t>
                      </w:r>
                      <w:r w:rsidRPr="004A005E">
                        <w:rPr>
                          <w:rFonts w:ascii="Arial" w:hAnsi="Arial" w:cs="Arial"/>
                          <w:sz w:val="24"/>
                          <w:szCs w:val="24"/>
                        </w:rPr>
                        <w:t xml:space="preserve"> there is a breach to the planning</w:t>
                      </w:r>
                      <w:r>
                        <w:rPr>
                          <w:rFonts w:ascii="Arial" w:hAnsi="Arial" w:cs="Arial"/>
                          <w:sz w:val="24"/>
                          <w:szCs w:val="24"/>
                        </w:rPr>
                        <w:t xml:space="preserve"> permission, </w:t>
                      </w:r>
                      <w:r w:rsidRPr="004A005E">
                        <w:rPr>
                          <w:rFonts w:ascii="Arial" w:hAnsi="Arial" w:cs="Arial"/>
                          <w:sz w:val="24"/>
                          <w:szCs w:val="24"/>
                        </w:rPr>
                        <w:t>environmental permit</w:t>
                      </w:r>
                      <w:r>
                        <w:rPr>
                          <w:rFonts w:ascii="Arial" w:hAnsi="Arial" w:cs="Arial"/>
                          <w:sz w:val="24"/>
                          <w:szCs w:val="24"/>
                        </w:rPr>
                        <w:t>, consent to drill or any other regulatory control that relates to health and wellbeing of local residents.</w:t>
                      </w:r>
                    </w:p>
                  </w:txbxContent>
                </v:textbox>
                <w10:wrap type="square"/>
              </v:shape>
            </w:pict>
          </mc:Fallback>
        </mc:AlternateContent>
      </w:r>
    </w:p>
    <w:p w14:paraId="49D5B491" w14:textId="77777777" w:rsidR="00F623B6" w:rsidRPr="00C70D1A" w:rsidRDefault="00F623B6" w:rsidP="005F6DCC">
      <w:pPr>
        <w:pStyle w:val="ListParagraph"/>
        <w:numPr>
          <w:ilvl w:val="0"/>
          <w:numId w:val="1"/>
        </w:numPr>
        <w:spacing w:after="0" w:line="240" w:lineRule="auto"/>
        <w:jc w:val="both"/>
        <w:rPr>
          <w:rFonts w:ascii="Arial" w:hAnsi="Arial" w:cs="Arial"/>
          <w:b/>
          <w:sz w:val="24"/>
          <w:szCs w:val="24"/>
        </w:rPr>
      </w:pPr>
      <w:r w:rsidRPr="00C70D1A">
        <w:rPr>
          <w:rFonts w:ascii="Arial" w:hAnsi="Arial" w:cs="Arial"/>
          <w:b/>
          <w:sz w:val="24"/>
          <w:szCs w:val="24"/>
        </w:rPr>
        <w:t xml:space="preserve"> </w:t>
      </w:r>
      <w:r w:rsidR="00456C5A" w:rsidRPr="00C70D1A">
        <w:rPr>
          <w:rFonts w:ascii="Arial" w:hAnsi="Arial" w:cs="Arial"/>
          <w:b/>
          <w:sz w:val="24"/>
          <w:szCs w:val="24"/>
        </w:rPr>
        <w:t>Areas for f</w:t>
      </w:r>
      <w:r w:rsidRPr="00C70D1A">
        <w:rPr>
          <w:rFonts w:ascii="Arial" w:hAnsi="Arial" w:cs="Arial"/>
          <w:b/>
          <w:sz w:val="24"/>
          <w:szCs w:val="24"/>
        </w:rPr>
        <w:t>uture policy development</w:t>
      </w:r>
    </w:p>
    <w:p w14:paraId="267CF1B3" w14:textId="77777777" w:rsidR="00F623B6" w:rsidRPr="00C70D1A" w:rsidRDefault="00F623B6" w:rsidP="00C70D1A">
      <w:pPr>
        <w:pStyle w:val="ListParagraph"/>
        <w:spacing w:after="0" w:line="240" w:lineRule="auto"/>
        <w:ind w:left="360"/>
        <w:jc w:val="both"/>
        <w:rPr>
          <w:rFonts w:ascii="Arial" w:hAnsi="Arial" w:cs="Arial"/>
          <w:b/>
          <w:sz w:val="24"/>
          <w:szCs w:val="24"/>
        </w:rPr>
      </w:pPr>
    </w:p>
    <w:p w14:paraId="22511D65" w14:textId="77777777" w:rsidR="0059157A" w:rsidRPr="00C70D1A" w:rsidRDefault="00F623B6" w:rsidP="00C70D1A">
      <w:pPr>
        <w:pStyle w:val="ListParagraph"/>
        <w:spacing w:after="0" w:line="240" w:lineRule="auto"/>
        <w:ind w:left="360"/>
        <w:jc w:val="both"/>
        <w:rPr>
          <w:rFonts w:ascii="Arial" w:hAnsi="Arial" w:cs="Arial"/>
          <w:sz w:val="24"/>
          <w:szCs w:val="24"/>
        </w:rPr>
      </w:pPr>
      <w:r w:rsidRPr="00C70D1A">
        <w:rPr>
          <w:rFonts w:ascii="Arial" w:hAnsi="Arial" w:cs="Arial"/>
          <w:sz w:val="24"/>
          <w:szCs w:val="24"/>
        </w:rPr>
        <w:t xml:space="preserve">While this report is focussed on the proposed sites, a number of themes for future policy and research development </w:t>
      </w:r>
      <w:r w:rsidR="00FC0377">
        <w:rPr>
          <w:rFonts w:ascii="Arial" w:hAnsi="Arial" w:cs="Arial"/>
          <w:sz w:val="24"/>
          <w:szCs w:val="24"/>
        </w:rPr>
        <w:t>have been</w:t>
      </w:r>
      <w:r w:rsidRPr="00C70D1A">
        <w:rPr>
          <w:rFonts w:ascii="Arial" w:hAnsi="Arial" w:cs="Arial"/>
          <w:sz w:val="24"/>
          <w:szCs w:val="24"/>
        </w:rPr>
        <w:t xml:space="preserve"> identified during the HIA. These are described below:</w:t>
      </w:r>
    </w:p>
    <w:p w14:paraId="1CE17C77" w14:textId="77777777" w:rsidR="00F623B6" w:rsidRPr="00C70D1A" w:rsidRDefault="00F623B6" w:rsidP="00C70D1A">
      <w:pPr>
        <w:pStyle w:val="ListParagraph"/>
        <w:spacing w:after="0" w:line="240" w:lineRule="auto"/>
        <w:ind w:left="360"/>
        <w:jc w:val="both"/>
        <w:rPr>
          <w:rFonts w:ascii="Arial" w:hAnsi="Arial" w:cs="Arial"/>
          <w:sz w:val="24"/>
          <w:szCs w:val="24"/>
        </w:rPr>
      </w:pPr>
    </w:p>
    <w:p w14:paraId="1170B3BB" w14:textId="77777777" w:rsidR="00020731" w:rsidRPr="00C70D1A" w:rsidRDefault="00456C5A" w:rsidP="00C70D1A">
      <w:pPr>
        <w:pStyle w:val="NoSpacing"/>
        <w:rPr>
          <w:rFonts w:cs="Arial"/>
          <w:b/>
          <w:szCs w:val="24"/>
        </w:rPr>
      </w:pPr>
      <w:r w:rsidRPr="00C70D1A">
        <w:rPr>
          <w:rFonts w:cs="Arial"/>
          <w:b/>
          <w:szCs w:val="24"/>
        </w:rPr>
        <w:t>Local</w:t>
      </w:r>
    </w:p>
    <w:p w14:paraId="2BABBFE3" w14:textId="77777777" w:rsidR="00020731" w:rsidRPr="00C70D1A" w:rsidRDefault="00020731" w:rsidP="00C70D1A">
      <w:pPr>
        <w:pStyle w:val="NoSpacing"/>
        <w:rPr>
          <w:rFonts w:cs="Arial"/>
          <w:b/>
          <w:szCs w:val="24"/>
        </w:rPr>
      </w:pPr>
    </w:p>
    <w:p w14:paraId="76ED2EB8" w14:textId="77777777" w:rsidR="00F623B6" w:rsidRPr="00C70D1A" w:rsidRDefault="00F623B6" w:rsidP="005F6DCC">
      <w:pPr>
        <w:pStyle w:val="NoSpacing"/>
        <w:numPr>
          <w:ilvl w:val="1"/>
          <w:numId w:val="1"/>
        </w:numPr>
        <w:ind w:left="993" w:hanging="993"/>
        <w:jc w:val="both"/>
        <w:rPr>
          <w:rFonts w:cs="Arial"/>
          <w:szCs w:val="24"/>
        </w:rPr>
      </w:pPr>
      <w:r w:rsidRPr="00C70D1A">
        <w:rPr>
          <w:rFonts w:cs="Arial"/>
          <w:szCs w:val="24"/>
        </w:rPr>
        <w:t xml:space="preserve">The </w:t>
      </w:r>
      <w:r w:rsidR="00755097">
        <w:rPr>
          <w:rFonts w:cs="Arial"/>
          <w:szCs w:val="24"/>
        </w:rPr>
        <w:t xml:space="preserve">Lancashire </w:t>
      </w:r>
      <w:r w:rsidRPr="00C70D1A">
        <w:rPr>
          <w:rFonts w:cs="Arial"/>
          <w:szCs w:val="24"/>
        </w:rPr>
        <w:t>Joint Advisory Committee for Strategic Planning oversees the production of the Minerals and Waste Local plan and is currently consulting on the Onshore Oil and Gas Supplementary Planning Document.</w:t>
      </w:r>
      <w:r w:rsidR="00456C5A" w:rsidRPr="00C70D1A">
        <w:rPr>
          <w:rFonts w:cs="Arial"/>
          <w:szCs w:val="24"/>
        </w:rPr>
        <w:t xml:space="preserve"> </w:t>
      </w:r>
      <w:r w:rsidR="00456C5A" w:rsidRPr="00C70D1A">
        <w:rPr>
          <w:rFonts w:cs="Arial"/>
          <w:szCs w:val="24"/>
        </w:rPr>
        <w:lastRenderedPageBreak/>
        <w:t>There is no specific spatial strategy for future development of shale gas in Lancashire.</w:t>
      </w:r>
    </w:p>
    <w:p w14:paraId="04263F16" w14:textId="77777777" w:rsidR="00020731" w:rsidRPr="00C70D1A" w:rsidRDefault="00020731" w:rsidP="00C70D1A">
      <w:pPr>
        <w:pStyle w:val="NoSpacing"/>
        <w:ind w:left="993"/>
        <w:jc w:val="both"/>
        <w:rPr>
          <w:rFonts w:cs="Arial"/>
          <w:szCs w:val="24"/>
        </w:rPr>
      </w:pPr>
    </w:p>
    <w:p w14:paraId="4A4ED462" w14:textId="77777777" w:rsidR="002E5203" w:rsidRPr="00C70D1A" w:rsidRDefault="00456C5A" w:rsidP="005F6DCC">
      <w:pPr>
        <w:pStyle w:val="NoSpacing"/>
        <w:numPr>
          <w:ilvl w:val="1"/>
          <w:numId w:val="1"/>
        </w:numPr>
        <w:ind w:left="993" w:hanging="993"/>
        <w:jc w:val="both"/>
        <w:rPr>
          <w:rFonts w:cs="Arial"/>
          <w:szCs w:val="24"/>
        </w:rPr>
      </w:pPr>
      <w:r w:rsidRPr="00C70D1A">
        <w:rPr>
          <w:rFonts w:cs="Arial"/>
          <w:szCs w:val="24"/>
        </w:rPr>
        <w:t xml:space="preserve">The two tier nature of </w:t>
      </w:r>
      <w:r w:rsidR="00060C44">
        <w:rPr>
          <w:rFonts w:cs="Arial"/>
          <w:szCs w:val="24"/>
        </w:rPr>
        <w:t>LCC's administrative</w:t>
      </w:r>
      <w:r w:rsidRPr="00C70D1A">
        <w:rPr>
          <w:rFonts w:cs="Arial"/>
          <w:szCs w:val="24"/>
        </w:rPr>
        <w:t xml:space="preserve"> area means that district councils are responsible for certain issues like air</w:t>
      </w:r>
      <w:r w:rsidR="00FC0377">
        <w:rPr>
          <w:rFonts w:cs="Arial"/>
          <w:szCs w:val="24"/>
        </w:rPr>
        <w:t>,</w:t>
      </w:r>
      <w:r w:rsidRPr="00C70D1A">
        <w:rPr>
          <w:rFonts w:cs="Arial"/>
          <w:szCs w:val="24"/>
        </w:rPr>
        <w:t xml:space="preserve"> quality and nuisance due to noise while mineral</w:t>
      </w:r>
      <w:r w:rsidR="00060C44">
        <w:rPr>
          <w:rFonts w:cs="Arial"/>
          <w:szCs w:val="24"/>
        </w:rPr>
        <w:t xml:space="preserve"> extraction</w:t>
      </w:r>
      <w:r w:rsidRPr="00C70D1A">
        <w:rPr>
          <w:rFonts w:cs="Arial"/>
          <w:szCs w:val="24"/>
        </w:rPr>
        <w:t xml:space="preserve"> and waste plannin</w:t>
      </w:r>
      <w:r w:rsidR="002A199B">
        <w:rPr>
          <w:rFonts w:cs="Arial"/>
          <w:szCs w:val="24"/>
        </w:rPr>
        <w:t xml:space="preserve">g is the responsibility of </w:t>
      </w:r>
      <w:r w:rsidR="00060C44">
        <w:rPr>
          <w:rFonts w:cs="Arial"/>
          <w:szCs w:val="24"/>
        </w:rPr>
        <w:t>LCC</w:t>
      </w:r>
      <w:r w:rsidRPr="00C70D1A">
        <w:rPr>
          <w:rFonts w:cs="Arial"/>
          <w:szCs w:val="24"/>
        </w:rPr>
        <w:t xml:space="preserve">. </w:t>
      </w:r>
      <w:r w:rsidR="002A199B">
        <w:rPr>
          <w:rFonts w:cs="Arial"/>
          <w:szCs w:val="24"/>
        </w:rPr>
        <w:t>Like most industrial processes, i</w:t>
      </w:r>
      <w:r w:rsidRPr="00C70D1A">
        <w:rPr>
          <w:rFonts w:cs="Arial"/>
          <w:szCs w:val="24"/>
        </w:rPr>
        <w:t xml:space="preserve">t was evident from the HIA that </w:t>
      </w:r>
      <w:r w:rsidR="002E5203" w:rsidRPr="00C70D1A">
        <w:rPr>
          <w:rFonts w:cs="Arial"/>
          <w:szCs w:val="24"/>
        </w:rPr>
        <w:t xml:space="preserve">no one organisation </w:t>
      </w:r>
      <w:r w:rsidR="00FC0377">
        <w:rPr>
          <w:rFonts w:cs="Arial"/>
          <w:szCs w:val="24"/>
        </w:rPr>
        <w:t xml:space="preserve">is </w:t>
      </w:r>
      <w:r w:rsidR="002E5203" w:rsidRPr="00C70D1A">
        <w:rPr>
          <w:rFonts w:cs="Arial"/>
          <w:szCs w:val="24"/>
        </w:rPr>
        <w:t xml:space="preserve">responsible for </w:t>
      </w:r>
      <w:r w:rsidR="002A199B">
        <w:rPr>
          <w:rFonts w:cs="Arial"/>
          <w:szCs w:val="24"/>
        </w:rPr>
        <w:t xml:space="preserve">the </w:t>
      </w:r>
      <w:r w:rsidRPr="00C70D1A">
        <w:rPr>
          <w:rFonts w:cs="Arial"/>
          <w:szCs w:val="24"/>
        </w:rPr>
        <w:t>regulation of</w:t>
      </w:r>
      <w:r w:rsidR="002E5203" w:rsidRPr="00C70D1A">
        <w:rPr>
          <w:rFonts w:cs="Arial"/>
          <w:szCs w:val="24"/>
        </w:rPr>
        <w:t xml:space="preserve"> </w:t>
      </w:r>
      <w:r w:rsidR="002A199B">
        <w:rPr>
          <w:rFonts w:cs="Arial"/>
          <w:szCs w:val="24"/>
        </w:rPr>
        <w:t xml:space="preserve">the </w:t>
      </w:r>
      <w:r w:rsidR="002E5203" w:rsidRPr="00C70D1A">
        <w:rPr>
          <w:rFonts w:cs="Arial"/>
          <w:szCs w:val="24"/>
        </w:rPr>
        <w:t>cumulative impacts of shale gas exploration in the area</w:t>
      </w:r>
      <w:r w:rsidR="002A199B">
        <w:rPr>
          <w:rFonts w:cs="Arial"/>
          <w:szCs w:val="24"/>
        </w:rPr>
        <w:t xml:space="preserve">. For example, </w:t>
      </w:r>
      <w:r w:rsidR="002E5203" w:rsidRPr="00C70D1A">
        <w:rPr>
          <w:rFonts w:cs="Arial"/>
          <w:szCs w:val="24"/>
        </w:rPr>
        <w:t xml:space="preserve">flare emissions are regulated by </w:t>
      </w:r>
      <w:r w:rsidR="002A199B">
        <w:rPr>
          <w:rFonts w:cs="Arial"/>
          <w:szCs w:val="24"/>
        </w:rPr>
        <w:t xml:space="preserve">the </w:t>
      </w:r>
      <w:r w:rsidR="002E5203" w:rsidRPr="00C70D1A">
        <w:rPr>
          <w:rFonts w:cs="Arial"/>
          <w:szCs w:val="24"/>
        </w:rPr>
        <w:t xml:space="preserve">EA while </w:t>
      </w:r>
      <w:r w:rsidRPr="00C70D1A">
        <w:rPr>
          <w:rFonts w:cs="Arial"/>
          <w:szCs w:val="24"/>
        </w:rPr>
        <w:t xml:space="preserve">Fylde Borough Council </w:t>
      </w:r>
      <w:r w:rsidR="002E5203" w:rsidRPr="00C70D1A">
        <w:rPr>
          <w:rFonts w:cs="Arial"/>
          <w:szCs w:val="24"/>
        </w:rPr>
        <w:t xml:space="preserve">is responsible for air quality management. </w:t>
      </w:r>
      <w:r w:rsidR="0061594A">
        <w:rPr>
          <w:rFonts w:cs="Arial"/>
          <w:szCs w:val="24"/>
        </w:rPr>
        <w:t xml:space="preserve">However, in determining the planning applications, </w:t>
      </w:r>
      <w:r w:rsidR="00060C44">
        <w:rPr>
          <w:rFonts w:cs="Arial"/>
          <w:szCs w:val="24"/>
        </w:rPr>
        <w:t>LCC</w:t>
      </w:r>
      <w:r w:rsidR="0061594A">
        <w:rPr>
          <w:rFonts w:cs="Arial"/>
          <w:szCs w:val="24"/>
        </w:rPr>
        <w:t xml:space="preserve"> must take account of cumulative impacts.</w:t>
      </w:r>
    </w:p>
    <w:p w14:paraId="4D367F94" w14:textId="77777777" w:rsidR="00020731" w:rsidRPr="00C70D1A" w:rsidRDefault="00020731" w:rsidP="00C70D1A">
      <w:pPr>
        <w:pStyle w:val="NoSpacing"/>
        <w:jc w:val="both"/>
        <w:rPr>
          <w:rFonts w:cs="Arial"/>
          <w:szCs w:val="24"/>
        </w:rPr>
      </w:pPr>
    </w:p>
    <w:p w14:paraId="3EC931A6" w14:textId="77777777" w:rsidR="00456C5A" w:rsidRDefault="002E5203" w:rsidP="005F6DCC">
      <w:pPr>
        <w:pStyle w:val="NoSpacing"/>
        <w:numPr>
          <w:ilvl w:val="1"/>
          <w:numId w:val="1"/>
        </w:numPr>
        <w:ind w:left="993" w:hanging="993"/>
        <w:jc w:val="both"/>
        <w:rPr>
          <w:rFonts w:cs="Arial"/>
          <w:szCs w:val="24"/>
        </w:rPr>
      </w:pPr>
      <w:r w:rsidRPr="00C70D1A">
        <w:rPr>
          <w:rFonts w:cs="Arial"/>
          <w:szCs w:val="24"/>
        </w:rPr>
        <w:t xml:space="preserve">The new responsibilities of </w:t>
      </w:r>
      <w:r w:rsidR="00456C5A" w:rsidRPr="00C70D1A">
        <w:rPr>
          <w:rFonts w:cs="Arial"/>
          <w:szCs w:val="24"/>
        </w:rPr>
        <w:t>L</w:t>
      </w:r>
      <w:r w:rsidR="00FC0377">
        <w:rPr>
          <w:rFonts w:cs="Arial"/>
          <w:szCs w:val="24"/>
        </w:rPr>
        <w:t>CC</w:t>
      </w:r>
      <w:r w:rsidRPr="00C70D1A">
        <w:rPr>
          <w:rFonts w:cs="Arial"/>
          <w:szCs w:val="24"/>
        </w:rPr>
        <w:t xml:space="preserve"> in protecting and improving health of local residents require much more closer working between EA, HSE, LCC, PHE, Fylde Borough Council and DECC in </w:t>
      </w:r>
      <w:r w:rsidR="00730F7B" w:rsidRPr="00C70D1A">
        <w:rPr>
          <w:rFonts w:cs="Arial"/>
          <w:szCs w:val="24"/>
        </w:rPr>
        <w:t>implementing</w:t>
      </w:r>
      <w:r w:rsidRPr="00C70D1A">
        <w:rPr>
          <w:rFonts w:cs="Arial"/>
          <w:szCs w:val="24"/>
        </w:rPr>
        <w:t xml:space="preserve"> the planning and regulatory regime.</w:t>
      </w:r>
    </w:p>
    <w:p w14:paraId="478281D3" w14:textId="77777777" w:rsidR="00F422FE" w:rsidRDefault="00F422FE" w:rsidP="00F422FE">
      <w:pPr>
        <w:pStyle w:val="ListParagraph"/>
        <w:rPr>
          <w:rFonts w:cs="Arial"/>
          <w:szCs w:val="24"/>
        </w:rPr>
      </w:pPr>
    </w:p>
    <w:p w14:paraId="74BB514B" w14:textId="77777777" w:rsidR="00F422FE" w:rsidRDefault="009725E2" w:rsidP="00F422FE">
      <w:pPr>
        <w:pStyle w:val="NoSpacing"/>
        <w:ind w:left="993"/>
        <w:jc w:val="both"/>
        <w:rPr>
          <w:rFonts w:cs="Arial"/>
          <w:szCs w:val="24"/>
        </w:rPr>
      </w:pPr>
      <w:r>
        <w:rPr>
          <w:noProof/>
        </w:rPr>
        <mc:AlternateContent>
          <mc:Choice Requires="wps">
            <w:drawing>
              <wp:anchor distT="0" distB="0" distL="114300" distR="114300" simplePos="0" relativeHeight="251681792" behindDoc="0" locked="0" layoutInCell="1" allowOverlap="1" wp14:anchorId="1934EA67" wp14:editId="1E112FB0">
                <wp:simplePos x="0" y="0"/>
                <wp:positionH relativeFrom="column">
                  <wp:posOffset>0</wp:posOffset>
                </wp:positionH>
                <wp:positionV relativeFrom="paragraph">
                  <wp:posOffset>0</wp:posOffset>
                </wp:positionV>
                <wp:extent cx="1828800" cy="182880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B1AE453" w14:textId="77777777" w:rsidR="00FA4C59" w:rsidRPr="009725E2" w:rsidRDefault="00FA4C59" w:rsidP="009725E2">
                            <w:pPr>
                              <w:jc w:val="both"/>
                              <w:rPr>
                                <w:rFonts w:cs="Arial"/>
                                <w:b/>
                                <w:szCs w:val="24"/>
                              </w:rPr>
                            </w:pPr>
                            <w:r w:rsidRPr="009725E2">
                              <w:rPr>
                                <w:rFonts w:cs="Arial"/>
                                <w:b/>
                                <w:szCs w:val="24"/>
                              </w:rPr>
                              <w:t>Recommendations for local policy and practice</w:t>
                            </w:r>
                          </w:p>
                          <w:p w14:paraId="11B6123B" w14:textId="77777777" w:rsidR="00FA4C59" w:rsidRDefault="00FA4C59" w:rsidP="00F422FE">
                            <w:pPr>
                              <w:jc w:val="both"/>
                            </w:pPr>
                          </w:p>
                          <w:p w14:paraId="10E61F41" w14:textId="77777777" w:rsidR="00FA4C59" w:rsidRDefault="00FA4C59" w:rsidP="006D104C">
                            <w:pPr>
                              <w:pStyle w:val="NoSpacing"/>
                              <w:numPr>
                                <w:ilvl w:val="1"/>
                                <w:numId w:val="23"/>
                              </w:numPr>
                              <w:ind w:left="709" w:hanging="709"/>
                              <w:jc w:val="both"/>
                            </w:pPr>
                            <w:r w:rsidRPr="00F623B6">
                              <w:t xml:space="preserve">The </w:t>
                            </w:r>
                            <w:r>
                              <w:t xml:space="preserve">Lancashire </w:t>
                            </w:r>
                            <w:r w:rsidRPr="00F623B6">
                              <w:t>Joint Advisory Committee for Strategic Planning</w:t>
                            </w:r>
                            <w:r>
                              <w:t xml:space="preserve"> should consider developing a shale gas spatial strategy to inform the future development of the industry in Lancashire.</w:t>
                            </w:r>
                          </w:p>
                          <w:p w14:paraId="6749AE78" w14:textId="77777777" w:rsidR="00FA4C59" w:rsidRDefault="00FA4C59" w:rsidP="00F422FE">
                            <w:pPr>
                              <w:pStyle w:val="NoSpacing"/>
                              <w:jc w:val="both"/>
                            </w:pPr>
                          </w:p>
                          <w:p w14:paraId="10B711BB" w14:textId="77777777" w:rsidR="00FA4C59" w:rsidRDefault="00FA4C59" w:rsidP="006D104C">
                            <w:pPr>
                              <w:pStyle w:val="ListParagraph"/>
                              <w:numPr>
                                <w:ilvl w:val="1"/>
                                <w:numId w:val="23"/>
                              </w:numPr>
                              <w:ind w:left="709" w:hanging="715"/>
                              <w:rPr>
                                <w:rFonts w:ascii="Arial" w:eastAsia="Times New Roman" w:hAnsi="Arial"/>
                                <w:sz w:val="24"/>
                                <w:szCs w:val="20"/>
                                <w:lang w:eastAsia="en-GB"/>
                              </w:rPr>
                            </w:pPr>
                            <w:r>
                              <w:rPr>
                                <w:rFonts w:ascii="Arial" w:eastAsia="Times New Roman" w:hAnsi="Arial"/>
                                <w:sz w:val="24"/>
                                <w:szCs w:val="20"/>
                                <w:lang w:eastAsia="en-GB"/>
                              </w:rPr>
                              <w:t xml:space="preserve">LCC should </w:t>
                            </w:r>
                            <w:r w:rsidRPr="0046190C">
                              <w:rPr>
                                <w:rFonts w:ascii="Arial" w:eastAsia="Times New Roman" w:hAnsi="Arial"/>
                                <w:sz w:val="24"/>
                                <w:szCs w:val="20"/>
                                <w:lang w:eastAsia="en-GB"/>
                              </w:rPr>
                              <w:t xml:space="preserve">consider </w:t>
                            </w:r>
                            <w:r>
                              <w:rPr>
                                <w:rFonts w:ascii="Arial" w:eastAsia="Times New Roman" w:hAnsi="Arial"/>
                                <w:sz w:val="24"/>
                                <w:szCs w:val="20"/>
                                <w:lang w:eastAsia="en-GB"/>
                              </w:rPr>
                              <w:t xml:space="preserve">developing </w:t>
                            </w:r>
                            <w:r w:rsidRPr="0046190C">
                              <w:rPr>
                                <w:rFonts w:ascii="Arial" w:eastAsia="Times New Roman" w:hAnsi="Arial"/>
                                <w:sz w:val="24"/>
                                <w:szCs w:val="20"/>
                                <w:lang w:eastAsia="en-GB"/>
                              </w:rPr>
                              <w:t xml:space="preserve">an integrated </w:t>
                            </w:r>
                            <w:r>
                              <w:rPr>
                                <w:rFonts w:ascii="Arial" w:eastAsia="Times New Roman" w:hAnsi="Arial"/>
                                <w:sz w:val="24"/>
                                <w:szCs w:val="20"/>
                                <w:lang w:eastAsia="en-GB"/>
                              </w:rPr>
                              <w:t xml:space="preserve">shale gas </w:t>
                            </w:r>
                            <w:r w:rsidRPr="0046190C">
                              <w:rPr>
                                <w:rFonts w:ascii="Arial" w:eastAsia="Times New Roman" w:hAnsi="Arial"/>
                                <w:sz w:val="24"/>
                                <w:szCs w:val="20"/>
                                <w:lang w:eastAsia="en-GB"/>
                              </w:rPr>
                              <w:t xml:space="preserve">planning process </w:t>
                            </w:r>
                            <w:r>
                              <w:rPr>
                                <w:rFonts w:ascii="Arial" w:eastAsia="Times New Roman" w:hAnsi="Arial"/>
                                <w:sz w:val="24"/>
                                <w:szCs w:val="20"/>
                                <w:lang w:eastAsia="en-GB"/>
                              </w:rPr>
                              <w:t xml:space="preserve">through more closer working </w:t>
                            </w:r>
                            <w:r w:rsidRPr="0046190C">
                              <w:rPr>
                                <w:rFonts w:ascii="Arial" w:eastAsia="Times New Roman" w:hAnsi="Arial"/>
                                <w:sz w:val="24"/>
                                <w:szCs w:val="20"/>
                                <w:lang w:eastAsia="en-GB"/>
                              </w:rPr>
                              <w:t>between EA, HSE, LCC planning and public health functions, PHE, Fylde Borough Council and DECC</w:t>
                            </w:r>
                            <w:r>
                              <w:rPr>
                                <w:rFonts w:ascii="Arial" w:eastAsia="Times New Roman" w:hAnsi="Arial"/>
                                <w:sz w:val="24"/>
                                <w:szCs w:val="20"/>
                                <w:lang w:eastAsia="en-GB"/>
                              </w:rPr>
                              <w:t>.</w:t>
                            </w:r>
                          </w:p>
                          <w:p w14:paraId="5A2FE822" w14:textId="77777777" w:rsidR="00FA4C59" w:rsidRDefault="00FA4C59" w:rsidP="006D104C">
                            <w:pPr>
                              <w:pStyle w:val="NoSpacing"/>
                              <w:numPr>
                                <w:ilvl w:val="1"/>
                                <w:numId w:val="23"/>
                              </w:numPr>
                              <w:ind w:left="709" w:hanging="709"/>
                              <w:jc w:val="both"/>
                            </w:pPr>
                            <w:r>
                              <w:t>LCC should consider a site specific HIA to be conducted for future applications related to shale gas development.</w:t>
                            </w:r>
                            <w:r w:rsidRPr="00755097">
                              <w:t xml:space="preserve"> </w:t>
                            </w:r>
                            <w:r>
                              <w:t xml:space="preserve">Where applicable, LCC should embed a full site specific HIA as part of the scoping for the EIAs. </w:t>
                            </w:r>
                          </w:p>
                          <w:p w14:paraId="7AE938D7" w14:textId="77777777" w:rsidR="00FA4C59" w:rsidRDefault="00FA4C59" w:rsidP="00F422FE">
                            <w:pPr>
                              <w:pStyle w:val="NoSpacing"/>
                              <w:ind w:left="993"/>
                              <w:jc w:val="both"/>
                            </w:pPr>
                          </w:p>
                          <w:p w14:paraId="60367DCD" w14:textId="77777777" w:rsidR="00FA4C59" w:rsidRPr="00C35EE4" w:rsidRDefault="00FA4C59" w:rsidP="006D104C">
                            <w:pPr>
                              <w:pStyle w:val="NoSpacing"/>
                              <w:numPr>
                                <w:ilvl w:val="1"/>
                                <w:numId w:val="23"/>
                              </w:numPr>
                              <w:ind w:left="709" w:hanging="709"/>
                              <w:jc w:val="both"/>
                            </w:pPr>
                            <w:r>
                              <w:t>LCC should evaluate the implementation of the recommendations in the HIA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4EA67" id="Text Box 99" o:spid="_x0000_s110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VYJjhUUCAACQBAAADgAA&#10;AAAAAAAAAAAAAAAuAgAAZHJzL2Uyb0RvYy54bWxQSwECLQAUAAYACAAAACEAtwwDCNcAAAAFAQAA&#10;DwAAAAAAAAAAAAAAAACfBAAAZHJzL2Rvd25yZXYueG1sUEsFBgAAAAAEAAQA8wAAAKMFAAAAAA==&#10;" filled="f" strokeweight=".5pt">
                <v:textbox style="mso-fit-shape-to-text:t">
                  <w:txbxContent>
                    <w:p w14:paraId="3B1AE453" w14:textId="77777777" w:rsidR="00FA4C59" w:rsidRPr="009725E2" w:rsidRDefault="00FA4C59" w:rsidP="009725E2">
                      <w:pPr>
                        <w:jc w:val="both"/>
                        <w:rPr>
                          <w:rFonts w:cs="Arial"/>
                          <w:b/>
                          <w:szCs w:val="24"/>
                        </w:rPr>
                      </w:pPr>
                      <w:r w:rsidRPr="009725E2">
                        <w:rPr>
                          <w:rFonts w:cs="Arial"/>
                          <w:b/>
                          <w:szCs w:val="24"/>
                        </w:rPr>
                        <w:t>Recommendations for local policy and practice</w:t>
                      </w:r>
                    </w:p>
                    <w:p w14:paraId="11B6123B" w14:textId="77777777" w:rsidR="00FA4C59" w:rsidRDefault="00FA4C59" w:rsidP="00F422FE">
                      <w:pPr>
                        <w:jc w:val="both"/>
                      </w:pPr>
                    </w:p>
                    <w:p w14:paraId="10E61F41" w14:textId="77777777" w:rsidR="00FA4C59" w:rsidRDefault="00FA4C59" w:rsidP="006D104C">
                      <w:pPr>
                        <w:pStyle w:val="NoSpacing"/>
                        <w:numPr>
                          <w:ilvl w:val="1"/>
                          <w:numId w:val="23"/>
                        </w:numPr>
                        <w:ind w:left="709" w:hanging="709"/>
                        <w:jc w:val="both"/>
                      </w:pPr>
                      <w:r w:rsidRPr="00F623B6">
                        <w:t xml:space="preserve">The </w:t>
                      </w:r>
                      <w:r>
                        <w:t xml:space="preserve">Lancashire </w:t>
                      </w:r>
                      <w:r w:rsidRPr="00F623B6">
                        <w:t>Joint Advisory Committee for Strategic Planning</w:t>
                      </w:r>
                      <w:r>
                        <w:t xml:space="preserve"> should consider developing a shale gas spatial strategy to inform the future development of the industry in Lancashire.</w:t>
                      </w:r>
                    </w:p>
                    <w:p w14:paraId="6749AE78" w14:textId="77777777" w:rsidR="00FA4C59" w:rsidRDefault="00FA4C59" w:rsidP="00F422FE">
                      <w:pPr>
                        <w:pStyle w:val="NoSpacing"/>
                        <w:jc w:val="both"/>
                      </w:pPr>
                    </w:p>
                    <w:p w14:paraId="10B711BB" w14:textId="77777777" w:rsidR="00FA4C59" w:rsidRDefault="00FA4C59" w:rsidP="006D104C">
                      <w:pPr>
                        <w:pStyle w:val="ListParagraph"/>
                        <w:numPr>
                          <w:ilvl w:val="1"/>
                          <w:numId w:val="23"/>
                        </w:numPr>
                        <w:ind w:left="709" w:hanging="715"/>
                        <w:rPr>
                          <w:rFonts w:ascii="Arial" w:eastAsia="Times New Roman" w:hAnsi="Arial"/>
                          <w:sz w:val="24"/>
                          <w:szCs w:val="20"/>
                          <w:lang w:eastAsia="en-GB"/>
                        </w:rPr>
                      </w:pPr>
                      <w:r>
                        <w:rPr>
                          <w:rFonts w:ascii="Arial" w:eastAsia="Times New Roman" w:hAnsi="Arial"/>
                          <w:sz w:val="24"/>
                          <w:szCs w:val="20"/>
                          <w:lang w:eastAsia="en-GB"/>
                        </w:rPr>
                        <w:t xml:space="preserve">LCC should </w:t>
                      </w:r>
                      <w:r w:rsidRPr="0046190C">
                        <w:rPr>
                          <w:rFonts w:ascii="Arial" w:eastAsia="Times New Roman" w:hAnsi="Arial"/>
                          <w:sz w:val="24"/>
                          <w:szCs w:val="20"/>
                          <w:lang w:eastAsia="en-GB"/>
                        </w:rPr>
                        <w:t xml:space="preserve">consider </w:t>
                      </w:r>
                      <w:r>
                        <w:rPr>
                          <w:rFonts w:ascii="Arial" w:eastAsia="Times New Roman" w:hAnsi="Arial"/>
                          <w:sz w:val="24"/>
                          <w:szCs w:val="20"/>
                          <w:lang w:eastAsia="en-GB"/>
                        </w:rPr>
                        <w:t xml:space="preserve">developing </w:t>
                      </w:r>
                      <w:r w:rsidRPr="0046190C">
                        <w:rPr>
                          <w:rFonts w:ascii="Arial" w:eastAsia="Times New Roman" w:hAnsi="Arial"/>
                          <w:sz w:val="24"/>
                          <w:szCs w:val="20"/>
                          <w:lang w:eastAsia="en-GB"/>
                        </w:rPr>
                        <w:t xml:space="preserve">an integrated </w:t>
                      </w:r>
                      <w:r>
                        <w:rPr>
                          <w:rFonts w:ascii="Arial" w:eastAsia="Times New Roman" w:hAnsi="Arial"/>
                          <w:sz w:val="24"/>
                          <w:szCs w:val="20"/>
                          <w:lang w:eastAsia="en-GB"/>
                        </w:rPr>
                        <w:t xml:space="preserve">shale gas </w:t>
                      </w:r>
                      <w:r w:rsidRPr="0046190C">
                        <w:rPr>
                          <w:rFonts w:ascii="Arial" w:eastAsia="Times New Roman" w:hAnsi="Arial"/>
                          <w:sz w:val="24"/>
                          <w:szCs w:val="20"/>
                          <w:lang w:eastAsia="en-GB"/>
                        </w:rPr>
                        <w:t xml:space="preserve">planning process </w:t>
                      </w:r>
                      <w:r>
                        <w:rPr>
                          <w:rFonts w:ascii="Arial" w:eastAsia="Times New Roman" w:hAnsi="Arial"/>
                          <w:sz w:val="24"/>
                          <w:szCs w:val="20"/>
                          <w:lang w:eastAsia="en-GB"/>
                        </w:rPr>
                        <w:t xml:space="preserve">through more closer working </w:t>
                      </w:r>
                      <w:r w:rsidRPr="0046190C">
                        <w:rPr>
                          <w:rFonts w:ascii="Arial" w:eastAsia="Times New Roman" w:hAnsi="Arial"/>
                          <w:sz w:val="24"/>
                          <w:szCs w:val="20"/>
                          <w:lang w:eastAsia="en-GB"/>
                        </w:rPr>
                        <w:t>between EA, HSE, LCC planning and public health functions, PHE, Fylde Borough Council and DECC</w:t>
                      </w:r>
                      <w:r>
                        <w:rPr>
                          <w:rFonts w:ascii="Arial" w:eastAsia="Times New Roman" w:hAnsi="Arial"/>
                          <w:sz w:val="24"/>
                          <w:szCs w:val="20"/>
                          <w:lang w:eastAsia="en-GB"/>
                        </w:rPr>
                        <w:t>.</w:t>
                      </w:r>
                    </w:p>
                    <w:p w14:paraId="5A2FE822" w14:textId="77777777" w:rsidR="00FA4C59" w:rsidRDefault="00FA4C59" w:rsidP="006D104C">
                      <w:pPr>
                        <w:pStyle w:val="NoSpacing"/>
                        <w:numPr>
                          <w:ilvl w:val="1"/>
                          <w:numId w:val="23"/>
                        </w:numPr>
                        <w:ind w:left="709" w:hanging="709"/>
                        <w:jc w:val="both"/>
                      </w:pPr>
                      <w:r>
                        <w:t>LCC should consider a site specific HIA to be conducted for future applications related to shale gas development.</w:t>
                      </w:r>
                      <w:r w:rsidRPr="00755097">
                        <w:t xml:space="preserve"> </w:t>
                      </w:r>
                      <w:r>
                        <w:t xml:space="preserve">Where applicable, LCC should embed a full site specific HIA as part of the scoping for the EIAs. </w:t>
                      </w:r>
                    </w:p>
                    <w:p w14:paraId="7AE938D7" w14:textId="77777777" w:rsidR="00FA4C59" w:rsidRDefault="00FA4C59" w:rsidP="00F422FE">
                      <w:pPr>
                        <w:pStyle w:val="NoSpacing"/>
                        <w:ind w:left="993"/>
                        <w:jc w:val="both"/>
                      </w:pPr>
                    </w:p>
                    <w:p w14:paraId="60367DCD" w14:textId="77777777" w:rsidR="00FA4C59" w:rsidRPr="00C35EE4" w:rsidRDefault="00FA4C59" w:rsidP="006D104C">
                      <w:pPr>
                        <w:pStyle w:val="NoSpacing"/>
                        <w:numPr>
                          <w:ilvl w:val="1"/>
                          <w:numId w:val="23"/>
                        </w:numPr>
                        <w:ind w:left="709" w:hanging="709"/>
                        <w:jc w:val="both"/>
                      </w:pPr>
                      <w:r>
                        <w:t>LCC should evaluate the implementation of the recommendations in the HIA report.</w:t>
                      </w:r>
                    </w:p>
                  </w:txbxContent>
                </v:textbox>
                <w10:wrap type="square"/>
              </v:shape>
            </w:pict>
          </mc:Fallback>
        </mc:AlternateContent>
      </w:r>
    </w:p>
    <w:p w14:paraId="74C883AE" w14:textId="77777777" w:rsidR="00020731" w:rsidRPr="00C70D1A" w:rsidRDefault="002E5203" w:rsidP="00C70D1A">
      <w:pPr>
        <w:pStyle w:val="NoSpacing"/>
        <w:jc w:val="both"/>
        <w:rPr>
          <w:rFonts w:cs="Arial"/>
          <w:b/>
          <w:szCs w:val="24"/>
        </w:rPr>
      </w:pPr>
      <w:r w:rsidRPr="00C70D1A">
        <w:rPr>
          <w:rFonts w:cs="Arial"/>
          <w:b/>
          <w:szCs w:val="24"/>
        </w:rPr>
        <w:t>National</w:t>
      </w:r>
    </w:p>
    <w:p w14:paraId="4B70A04C" w14:textId="77777777" w:rsidR="00020731" w:rsidRPr="00C70D1A" w:rsidRDefault="00020731" w:rsidP="00C70D1A">
      <w:pPr>
        <w:pStyle w:val="NoSpacing"/>
        <w:jc w:val="both"/>
        <w:rPr>
          <w:rFonts w:cs="Arial"/>
          <w:b/>
          <w:szCs w:val="24"/>
        </w:rPr>
      </w:pPr>
    </w:p>
    <w:p w14:paraId="3AC267A4" w14:textId="77777777" w:rsidR="00B51D50" w:rsidRPr="00C70D1A" w:rsidRDefault="002E5203" w:rsidP="005F6DCC">
      <w:pPr>
        <w:pStyle w:val="NoSpacing"/>
        <w:numPr>
          <w:ilvl w:val="1"/>
          <w:numId w:val="1"/>
        </w:numPr>
        <w:ind w:left="993" w:hanging="993"/>
        <w:jc w:val="both"/>
        <w:rPr>
          <w:rFonts w:cs="Arial"/>
          <w:szCs w:val="24"/>
        </w:rPr>
      </w:pPr>
      <w:r w:rsidRPr="00C70D1A">
        <w:rPr>
          <w:rFonts w:cs="Arial"/>
          <w:szCs w:val="24"/>
        </w:rPr>
        <w:t xml:space="preserve">The policies relating to the health impacts of shale gas industry </w:t>
      </w:r>
      <w:r w:rsidR="00B51D50" w:rsidRPr="00C70D1A">
        <w:rPr>
          <w:rFonts w:cs="Arial"/>
          <w:szCs w:val="24"/>
        </w:rPr>
        <w:t>crosses various Government departments and national agencies i.e</w:t>
      </w:r>
      <w:r w:rsidR="00FC0377">
        <w:rPr>
          <w:rFonts w:cs="Arial"/>
          <w:szCs w:val="24"/>
        </w:rPr>
        <w:t>.</w:t>
      </w:r>
      <w:r w:rsidR="00B51D50" w:rsidRPr="00C70D1A">
        <w:rPr>
          <w:rFonts w:cs="Arial"/>
          <w:szCs w:val="24"/>
        </w:rPr>
        <w:t xml:space="preserve"> DECC, </w:t>
      </w:r>
      <w:r w:rsidR="00FC0377">
        <w:rPr>
          <w:rFonts w:cs="Arial"/>
          <w:szCs w:val="24"/>
        </w:rPr>
        <w:t>Department for Environmental Food and Rural Affairs (</w:t>
      </w:r>
      <w:r w:rsidR="00B51D50" w:rsidRPr="00C70D1A">
        <w:rPr>
          <w:rFonts w:cs="Arial"/>
          <w:szCs w:val="24"/>
        </w:rPr>
        <w:t>DEFRA</w:t>
      </w:r>
      <w:r w:rsidR="00FC0377">
        <w:rPr>
          <w:rFonts w:cs="Arial"/>
          <w:szCs w:val="24"/>
        </w:rPr>
        <w:t>)</w:t>
      </w:r>
      <w:r w:rsidR="00B51D50" w:rsidRPr="00C70D1A">
        <w:rPr>
          <w:rFonts w:cs="Arial"/>
          <w:szCs w:val="24"/>
        </w:rPr>
        <w:t xml:space="preserve">, EA, HSE, </w:t>
      </w:r>
      <w:r w:rsidR="00703227">
        <w:rPr>
          <w:rFonts w:cs="Arial"/>
          <w:szCs w:val="24"/>
        </w:rPr>
        <w:t>Department for Communities and Local Government (</w:t>
      </w:r>
      <w:r w:rsidR="00B51D50" w:rsidRPr="00C70D1A">
        <w:rPr>
          <w:rFonts w:cs="Arial"/>
          <w:szCs w:val="24"/>
        </w:rPr>
        <w:t>DCLG</w:t>
      </w:r>
      <w:r w:rsidR="00703227">
        <w:rPr>
          <w:rFonts w:cs="Arial"/>
          <w:szCs w:val="24"/>
        </w:rPr>
        <w:t>)</w:t>
      </w:r>
      <w:r w:rsidR="00B51D50" w:rsidRPr="00C70D1A">
        <w:rPr>
          <w:rFonts w:cs="Arial"/>
          <w:szCs w:val="24"/>
        </w:rPr>
        <w:t>,</w:t>
      </w:r>
      <w:r w:rsidR="00703227">
        <w:rPr>
          <w:rFonts w:cs="Arial"/>
          <w:szCs w:val="24"/>
        </w:rPr>
        <w:t xml:space="preserve"> British Geological Survey</w:t>
      </w:r>
      <w:r w:rsidR="00B51D50" w:rsidRPr="00C70D1A">
        <w:rPr>
          <w:rFonts w:cs="Arial"/>
          <w:szCs w:val="24"/>
        </w:rPr>
        <w:t xml:space="preserve"> </w:t>
      </w:r>
      <w:r w:rsidR="00703227">
        <w:rPr>
          <w:rFonts w:cs="Arial"/>
          <w:szCs w:val="24"/>
        </w:rPr>
        <w:t>(</w:t>
      </w:r>
      <w:r w:rsidR="00867A72" w:rsidRPr="00C70D1A">
        <w:rPr>
          <w:rFonts w:cs="Arial"/>
          <w:szCs w:val="24"/>
        </w:rPr>
        <w:t>BGS</w:t>
      </w:r>
      <w:r w:rsidR="00703227">
        <w:rPr>
          <w:rFonts w:cs="Arial"/>
          <w:szCs w:val="24"/>
        </w:rPr>
        <w:t>)</w:t>
      </w:r>
      <w:r w:rsidR="00867A72" w:rsidRPr="00C70D1A">
        <w:rPr>
          <w:rFonts w:cs="Arial"/>
          <w:szCs w:val="24"/>
        </w:rPr>
        <w:t xml:space="preserve">, </w:t>
      </w:r>
      <w:r w:rsidR="00703227">
        <w:rPr>
          <w:rFonts w:cs="Arial"/>
          <w:szCs w:val="24"/>
        </w:rPr>
        <w:t>Department of Health (</w:t>
      </w:r>
      <w:r w:rsidR="00B51D50" w:rsidRPr="00C70D1A">
        <w:rPr>
          <w:rFonts w:cs="Arial"/>
          <w:szCs w:val="24"/>
        </w:rPr>
        <w:t>DH</w:t>
      </w:r>
      <w:r w:rsidR="00703227">
        <w:rPr>
          <w:rFonts w:cs="Arial"/>
          <w:szCs w:val="24"/>
        </w:rPr>
        <w:t>)</w:t>
      </w:r>
      <w:r w:rsidR="00B51D50" w:rsidRPr="00C70D1A">
        <w:rPr>
          <w:rFonts w:cs="Arial"/>
          <w:szCs w:val="24"/>
        </w:rPr>
        <w:t xml:space="preserve"> and</w:t>
      </w:r>
      <w:r w:rsidR="00703227">
        <w:rPr>
          <w:rFonts w:cs="Arial"/>
          <w:szCs w:val="24"/>
        </w:rPr>
        <w:t xml:space="preserve"> Public Health England</w:t>
      </w:r>
      <w:r w:rsidR="00B51D50" w:rsidRPr="00C70D1A">
        <w:rPr>
          <w:rFonts w:cs="Arial"/>
          <w:szCs w:val="24"/>
        </w:rPr>
        <w:t xml:space="preserve"> </w:t>
      </w:r>
      <w:r w:rsidR="00703227">
        <w:rPr>
          <w:rFonts w:cs="Arial"/>
          <w:szCs w:val="24"/>
        </w:rPr>
        <w:t>(</w:t>
      </w:r>
      <w:r w:rsidR="00B51D50" w:rsidRPr="00C70D1A">
        <w:rPr>
          <w:rFonts w:cs="Arial"/>
          <w:szCs w:val="24"/>
        </w:rPr>
        <w:t>PHE</w:t>
      </w:r>
      <w:r w:rsidR="00703227">
        <w:rPr>
          <w:rFonts w:cs="Arial"/>
          <w:szCs w:val="24"/>
        </w:rPr>
        <w:t>)</w:t>
      </w:r>
      <w:r w:rsidR="00B51D50" w:rsidRPr="00C70D1A">
        <w:rPr>
          <w:rFonts w:cs="Arial"/>
          <w:szCs w:val="24"/>
        </w:rPr>
        <w:t xml:space="preserve">. While there is a lot of focus on environmental issues, considering </w:t>
      </w:r>
      <w:r w:rsidR="00C26E41" w:rsidRPr="00C70D1A">
        <w:rPr>
          <w:rFonts w:cs="Arial"/>
          <w:szCs w:val="24"/>
        </w:rPr>
        <w:t xml:space="preserve">unplanned scenarios and </w:t>
      </w:r>
      <w:r w:rsidR="00B51D50" w:rsidRPr="00C70D1A">
        <w:rPr>
          <w:rFonts w:cs="Arial"/>
          <w:szCs w:val="24"/>
        </w:rPr>
        <w:t>wider health and wellbeing impacts of shale gas industry on the local communities</w:t>
      </w:r>
      <w:r w:rsidR="00020731" w:rsidRPr="00C70D1A">
        <w:rPr>
          <w:rFonts w:cs="Arial"/>
          <w:szCs w:val="24"/>
        </w:rPr>
        <w:t xml:space="preserve"> could be improved</w:t>
      </w:r>
      <w:r w:rsidR="00B51D50" w:rsidRPr="00C70D1A">
        <w:rPr>
          <w:rFonts w:cs="Arial"/>
          <w:szCs w:val="24"/>
        </w:rPr>
        <w:t>. This is particularly important when the industry enters into the production phase.</w:t>
      </w:r>
    </w:p>
    <w:p w14:paraId="4F0EC4DC" w14:textId="77777777" w:rsidR="00020731" w:rsidRPr="00C70D1A" w:rsidRDefault="00020731" w:rsidP="00C70D1A">
      <w:pPr>
        <w:pStyle w:val="NoSpacing"/>
        <w:ind w:left="993"/>
        <w:jc w:val="both"/>
        <w:rPr>
          <w:rFonts w:cs="Arial"/>
          <w:szCs w:val="24"/>
        </w:rPr>
      </w:pPr>
    </w:p>
    <w:p w14:paraId="04A3144D" w14:textId="77777777" w:rsidR="002E5203" w:rsidRPr="00C70D1A" w:rsidRDefault="002E5203" w:rsidP="005F6DCC">
      <w:pPr>
        <w:pStyle w:val="NoSpacing"/>
        <w:numPr>
          <w:ilvl w:val="1"/>
          <w:numId w:val="1"/>
        </w:numPr>
        <w:ind w:left="993" w:hanging="993"/>
        <w:jc w:val="both"/>
        <w:rPr>
          <w:rFonts w:cs="Arial"/>
          <w:szCs w:val="24"/>
        </w:rPr>
      </w:pPr>
      <w:r w:rsidRPr="00C70D1A">
        <w:rPr>
          <w:rFonts w:cs="Arial"/>
          <w:szCs w:val="24"/>
        </w:rPr>
        <w:t xml:space="preserve">It is not clear how the scoping opinion of environmental </w:t>
      </w:r>
      <w:r w:rsidR="00B51D50" w:rsidRPr="00C70D1A">
        <w:rPr>
          <w:rFonts w:cs="Arial"/>
          <w:szCs w:val="24"/>
        </w:rPr>
        <w:t>risk assessment was determined and whether the risks associated with extended flow testing have been considered by the DECC</w:t>
      </w:r>
      <w:r w:rsidR="00867A72" w:rsidRPr="00C70D1A">
        <w:rPr>
          <w:rFonts w:cs="Arial"/>
          <w:szCs w:val="24"/>
        </w:rPr>
        <w:t>.</w:t>
      </w:r>
    </w:p>
    <w:p w14:paraId="7F4E826B" w14:textId="77777777" w:rsidR="00020731" w:rsidRPr="00C70D1A" w:rsidRDefault="00020731" w:rsidP="00C70D1A">
      <w:pPr>
        <w:pStyle w:val="NoSpacing"/>
        <w:jc w:val="both"/>
        <w:rPr>
          <w:rFonts w:cs="Arial"/>
          <w:szCs w:val="24"/>
        </w:rPr>
      </w:pPr>
    </w:p>
    <w:p w14:paraId="01EE48C6" w14:textId="77777777" w:rsidR="000C4DF4" w:rsidRDefault="004D1C2B" w:rsidP="005F6DCC">
      <w:pPr>
        <w:pStyle w:val="NoSpacing"/>
        <w:numPr>
          <w:ilvl w:val="1"/>
          <w:numId w:val="1"/>
        </w:numPr>
        <w:ind w:left="993" w:hanging="993"/>
        <w:jc w:val="both"/>
        <w:rPr>
          <w:rFonts w:cs="Arial"/>
          <w:szCs w:val="24"/>
        </w:rPr>
      </w:pPr>
      <w:r>
        <w:rPr>
          <w:rFonts w:cs="Arial"/>
          <w:szCs w:val="24"/>
        </w:rPr>
        <w:t>If the industry increases in scale, a</w:t>
      </w:r>
      <w:r w:rsidR="00867A72" w:rsidRPr="00C70D1A">
        <w:rPr>
          <w:rFonts w:cs="Arial"/>
          <w:szCs w:val="24"/>
        </w:rPr>
        <w:t>n</w:t>
      </w:r>
      <w:r>
        <w:rPr>
          <w:rFonts w:cs="Arial"/>
          <w:szCs w:val="24"/>
        </w:rPr>
        <w:t xml:space="preserve"> industry specific</w:t>
      </w:r>
      <w:r w:rsidR="00867A72" w:rsidRPr="00C70D1A">
        <w:rPr>
          <w:rFonts w:cs="Arial"/>
          <w:szCs w:val="24"/>
        </w:rPr>
        <w:t xml:space="preserve"> integrated regulatory framework for onshore oil and gas industry is likely to bring some focus on issues like hydraulic fracturing, fugitive emissions and climate change, and long term well integrity</w:t>
      </w:r>
      <w:r w:rsidR="00FC0377">
        <w:rPr>
          <w:rFonts w:cs="Arial"/>
          <w:szCs w:val="24"/>
        </w:rPr>
        <w:t>.</w:t>
      </w:r>
    </w:p>
    <w:p w14:paraId="1F544D3C" w14:textId="56103654" w:rsidR="00CB6AA4" w:rsidRDefault="00CB6AA4" w:rsidP="00F422FE">
      <w:pPr>
        <w:pStyle w:val="ListParagraph"/>
        <w:rPr>
          <w:rFonts w:cs="Arial"/>
          <w:szCs w:val="24"/>
        </w:rPr>
      </w:pPr>
      <w:r>
        <w:rPr>
          <w:noProof/>
          <w:lang w:eastAsia="en-GB"/>
        </w:rPr>
        <mc:AlternateContent>
          <mc:Choice Requires="wps">
            <w:drawing>
              <wp:anchor distT="0" distB="0" distL="114300" distR="114300" simplePos="0" relativeHeight="251683840" behindDoc="0" locked="0" layoutInCell="1" allowOverlap="1" wp14:anchorId="145F243E" wp14:editId="742FC72B">
                <wp:simplePos x="0" y="0"/>
                <wp:positionH relativeFrom="column">
                  <wp:posOffset>-28575</wp:posOffset>
                </wp:positionH>
                <wp:positionV relativeFrom="paragraph">
                  <wp:posOffset>202565</wp:posOffset>
                </wp:positionV>
                <wp:extent cx="1828800" cy="182880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93702E7" w14:textId="77777777" w:rsidR="00FA4C59" w:rsidRPr="009725E2" w:rsidRDefault="00FA4C59" w:rsidP="009725E2">
                            <w:pPr>
                              <w:jc w:val="both"/>
                              <w:rPr>
                                <w:rFonts w:cs="Arial"/>
                                <w:b/>
                                <w:szCs w:val="24"/>
                              </w:rPr>
                            </w:pPr>
                            <w:r w:rsidRPr="009725E2">
                              <w:rPr>
                                <w:rFonts w:cs="Arial"/>
                                <w:b/>
                                <w:szCs w:val="24"/>
                              </w:rPr>
                              <w:t>Recommendations for national policy and guidance development</w:t>
                            </w:r>
                          </w:p>
                          <w:p w14:paraId="4E77630F" w14:textId="77777777" w:rsidR="00FA4C59" w:rsidRPr="00C70D1A" w:rsidRDefault="00FA4C59" w:rsidP="00F422FE">
                            <w:pPr>
                              <w:jc w:val="both"/>
                              <w:rPr>
                                <w:rFonts w:cs="Arial"/>
                                <w:b/>
                                <w:szCs w:val="24"/>
                              </w:rPr>
                            </w:pPr>
                          </w:p>
                          <w:p w14:paraId="55201C20" w14:textId="77777777" w:rsidR="00FA4C59" w:rsidRDefault="00FA4C59" w:rsidP="006D104C">
                            <w:pPr>
                              <w:pStyle w:val="NoSpacing"/>
                              <w:numPr>
                                <w:ilvl w:val="1"/>
                                <w:numId w:val="25"/>
                              </w:numPr>
                              <w:ind w:left="709" w:hanging="709"/>
                              <w:jc w:val="both"/>
                            </w:pPr>
                            <w:r>
                              <w:t xml:space="preserve">DECC should consider bringing the relevant regulations into a single onshore oil and gas specific regulatory framework to enable a safer and sustainable development of the industry. However, local planning control should be maintained. This is likely to support the developers in navigating the regulatory regime more easily and also protect the health and wellbeing of local residents. </w:t>
                            </w:r>
                          </w:p>
                          <w:p w14:paraId="4BE3E41F" w14:textId="77777777" w:rsidR="00FA4C59" w:rsidRDefault="00FA4C59" w:rsidP="006D104C">
                            <w:pPr>
                              <w:pStyle w:val="NoSpacing"/>
                              <w:numPr>
                                <w:ilvl w:val="1"/>
                                <w:numId w:val="25"/>
                              </w:numPr>
                              <w:ind w:left="709" w:hanging="709"/>
                              <w:jc w:val="both"/>
                            </w:pPr>
                            <w:r>
                              <w:t>DECC and EA should consider embedding public health impact assessment in their future policies and guidance related to shale gas.</w:t>
                            </w:r>
                          </w:p>
                          <w:p w14:paraId="00B353B4" w14:textId="77777777" w:rsidR="00FA4C59" w:rsidRDefault="00FA4C59" w:rsidP="006D104C">
                            <w:pPr>
                              <w:pStyle w:val="NoSpacing"/>
                              <w:numPr>
                                <w:ilvl w:val="1"/>
                                <w:numId w:val="25"/>
                              </w:numPr>
                              <w:ind w:left="709" w:hanging="709"/>
                              <w:jc w:val="both"/>
                            </w:pPr>
                            <w:r>
                              <w:t>DECC and EA should consider producing policy, guidance and standards for fugitive emissions of greenhouse gases from shale gas exploration as soon as possible.</w:t>
                            </w:r>
                          </w:p>
                          <w:p w14:paraId="7A9EDD14" w14:textId="77777777" w:rsidR="00FA4C59" w:rsidRPr="001E6672" w:rsidRDefault="00FA4C59" w:rsidP="006D104C">
                            <w:pPr>
                              <w:pStyle w:val="ListParagraph"/>
                              <w:numPr>
                                <w:ilvl w:val="1"/>
                                <w:numId w:val="25"/>
                              </w:numPr>
                              <w:ind w:left="709" w:hanging="709"/>
                              <w:jc w:val="both"/>
                              <w:rPr>
                                <w:rFonts w:ascii="Arial" w:hAnsi="Arial" w:cs="Arial"/>
                                <w:sz w:val="24"/>
                                <w:szCs w:val="24"/>
                              </w:rPr>
                            </w:pPr>
                            <w:r>
                              <w:rPr>
                                <w:rFonts w:ascii="Arial" w:hAnsi="Arial" w:cs="Arial"/>
                                <w:sz w:val="24"/>
                                <w:szCs w:val="24"/>
                              </w:rPr>
                              <w:t xml:space="preserve">EA should consider monitoring cumulative impact of all sources of emissions on ambient air quality and not just the flare emissions. </w:t>
                            </w:r>
                          </w:p>
                          <w:p w14:paraId="3B944D6A" w14:textId="77777777" w:rsidR="00FA4C59" w:rsidRDefault="00FA4C59" w:rsidP="006D104C">
                            <w:pPr>
                              <w:pStyle w:val="NoSpacing"/>
                              <w:numPr>
                                <w:ilvl w:val="1"/>
                                <w:numId w:val="25"/>
                              </w:numPr>
                              <w:ind w:left="709" w:hanging="709"/>
                              <w:jc w:val="both"/>
                            </w:pPr>
                            <w:r>
                              <w:t xml:space="preserve">EA, DECC, DH and PHE should consider establishing a national framework to monitor the health and environmental impacts of onshore unconventional oil and gas extraction. </w:t>
                            </w:r>
                          </w:p>
                          <w:p w14:paraId="436AB858" w14:textId="77777777" w:rsidR="00FA4C59" w:rsidRDefault="00FA4C59" w:rsidP="006D104C">
                            <w:pPr>
                              <w:pStyle w:val="NoSpacing"/>
                              <w:numPr>
                                <w:ilvl w:val="1"/>
                                <w:numId w:val="25"/>
                              </w:numPr>
                              <w:ind w:left="709" w:hanging="709"/>
                              <w:jc w:val="both"/>
                            </w:pPr>
                            <w:r>
                              <w:t>UKOOG should work together with Local Government Association (LGA) and other national agencies in developing a risk communication framework to be used with the local communities.</w:t>
                            </w:r>
                          </w:p>
                          <w:p w14:paraId="702EE3D4" w14:textId="77777777" w:rsidR="00FA4C59" w:rsidRDefault="00FA4C59" w:rsidP="006D104C">
                            <w:pPr>
                              <w:pStyle w:val="NoSpacing"/>
                              <w:numPr>
                                <w:ilvl w:val="1"/>
                                <w:numId w:val="25"/>
                              </w:numPr>
                              <w:ind w:left="709" w:hanging="709"/>
                              <w:jc w:val="both"/>
                            </w:pPr>
                            <w:r>
                              <w:t>The LGA should consider establishing a network of local authorities involved in onshore oil and gas exploration to share examples of good practice and protect the health and wellbeing of local communities.</w:t>
                            </w:r>
                          </w:p>
                          <w:p w14:paraId="51E73061" w14:textId="77777777" w:rsidR="00FA4C59" w:rsidRPr="000A72B7" w:rsidRDefault="00FA4C59" w:rsidP="006D104C">
                            <w:pPr>
                              <w:pStyle w:val="NoSpacing"/>
                              <w:numPr>
                                <w:ilvl w:val="1"/>
                                <w:numId w:val="25"/>
                              </w:numPr>
                              <w:ind w:left="709" w:hanging="709"/>
                              <w:jc w:val="both"/>
                              <w:rPr>
                                <w:rFonts w:cs="Arial"/>
                                <w:szCs w:val="24"/>
                              </w:rPr>
                            </w:pPr>
                            <w:r>
                              <w:rPr>
                                <w:rFonts w:cs="Arial"/>
                                <w:szCs w:val="24"/>
                              </w:rPr>
                              <w:t xml:space="preserve">The </w:t>
                            </w:r>
                            <w:r w:rsidRPr="00F94F8D">
                              <w:rPr>
                                <w:rFonts w:cs="Arial"/>
                                <w:szCs w:val="24"/>
                              </w:rPr>
                              <w:t xml:space="preserve">LGA, </w:t>
                            </w:r>
                            <w:r>
                              <w:rPr>
                                <w:rFonts w:cs="Arial"/>
                                <w:szCs w:val="24"/>
                              </w:rPr>
                              <w:t>Association of Directors of Public Health (</w:t>
                            </w:r>
                            <w:r w:rsidRPr="00F94F8D">
                              <w:rPr>
                                <w:rFonts w:cs="Arial"/>
                                <w:szCs w:val="24"/>
                              </w:rPr>
                              <w:t>ADPH</w:t>
                            </w:r>
                            <w:r>
                              <w:rPr>
                                <w:rFonts w:cs="Arial"/>
                                <w:szCs w:val="24"/>
                              </w:rPr>
                              <w:t>)</w:t>
                            </w:r>
                            <w:r w:rsidRPr="00F94F8D">
                              <w:rPr>
                                <w:rFonts w:cs="Arial"/>
                                <w:szCs w:val="24"/>
                              </w:rPr>
                              <w:t xml:space="preserve"> and PHE should support the </w:t>
                            </w:r>
                            <w:r>
                              <w:rPr>
                                <w:rFonts w:cs="Arial"/>
                                <w:szCs w:val="24"/>
                              </w:rPr>
                              <w:t xml:space="preserve">local authorities in developing a comprehensive HIA framework </w:t>
                            </w:r>
                            <w:r w:rsidRPr="00F94F8D">
                              <w:rPr>
                                <w:rFonts w:cs="Arial"/>
                                <w:szCs w:val="24"/>
                              </w:rPr>
                              <w:t xml:space="preserve">and promote </w:t>
                            </w:r>
                            <w:r>
                              <w:rPr>
                                <w:rFonts w:cs="Arial"/>
                                <w:szCs w:val="24"/>
                              </w:rPr>
                              <w:t>its</w:t>
                            </w:r>
                            <w:r w:rsidRPr="00F94F8D">
                              <w:rPr>
                                <w:rFonts w:cs="Arial"/>
                                <w:szCs w:val="24"/>
                              </w:rPr>
                              <w:t xml:space="preserve"> use in areas where shale gas exploration is being planned.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5F243E" id="Text Box 100" o:spid="_x0000_s1109" type="#_x0000_t202" style="position:absolute;left:0;text-align:left;margin-left:-2.25pt;margin-top:15.9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" filled="f" strokeweight=".5pt">
                <v:textbox style="mso-fit-shape-to-text:t">
                  <w:txbxContent>
                    <w:p w14:paraId="793702E7" w14:textId="77777777" w:rsidR="00FA4C59" w:rsidRPr="009725E2" w:rsidRDefault="00FA4C59" w:rsidP="009725E2">
                      <w:pPr>
                        <w:jc w:val="both"/>
                        <w:rPr>
                          <w:rFonts w:cs="Arial"/>
                          <w:b/>
                          <w:szCs w:val="24"/>
                        </w:rPr>
                      </w:pPr>
                      <w:r w:rsidRPr="009725E2">
                        <w:rPr>
                          <w:rFonts w:cs="Arial"/>
                          <w:b/>
                          <w:szCs w:val="24"/>
                        </w:rPr>
                        <w:t>Recommendations for national policy and guidance development</w:t>
                      </w:r>
                    </w:p>
                    <w:p w14:paraId="4E77630F" w14:textId="77777777" w:rsidR="00FA4C59" w:rsidRPr="00C70D1A" w:rsidRDefault="00FA4C59" w:rsidP="00F422FE">
                      <w:pPr>
                        <w:jc w:val="both"/>
                        <w:rPr>
                          <w:rFonts w:cs="Arial"/>
                          <w:b/>
                          <w:szCs w:val="24"/>
                        </w:rPr>
                      </w:pPr>
                    </w:p>
                    <w:p w14:paraId="55201C20" w14:textId="77777777" w:rsidR="00FA4C59" w:rsidRDefault="00FA4C59" w:rsidP="006D104C">
                      <w:pPr>
                        <w:pStyle w:val="NoSpacing"/>
                        <w:numPr>
                          <w:ilvl w:val="1"/>
                          <w:numId w:val="25"/>
                        </w:numPr>
                        <w:ind w:left="709" w:hanging="709"/>
                        <w:jc w:val="both"/>
                      </w:pPr>
                      <w:r>
                        <w:t xml:space="preserve">DECC should consider bringing the relevant regulations into a single onshore oil and gas specific regulatory framework to enable a safer and sustainable development of the industry. However, local planning control should be maintained. This is likely to support the developers in navigating the regulatory regime more easily and also protect the health and wellbeing of local residents. </w:t>
                      </w:r>
                    </w:p>
                    <w:p w14:paraId="4BE3E41F" w14:textId="77777777" w:rsidR="00FA4C59" w:rsidRDefault="00FA4C59" w:rsidP="006D104C">
                      <w:pPr>
                        <w:pStyle w:val="NoSpacing"/>
                        <w:numPr>
                          <w:ilvl w:val="1"/>
                          <w:numId w:val="25"/>
                        </w:numPr>
                        <w:ind w:left="709" w:hanging="709"/>
                        <w:jc w:val="both"/>
                      </w:pPr>
                      <w:r>
                        <w:t>DECC and EA should consider embedding public health impact assessment in their future policies and guidance related to shale gas.</w:t>
                      </w:r>
                    </w:p>
                    <w:p w14:paraId="00B353B4" w14:textId="77777777" w:rsidR="00FA4C59" w:rsidRDefault="00FA4C59" w:rsidP="006D104C">
                      <w:pPr>
                        <w:pStyle w:val="NoSpacing"/>
                        <w:numPr>
                          <w:ilvl w:val="1"/>
                          <w:numId w:val="25"/>
                        </w:numPr>
                        <w:ind w:left="709" w:hanging="709"/>
                        <w:jc w:val="both"/>
                      </w:pPr>
                      <w:r>
                        <w:t>DECC and EA should consider producing policy, guidance and standards for fugitive emissions of greenhouse gases from shale gas exploration as soon as possible.</w:t>
                      </w:r>
                    </w:p>
                    <w:p w14:paraId="7A9EDD14" w14:textId="77777777" w:rsidR="00FA4C59" w:rsidRPr="001E6672" w:rsidRDefault="00FA4C59" w:rsidP="006D104C">
                      <w:pPr>
                        <w:pStyle w:val="ListParagraph"/>
                        <w:numPr>
                          <w:ilvl w:val="1"/>
                          <w:numId w:val="25"/>
                        </w:numPr>
                        <w:ind w:left="709" w:hanging="709"/>
                        <w:jc w:val="both"/>
                        <w:rPr>
                          <w:rFonts w:ascii="Arial" w:hAnsi="Arial" w:cs="Arial"/>
                          <w:sz w:val="24"/>
                          <w:szCs w:val="24"/>
                        </w:rPr>
                      </w:pPr>
                      <w:r>
                        <w:rPr>
                          <w:rFonts w:ascii="Arial" w:hAnsi="Arial" w:cs="Arial"/>
                          <w:sz w:val="24"/>
                          <w:szCs w:val="24"/>
                        </w:rPr>
                        <w:t xml:space="preserve">EA should consider monitoring cumulative impact of all sources of emissions on ambient air quality and not just the flare emissions. </w:t>
                      </w:r>
                    </w:p>
                    <w:p w14:paraId="3B944D6A" w14:textId="77777777" w:rsidR="00FA4C59" w:rsidRDefault="00FA4C59" w:rsidP="006D104C">
                      <w:pPr>
                        <w:pStyle w:val="NoSpacing"/>
                        <w:numPr>
                          <w:ilvl w:val="1"/>
                          <w:numId w:val="25"/>
                        </w:numPr>
                        <w:ind w:left="709" w:hanging="709"/>
                        <w:jc w:val="both"/>
                      </w:pPr>
                      <w:r>
                        <w:t xml:space="preserve">EA, DECC, DH and PHE should consider establishing a national framework to monitor the health and environmental impacts of onshore unconventional oil and gas extraction. </w:t>
                      </w:r>
                    </w:p>
                    <w:p w14:paraId="436AB858" w14:textId="77777777" w:rsidR="00FA4C59" w:rsidRDefault="00FA4C59" w:rsidP="006D104C">
                      <w:pPr>
                        <w:pStyle w:val="NoSpacing"/>
                        <w:numPr>
                          <w:ilvl w:val="1"/>
                          <w:numId w:val="25"/>
                        </w:numPr>
                        <w:ind w:left="709" w:hanging="709"/>
                        <w:jc w:val="both"/>
                      </w:pPr>
                      <w:r>
                        <w:t>UKOOG should work together with Local Government Association (LGA) and other national agencies in developing a risk communication framework to be used with the local communities.</w:t>
                      </w:r>
                    </w:p>
                    <w:p w14:paraId="702EE3D4" w14:textId="77777777" w:rsidR="00FA4C59" w:rsidRDefault="00FA4C59" w:rsidP="006D104C">
                      <w:pPr>
                        <w:pStyle w:val="NoSpacing"/>
                        <w:numPr>
                          <w:ilvl w:val="1"/>
                          <w:numId w:val="25"/>
                        </w:numPr>
                        <w:ind w:left="709" w:hanging="709"/>
                        <w:jc w:val="both"/>
                      </w:pPr>
                      <w:r>
                        <w:t>The LGA should consider establishing a network of local authorities involved in onshore oil and gas exploration to share examples of good practice and protect the health and wellbeing of local communities.</w:t>
                      </w:r>
                    </w:p>
                    <w:p w14:paraId="51E73061" w14:textId="77777777" w:rsidR="00FA4C59" w:rsidRPr="000A72B7" w:rsidRDefault="00FA4C59" w:rsidP="006D104C">
                      <w:pPr>
                        <w:pStyle w:val="NoSpacing"/>
                        <w:numPr>
                          <w:ilvl w:val="1"/>
                          <w:numId w:val="25"/>
                        </w:numPr>
                        <w:ind w:left="709" w:hanging="709"/>
                        <w:jc w:val="both"/>
                        <w:rPr>
                          <w:rFonts w:cs="Arial"/>
                          <w:szCs w:val="24"/>
                        </w:rPr>
                      </w:pPr>
                      <w:r>
                        <w:rPr>
                          <w:rFonts w:cs="Arial"/>
                          <w:szCs w:val="24"/>
                        </w:rPr>
                        <w:t xml:space="preserve">The </w:t>
                      </w:r>
                      <w:r w:rsidRPr="00F94F8D">
                        <w:rPr>
                          <w:rFonts w:cs="Arial"/>
                          <w:szCs w:val="24"/>
                        </w:rPr>
                        <w:t xml:space="preserve">LGA, </w:t>
                      </w:r>
                      <w:r>
                        <w:rPr>
                          <w:rFonts w:cs="Arial"/>
                          <w:szCs w:val="24"/>
                        </w:rPr>
                        <w:t>Association of Directors of Public Health (</w:t>
                      </w:r>
                      <w:r w:rsidRPr="00F94F8D">
                        <w:rPr>
                          <w:rFonts w:cs="Arial"/>
                          <w:szCs w:val="24"/>
                        </w:rPr>
                        <w:t>ADPH</w:t>
                      </w:r>
                      <w:r>
                        <w:rPr>
                          <w:rFonts w:cs="Arial"/>
                          <w:szCs w:val="24"/>
                        </w:rPr>
                        <w:t>)</w:t>
                      </w:r>
                      <w:r w:rsidRPr="00F94F8D">
                        <w:rPr>
                          <w:rFonts w:cs="Arial"/>
                          <w:szCs w:val="24"/>
                        </w:rPr>
                        <w:t xml:space="preserve"> and PHE should support the </w:t>
                      </w:r>
                      <w:r>
                        <w:rPr>
                          <w:rFonts w:cs="Arial"/>
                          <w:szCs w:val="24"/>
                        </w:rPr>
                        <w:t xml:space="preserve">local authorities in developing a comprehensive HIA framework </w:t>
                      </w:r>
                      <w:r w:rsidRPr="00F94F8D">
                        <w:rPr>
                          <w:rFonts w:cs="Arial"/>
                          <w:szCs w:val="24"/>
                        </w:rPr>
                        <w:t xml:space="preserve">and promote </w:t>
                      </w:r>
                      <w:r>
                        <w:rPr>
                          <w:rFonts w:cs="Arial"/>
                          <w:szCs w:val="24"/>
                        </w:rPr>
                        <w:t>its</w:t>
                      </w:r>
                      <w:r w:rsidRPr="00F94F8D">
                        <w:rPr>
                          <w:rFonts w:cs="Arial"/>
                          <w:szCs w:val="24"/>
                        </w:rPr>
                        <w:t xml:space="preserve"> use in areas where shale gas exploration is being planned.</w:t>
                      </w:r>
                    </w:p>
                  </w:txbxContent>
                </v:textbox>
                <w10:wrap type="square"/>
              </v:shape>
            </w:pict>
          </mc:Fallback>
        </mc:AlternateContent>
      </w:r>
    </w:p>
    <w:p w14:paraId="2D6A77D2" w14:textId="4F1E3CD2" w:rsidR="00F422FE" w:rsidRDefault="00F422FE" w:rsidP="00F422FE">
      <w:pPr>
        <w:pStyle w:val="ListParagraph"/>
        <w:rPr>
          <w:rFonts w:cs="Arial"/>
          <w:szCs w:val="24"/>
        </w:rPr>
      </w:pPr>
    </w:p>
    <w:p w14:paraId="68838D5A" w14:textId="77777777" w:rsidR="00A32595" w:rsidRDefault="00867A72" w:rsidP="005F6DCC">
      <w:pPr>
        <w:pStyle w:val="NoSpacing"/>
        <w:numPr>
          <w:ilvl w:val="0"/>
          <w:numId w:val="1"/>
        </w:numPr>
        <w:rPr>
          <w:rFonts w:cs="Arial"/>
          <w:b/>
          <w:szCs w:val="24"/>
        </w:rPr>
      </w:pPr>
      <w:r w:rsidRPr="0014796F">
        <w:rPr>
          <w:rFonts w:cs="Arial"/>
          <w:b/>
          <w:szCs w:val="24"/>
        </w:rPr>
        <w:t>Areas</w:t>
      </w:r>
      <w:r w:rsidR="00E50AB2" w:rsidRPr="0014796F">
        <w:rPr>
          <w:rFonts w:cs="Arial"/>
          <w:b/>
          <w:szCs w:val="24"/>
        </w:rPr>
        <w:t xml:space="preserve"> for future research</w:t>
      </w:r>
      <w:r w:rsidRPr="0014796F">
        <w:rPr>
          <w:rFonts w:cs="Arial"/>
          <w:b/>
          <w:szCs w:val="24"/>
        </w:rPr>
        <w:t xml:space="preserve"> </w:t>
      </w:r>
    </w:p>
    <w:p w14:paraId="19D2B347" w14:textId="77777777" w:rsidR="0014796F" w:rsidRPr="0014796F" w:rsidRDefault="0014796F" w:rsidP="0014796F">
      <w:pPr>
        <w:pStyle w:val="NoSpacing"/>
        <w:ind w:left="360"/>
        <w:rPr>
          <w:rFonts w:cs="Arial"/>
          <w:b/>
          <w:szCs w:val="24"/>
        </w:rPr>
      </w:pPr>
    </w:p>
    <w:p w14:paraId="43346EC1" w14:textId="77777777" w:rsidR="00867A72" w:rsidRPr="00C70D1A" w:rsidRDefault="00867A72" w:rsidP="005F6DCC">
      <w:pPr>
        <w:pStyle w:val="NoSpacing"/>
        <w:numPr>
          <w:ilvl w:val="1"/>
          <w:numId w:val="1"/>
        </w:numPr>
        <w:ind w:left="993" w:hanging="993"/>
        <w:jc w:val="both"/>
        <w:rPr>
          <w:rFonts w:cs="Arial"/>
          <w:szCs w:val="24"/>
        </w:rPr>
      </w:pPr>
      <w:r w:rsidRPr="00C70D1A">
        <w:rPr>
          <w:rFonts w:cs="Arial"/>
          <w:szCs w:val="24"/>
        </w:rPr>
        <w:t>Lancashire is at the forefront of shale gas exploration in the UK. While the research on the environmental and geological aspects of shale gas exploration are under way, there is very little, if any, research on human health impacts in a UK context.</w:t>
      </w:r>
    </w:p>
    <w:p w14:paraId="4D89B249" w14:textId="77777777" w:rsidR="00020731" w:rsidRPr="00C70D1A" w:rsidRDefault="00020731" w:rsidP="00C70D1A">
      <w:pPr>
        <w:pStyle w:val="NoSpacing"/>
        <w:ind w:left="993"/>
        <w:jc w:val="both"/>
        <w:rPr>
          <w:rFonts w:cs="Arial"/>
          <w:szCs w:val="24"/>
        </w:rPr>
      </w:pPr>
    </w:p>
    <w:p w14:paraId="368981FF" w14:textId="77777777" w:rsidR="00867A72" w:rsidRDefault="00A32595" w:rsidP="005F6DCC">
      <w:pPr>
        <w:pStyle w:val="NoSpacing"/>
        <w:numPr>
          <w:ilvl w:val="1"/>
          <w:numId w:val="1"/>
        </w:numPr>
        <w:ind w:left="993" w:hanging="993"/>
        <w:jc w:val="both"/>
        <w:rPr>
          <w:rFonts w:cs="Arial"/>
          <w:szCs w:val="24"/>
        </w:rPr>
      </w:pPr>
      <w:r w:rsidRPr="00C70D1A">
        <w:rPr>
          <w:rFonts w:cs="Arial"/>
          <w:szCs w:val="24"/>
        </w:rPr>
        <w:t>Recent reports on public health impacts of shale</w:t>
      </w:r>
      <w:r w:rsidR="0014796F">
        <w:rPr>
          <w:rFonts w:cs="Arial"/>
          <w:szCs w:val="24"/>
        </w:rPr>
        <w:t xml:space="preserve"> gas highlight</w:t>
      </w:r>
      <w:r w:rsidRPr="00C70D1A">
        <w:rPr>
          <w:rFonts w:cs="Arial"/>
          <w:szCs w:val="24"/>
        </w:rPr>
        <w:t xml:space="preserve"> the need for further development of HIA methodologies specifically for unconventional gas extraction in the UK.</w:t>
      </w:r>
    </w:p>
    <w:p w14:paraId="544CE78E" w14:textId="77777777" w:rsidR="00F422FE" w:rsidRDefault="00F422FE" w:rsidP="00F422FE">
      <w:pPr>
        <w:pStyle w:val="ListParagraph"/>
        <w:rPr>
          <w:rFonts w:cs="Arial"/>
          <w:szCs w:val="24"/>
        </w:rPr>
      </w:pPr>
    </w:p>
    <w:p w14:paraId="255C1D36" w14:textId="77777777" w:rsidR="00F422FE" w:rsidRPr="00C70D1A" w:rsidRDefault="009725E2" w:rsidP="007F2FBD">
      <w:pPr>
        <w:pStyle w:val="NoSpacing"/>
        <w:ind w:left="993"/>
        <w:jc w:val="both"/>
        <w:rPr>
          <w:rFonts w:cs="Arial"/>
          <w:szCs w:val="24"/>
        </w:rPr>
      </w:pPr>
      <w:r>
        <w:rPr>
          <w:noProof/>
        </w:rPr>
        <w:lastRenderedPageBreak/>
        <mc:AlternateContent>
          <mc:Choice Requires="wps">
            <w:drawing>
              <wp:anchor distT="0" distB="0" distL="114300" distR="114300" simplePos="0" relativeHeight="251685888" behindDoc="0" locked="0" layoutInCell="1" allowOverlap="1" wp14:anchorId="5101F945" wp14:editId="53C4B5CA">
                <wp:simplePos x="0" y="0"/>
                <wp:positionH relativeFrom="column">
                  <wp:posOffset>0</wp:posOffset>
                </wp:positionH>
                <wp:positionV relativeFrom="paragraph">
                  <wp:posOffset>0</wp:posOffset>
                </wp:positionV>
                <wp:extent cx="1828800" cy="182880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22DB1FD" w14:textId="77777777" w:rsidR="00FA4C59" w:rsidRPr="009725E2" w:rsidRDefault="00FA4C59" w:rsidP="009725E2">
                            <w:pPr>
                              <w:jc w:val="both"/>
                              <w:rPr>
                                <w:rFonts w:cs="Arial"/>
                                <w:b/>
                                <w:szCs w:val="24"/>
                              </w:rPr>
                            </w:pPr>
                            <w:r w:rsidRPr="009725E2">
                              <w:rPr>
                                <w:rFonts w:cs="Arial"/>
                                <w:b/>
                                <w:szCs w:val="24"/>
                              </w:rPr>
                              <w:t xml:space="preserve">Recommendations for research </w:t>
                            </w:r>
                          </w:p>
                          <w:p w14:paraId="3E12128C" w14:textId="77777777" w:rsidR="00FA4C59" w:rsidRDefault="00FA4C59" w:rsidP="00F422FE">
                            <w:pPr>
                              <w:jc w:val="both"/>
                            </w:pPr>
                          </w:p>
                          <w:p w14:paraId="565E6451" w14:textId="77777777" w:rsidR="00FA4C59" w:rsidRPr="00180926" w:rsidRDefault="00FA4C59" w:rsidP="006D104C">
                            <w:pPr>
                              <w:pStyle w:val="NoSpacing"/>
                              <w:numPr>
                                <w:ilvl w:val="1"/>
                                <w:numId w:val="27"/>
                              </w:numPr>
                              <w:ind w:left="709" w:hanging="709"/>
                              <w:jc w:val="both"/>
                            </w:pPr>
                            <w:r>
                              <w:t>LCC, in partnership with PHE, EA and the Department of Health, should lead the</w:t>
                            </w:r>
                            <w:r w:rsidRPr="00BD234E">
                              <w:t xml:space="preserve"> develop</w:t>
                            </w:r>
                            <w:r>
                              <w:t>ment of</w:t>
                            </w:r>
                            <w:r w:rsidRPr="00BD234E">
                              <w:t xml:space="preserve"> a research programme on shale gas and human health impacts</w:t>
                            </w:r>
                            <w:r>
                              <w:t>.</w:t>
                            </w:r>
                            <w:r w:rsidRPr="00BD234E">
                              <w:t xml:space="preserve"> </w:t>
                            </w:r>
                            <w:r>
                              <w:t xml:space="preserve">There should be a particular focus on long term effects and a community understanding of risk is needed in the UK context. This will </w:t>
                            </w:r>
                            <w:r w:rsidRPr="00BD234E">
                              <w:t>inform the development of policies, regulation, industrial practice and risk communication with the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01F945" id="Text Box 101" o:spid="_x0000_s1110"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rPB6kUCAACSBAAADgAA&#10;AAAAAAAAAAAAAAAuAgAAZHJzL2Uyb0RvYy54bWxQSwECLQAUAAYACAAAACEAtwwDCNcAAAAFAQAA&#10;DwAAAAAAAAAAAAAAAACfBAAAZHJzL2Rvd25yZXYueG1sUEsFBgAAAAAEAAQA8wAAAKMFAAAAAA==&#10;" filled="f" strokeweight=".5pt">
                <v:textbox style="mso-fit-shape-to-text:t">
                  <w:txbxContent>
                    <w:p w14:paraId="522DB1FD" w14:textId="77777777" w:rsidR="00FA4C59" w:rsidRPr="009725E2" w:rsidRDefault="00FA4C59" w:rsidP="009725E2">
                      <w:pPr>
                        <w:jc w:val="both"/>
                        <w:rPr>
                          <w:rFonts w:cs="Arial"/>
                          <w:b/>
                          <w:szCs w:val="24"/>
                        </w:rPr>
                      </w:pPr>
                      <w:r w:rsidRPr="009725E2">
                        <w:rPr>
                          <w:rFonts w:cs="Arial"/>
                          <w:b/>
                          <w:szCs w:val="24"/>
                        </w:rPr>
                        <w:t xml:space="preserve">Recommendations for research </w:t>
                      </w:r>
                    </w:p>
                    <w:p w14:paraId="3E12128C" w14:textId="77777777" w:rsidR="00FA4C59" w:rsidRDefault="00FA4C59" w:rsidP="00F422FE">
                      <w:pPr>
                        <w:jc w:val="both"/>
                      </w:pPr>
                    </w:p>
                    <w:p w14:paraId="565E6451" w14:textId="77777777" w:rsidR="00FA4C59" w:rsidRPr="00180926" w:rsidRDefault="00FA4C59" w:rsidP="006D104C">
                      <w:pPr>
                        <w:pStyle w:val="NoSpacing"/>
                        <w:numPr>
                          <w:ilvl w:val="1"/>
                          <w:numId w:val="27"/>
                        </w:numPr>
                        <w:ind w:left="709" w:hanging="709"/>
                        <w:jc w:val="both"/>
                      </w:pPr>
                      <w:r>
                        <w:t>LCC, in partnership with PHE, EA and the Department of Health, should lead the</w:t>
                      </w:r>
                      <w:r w:rsidRPr="00BD234E">
                        <w:t xml:space="preserve"> develop</w:t>
                      </w:r>
                      <w:r>
                        <w:t>ment of</w:t>
                      </w:r>
                      <w:r w:rsidRPr="00BD234E">
                        <w:t xml:space="preserve"> a research programme on shale gas and human health impacts</w:t>
                      </w:r>
                      <w:r>
                        <w:t>.</w:t>
                      </w:r>
                      <w:r w:rsidRPr="00BD234E">
                        <w:t xml:space="preserve"> </w:t>
                      </w:r>
                      <w:r>
                        <w:t xml:space="preserve">There should be a particular focus on long term effects and a community understanding of risk is needed in the UK context. This will </w:t>
                      </w:r>
                      <w:r w:rsidRPr="00BD234E">
                        <w:t>inform the development of policies, regulation, industrial practice and risk communication with the public.</w:t>
                      </w:r>
                    </w:p>
                  </w:txbxContent>
                </v:textbox>
                <w10:wrap type="square"/>
              </v:shape>
            </w:pict>
          </mc:Fallback>
        </mc:AlternateContent>
      </w:r>
    </w:p>
    <w:p w14:paraId="59D9664D" w14:textId="77777777" w:rsidR="00020731" w:rsidRPr="00C70D1A" w:rsidRDefault="00020731" w:rsidP="00C70D1A">
      <w:pPr>
        <w:pStyle w:val="NoSpacing"/>
        <w:jc w:val="both"/>
        <w:rPr>
          <w:rFonts w:cs="Arial"/>
          <w:szCs w:val="24"/>
        </w:rPr>
      </w:pPr>
    </w:p>
    <w:p w14:paraId="04366EF8" w14:textId="77777777" w:rsidR="00C346EF" w:rsidRPr="00C70D1A" w:rsidRDefault="00C346EF"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Conclusions</w:t>
      </w:r>
    </w:p>
    <w:p w14:paraId="374BCF26" w14:textId="77777777" w:rsidR="00C346EF" w:rsidRPr="00C70D1A" w:rsidRDefault="00C346EF" w:rsidP="00C70D1A">
      <w:pPr>
        <w:pStyle w:val="ListParagraph"/>
        <w:ind w:left="360"/>
        <w:jc w:val="both"/>
        <w:rPr>
          <w:rFonts w:ascii="Arial" w:hAnsi="Arial" w:cs="Arial"/>
          <w:b/>
          <w:sz w:val="24"/>
          <w:szCs w:val="24"/>
        </w:rPr>
      </w:pPr>
    </w:p>
    <w:p w14:paraId="7256C157"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findings from the HIA suggests that whilst there might be benefits </w:t>
      </w:r>
      <w:r w:rsidR="00F7399B">
        <w:rPr>
          <w:rFonts w:ascii="Arial" w:hAnsi="Arial" w:cs="Arial"/>
          <w:sz w:val="24"/>
          <w:szCs w:val="24"/>
        </w:rPr>
        <w:t>of shale gas</w:t>
      </w:r>
      <w:r w:rsidR="00F7399B" w:rsidRPr="00F7399B">
        <w:rPr>
          <w:rFonts w:ascii="Arial" w:hAnsi="Arial" w:cs="Arial"/>
          <w:sz w:val="24"/>
          <w:szCs w:val="24"/>
        </w:rPr>
        <w:t xml:space="preserve"> </w:t>
      </w:r>
      <w:r w:rsidR="00F7399B">
        <w:rPr>
          <w:rFonts w:ascii="Arial" w:hAnsi="Arial" w:cs="Arial"/>
          <w:sz w:val="24"/>
          <w:szCs w:val="24"/>
        </w:rPr>
        <w:t>exploration</w:t>
      </w:r>
      <w:r w:rsidR="00F7399B" w:rsidRPr="00C70D1A">
        <w:rPr>
          <w:rFonts w:ascii="Arial" w:hAnsi="Arial" w:cs="Arial"/>
          <w:sz w:val="24"/>
          <w:szCs w:val="24"/>
        </w:rPr>
        <w:t xml:space="preserve"> </w:t>
      </w:r>
      <w:r w:rsidRPr="00C70D1A">
        <w:rPr>
          <w:rFonts w:ascii="Arial" w:hAnsi="Arial" w:cs="Arial"/>
          <w:sz w:val="24"/>
          <w:szCs w:val="24"/>
        </w:rPr>
        <w:t xml:space="preserve">to the economy, there are also risks. The HIA recognises that although </w:t>
      </w:r>
      <w:r w:rsidR="004C2836" w:rsidRPr="00C70D1A">
        <w:rPr>
          <w:rFonts w:ascii="Arial" w:hAnsi="Arial" w:cs="Arial"/>
          <w:sz w:val="24"/>
          <w:szCs w:val="24"/>
        </w:rPr>
        <w:t>the exploration of shale gas</w:t>
      </w:r>
      <w:r w:rsidRPr="00C70D1A">
        <w:rPr>
          <w:rFonts w:ascii="Arial" w:hAnsi="Arial" w:cs="Arial"/>
          <w:sz w:val="24"/>
          <w:szCs w:val="24"/>
        </w:rPr>
        <w:t xml:space="preserve"> is temporary</w:t>
      </w:r>
      <w:r w:rsidR="004C2836" w:rsidRPr="00C70D1A">
        <w:rPr>
          <w:rFonts w:ascii="Arial" w:hAnsi="Arial" w:cs="Arial"/>
          <w:sz w:val="24"/>
          <w:szCs w:val="24"/>
        </w:rPr>
        <w:t>,</w:t>
      </w:r>
      <w:r w:rsidRPr="00C70D1A">
        <w:rPr>
          <w:rFonts w:ascii="Arial" w:hAnsi="Arial" w:cs="Arial"/>
          <w:sz w:val="24"/>
          <w:szCs w:val="24"/>
        </w:rPr>
        <w:t xml:space="preserve"> it is not short term. </w:t>
      </w:r>
    </w:p>
    <w:p w14:paraId="05440CF6" w14:textId="77777777" w:rsidR="00C346EF" w:rsidRPr="00C70D1A" w:rsidRDefault="00C346EF">
      <w:pPr>
        <w:jc w:val="both"/>
        <w:rPr>
          <w:rFonts w:cs="Arial"/>
          <w:szCs w:val="24"/>
        </w:rPr>
      </w:pPr>
    </w:p>
    <w:p w14:paraId="1EB1F1A4" w14:textId="77777777" w:rsidR="0087305D" w:rsidRDefault="00E34753" w:rsidP="005F6DCC">
      <w:pPr>
        <w:pStyle w:val="ListParagraph"/>
        <w:numPr>
          <w:ilvl w:val="1"/>
          <w:numId w:val="1"/>
        </w:numPr>
        <w:ind w:left="1134" w:hanging="774"/>
        <w:rPr>
          <w:rFonts w:ascii="Arial" w:hAnsi="Arial" w:cs="Arial"/>
          <w:sz w:val="24"/>
          <w:szCs w:val="24"/>
        </w:rPr>
      </w:pPr>
      <w:r w:rsidRPr="0087305D">
        <w:rPr>
          <w:rFonts w:ascii="Arial" w:hAnsi="Arial" w:cs="Arial"/>
          <w:sz w:val="24"/>
          <w:szCs w:val="24"/>
        </w:rPr>
        <w:t>The</w:t>
      </w:r>
      <w:r w:rsidR="00C346EF" w:rsidRPr="0087305D">
        <w:rPr>
          <w:rFonts w:ascii="Arial" w:hAnsi="Arial" w:cs="Arial"/>
          <w:sz w:val="24"/>
          <w:szCs w:val="24"/>
        </w:rPr>
        <w:t xml:space="preserve"> risks to health and wellbeing of the population from the two proposed sites in Lancashire include lack of public trust and confidence, stress and anxiety from uncertainty </w:t>
      </w:r>
      <w:r w:rsidR="00F7399B">
        <w:rPr>
          <w:rFonts w:ascii="Arial" w:hAnsi="Arial" w:cs="Arial"/>
          <w:sz w:val="24"/>
          <w:szCs w:val="24"/>
        </w:rPr>
        <w:t xml:space="preserve">which could </w:t>
      </w:r>
      <w:r w:rsidR="00C346EF" w:rsidRPr="0087305D">
        <w:rPr>
          <w:rFonts w:ascii="Arial" w:hAnsi="Arial" w:cs="Arial"/>
          <w:sz w:val="24"/>
          <w:szCs w:val="24"/>
        </w:rPr>
        <w:t>lead to poor mental wellbeing, noise related health effects</w:t>
      </w:r>
      <w:r w:rsidR="0087305D" w:rsidRPr="0087305D">
        <w:rPr>
          <w:rFonts w:ascii="Arial" w:hAnsi="Arial" w:cs="Arial"/>
          <w:sz w:val="24"/>
          <w:szCs w:val="24"/>
        </w:rPr>
        <w:t>,</w:t>
      </w:r>
      <w:r w:rsidR="00C346EF" w:rsidRPr="0087305D">
        <w:rPr>
          <w:rFonts w:ascii="Arial" w:hAnsi="Arial" w:cs="Arial"/>
          <w:sz w:val="24"/>
          <w:szCs w:val="24"/>
        </w:rPr>
        <w:t xml:space="preserve"> and </w:t>
      </w:r>
      <w:r w:rsidR="0087305D" w:rsidRPr="0087305D">
        <w:rPr>
          <w:rFonts w:ascii="Arial" w:hAnsi="Arial" w:cs="Arial"/>
          <w:sz w:val="24"/>
          <w:szCs w:val="24"/>
        </w:rPr>
        <w:t xml:space="preserve">issues related to capacity for flowback waste water treatment and disposal. </w:t>
      </w:r>
      <w:r w:rsidR="00755097">
        <w:rPr>
          <w:rFonts w:ascii="Arial" w:hAnsi="Arial" w:cs="Arial"/>
          <w:sz w:val="24"/>
          <w:szCs w:val="24"/>
        </w:rPr>
        <w:t>These risks can be addressed by implementing the recommendations in this report.</w:t>
      </w:r>
    </w:p>
    <w:p w14:paraId="2B8FE3DE" w14:textId="77777777" w:rsidR="0087305D" w:rsidRPr="0087305D" w:rsidRDefault="0087305D" w:rsidP="0087305D">
      <w:pPr>
        <w:rPr>
          <w:rFonts w:eastAsia="Calibri" w:cs="Arial"/>
          <w:szCs w:val="24"/>
        </w:rPr>
      </w:pPr>
    </w:p>
    <w:p w14:paraId="4A257378"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risks are particularly prominent for residents living near </w:t>
      </w:r>
      <w:r w:rsidR="00F7399B">
        <w:rPr>
          <w:rFonts w:ascii="Arial" w:hAnsi="Arial" w:cs="Arial"/>
          <w:sz w:val="24"/>
          <w:szCs w:val="24"/>
        </w:rPr>
        <w:t xml:space="preserve">the </w:t>
      </w:r>
      <w:r w:rsidRPr="00C70D1A">
        <w:rPr>
          <w:rFonts w:ascii="Arial" w:hAnsi="Arial" w:cs="Arial"/>
          <w:sz w:val="24"/>
          <w:szCs w:val="24"/>
        </w:rPr>
        <w:t xml:space="preserve">Roseacre </w:t>
      </w:r>
      <w:r w:rsidR="00C86E0E">
        <w:rPr>
          <w:rFonts w:ascii="Arial" w:hAnsi="Arial" w:cs="Arial"/>
          <w:sz w:val="24"/>
          <w:szCs w:val="24"/>
        </w:rPr>
        <w:t>W</w:t>
      </w:r>
      <w:r w:rsidRPr="00C70D1A">
        <w:rPr>
          <w:rFonts w:ascii="Arial" w:hAnsi="Arial" w:cs="Arial"/>
          <w:sz w:val="24"/>
          <w:szCs w:val="24"/>
        </w:rPr>
        <w:t xml:space="preserve">ood site compared to </w:t>
      </w:r>
      <w:r w:rsidR="00F7399B">
        <w:rPr>
          <w:rFonts w:ascii="Arial" w:hAnsi="Arial" w:cs="Arial"/>
          <w:sz w:val="24"/>
          <w:szCs w:val="24"/>
        </w:rPr>
        <w:t xml:space="preserve">the </w:t>
      </w:r>
      <w:r w:rsidRPr="00C70D1A">
        <w:rPr>
          <w:rFonts w:ascii="Arial" w:hAnsi="Arial" w:cs="Arial"/>
          <w:sz w:val="24"/>
          <w:szCs w:val="24"/>
        </w:rPr>
        <w:t>Preston New Road site due to</w:t>
      </w:r>
      <w:r w:rsidR="00F7399B">
        <w:rPr>
          <w:rFonts w:ascii="Arial" w:hAnsi="Arial" w:cs="Arial"/>
          <w:sz w:val="24"/>
          <w:szCs w:val="24"/>
        </w:rPr>
        <w:t xml:space="preserve"> the lower levels of </w:t>
      </w:r>
      <w:r w:rsidRPr="00C70D1A">
        <w:rPr>
          <w:rFonts w:ascii="Arial" w:hAnsi="Arial" w:cs="Arial"/>
          <w:sz w:val="24"/>
          <w:szCs w:val="24"/>
        </w:rPr>
        <w:t xml:space="preserve">background noise, access through narrow roads, and proximity to major </w:t>
      </w:r>
      <w:r w:rsidR="00F7399B">
        <w:rPr>
          <w:rFonts w:ascii="Arial" w:hAnsi="Arial" w:cs="Arial"/>
          <w:sz w:val="24"/>
          <w:szCs w:val="24"/>
        </w:rPr>
        <w:t xml:space="preserve">gas </w:t>
      </w:r>
      <w:r w:rsidRPr="00C70D1A">
        <w:rPr>
          <w:rFonts w:ascii="Arial" w:hAnsi="Arial" w:cs="Arial"/>
          <w:sz w:val="24"/>
          <w:szCs w:val="24"/>
        </w:rPr>
        <w:t>pipeline</w:t>
      </w:r>
      <w:r w:rsidR="00F7399B">
        <w:rPr>
          <w:rFonts w:ascii="Arial" w:hAnsi="Arial" w:cs="Arial"/>
          <w:sz w:val="24"/>
          <w:szCs w:val="24"/>
        </w:rPr>
        <w:t xml:space="preserve"> of the</w:t>
      </w:r>
      <w:r w:rsidR="00F7399B" w:rsidRPr="00F7399B">
        <w:rPr>
          <w:rFonts w:ascii="Arial" w:hAnsi="Arial" w:cs="Arial"/>
          <w:sz w:val="24"/>
          <w:szCs w:val="24"/>
        </w:rPr>
        <w:t xml:space="preserve"> </w:t>
      </w:r>
      <w:r w:rsidR="00F7399B">
        <w:rPr>
          <w:rFonts w:ascii="Arial" w:hAnsi="Arial" w:cs="Arial"/>
          <w:sz w:val="24"/>
          <w:szCs w:val="24"/>
        </w:rPr>
        <w:t>national g</w:t>
      </w:r>
      <w:r w:rsidR="00F7399B" w:rsidRPr="00C70D1A">
        <w:rPr>
          <w:rFonts w:ascii="Arial" w:hAnsi="Arial" w:cs="Arial"/>
          <w:sz w:val="24"/>
          <w:szCs w:val="24"/>
        </w:rPr>
        <w:t>rid</w:t>
      </w:r>
      <w:r w:rsidRPr="00C70D1A">
        <w:rPr>
          <w:rFonts w:ascii="Arial" w:hAnsi="Arial" w:cs="Arial"/>
          <w:sz w:val="24"/>
          <w:szCs w:val="24"/>
        </w:rPr>
        <w:t>. These need to be prevented, mitigated and monitored through the permitting and planning process.</w:t>
      </w:r>
    </w:p>
    <w:p w14:paraId="19CBA8CC" w14:textId="77777777" w:rsidR="00C346EF" w:rsidRPr="00C70D1A" w:rsidRDefault="00C346EF" w:rsidP="00C346EF">
      <w:pPr>
        <w:jc w:val="both"/>
        <w:rPr>
          <w:rFonts w:cs="Arial"/>
          <w:szCs w:val="24"/>
        </w:rPr>
      </w:pPr>
    </w:p>
    <w:p w14:paraId="35176AA9" w14:textId="77777777" w:rsidR="00E34753" w:rsidRDefault="00E34753"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 xml:space="preserve">There is a need to be vigilant during the operations </w:t>
      </w:r>
      <w:r w:rsidRPr="00E34753">
        <w:rPr>
          <w:rFonts w:ascii="Arial" w:hAnsi="Arial" w:cs="Arial"/>
          <w:sz w:val="24"/>
          <w:szCs w:val="24"/>
        </w:rPr>
        <w:t>to minimise the impact of shale gas exploration on air quality, greenhouse gases, light pollution, transport, occupational health</w:t>
      </w:r>
      <w:r>
        <w:rPr>
          <w:rFonts w:ascii="Arial" w:hAnsi="Arial" w:cs="Arial"/>
          <w:sz w:val="24"/>
          <w:szCs w:val="24"/>
        </w:rPr>
        <w:t>, and in emergency preparedness.</w:t>
      </w:r>
    </w:p>
    <w:p w14:paraId="5E6392FC" w14:textId="77777777" w:rsidR="00E34753" w:rsidRPr="00E34753" w:rsidRDefault="00E34753" w:rsidP="00E34753">
      <w:pPr>
        <w:pStyle w:val="ListParagraph"/>
        <w:rPr>
          <w:rFonts w:ascii="Arial" w:hAnsi="Arial" w:cs="Arial"/>
          <w:sz w:val="24"/>
          <w:szCs w:val="24"/>
        </w:rPr>
      </w:pPr>
    </w:p>
    <w:p w14:paraId="2D0AB33A" w14:textId="77777777" w:rsidR="00C346EF" w:rsidRPr="00C70D1A" w:rsidRDefault="00F7399B"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A r</w:t>
      </w:r>
      <w:r w:rsidR="00C346EF" w:rsidRPr="00C70D1A">
        <w:rPr>
          <w:rFonts w:ascii="Arial" w:hAnsi="Arial" w:cs="Arial"/>
          <w:sz w:val="24"/>
          <w:szCs w:val="24"/>
        </w:rPr>
        <w:t xml:space="preserve">obust baseline and monitoring of environmental and health conditions in </w:t>
      </w:r>
      <w:r w:rsidR="00E34753">
        <w:rPr>
          <w:rFonts w:ascii="Arial" w:hAnsi="Arial" w:cs="Arial"/>
          <w:sz w:val="24"/>
          <w:szCs w:val="24"/>
        </w:rPr>
        <w:t xml:space="preserve">required in </w:t>
      </w:r>
      <w:r w:rsidR="00C346EF" w:rsidRPr="00C70D1A">
        <w:rPr>
          <w:rFonts w:ascii="Arial" w:hAnsi="Arial" w:cs="Arial"/>
          <w:sz w:val="24"/>
          <w:szCs w:val="24"/>
        </w:rPr>
        <w:t xml:space="preserve">order to </w:t>
      </w:r>
      <w:r w:rsidR="00D56710" w:rsidRPr="00C70D1A">
        <w:rPr>
          <w:rFonts w:ascii="Arial" w:hAnsi="Arial" w:cs="Arial"/>
          <w:sz w:val="24"/>
          <w:szCs w:val="24"/>
        </w:rPr>
        <w:t xml:space="preserve">reassure local communities and </w:t>
      </w:r>
      <w:r w:rsidR="00C346EF" w:rsidRPr="00C70D1A">
        <w:rPr>
          <w:rFonts w:ascii="Arial" w:hAnsi="Arial" w:cs="Arial"/>
          <w:sz w:val="24"/>
          <w:szCs w:val="24"/>
        </w:rPr>
        <w:t xml:space="preserve">understand the cumulative and long term effects.  </w:t>
      </w:r>
      <w:r w:rsidR="00D56710" w:rsidRPr="00C70D1A">
        <w:rPr>
          <w:rFonts w:ascii="Arial" w:hAnsi="Arial" w:cs="Arial"/>
          <w:sz w:val="24"/>
          <w:szCs w:val="24"/>
        </w:rPr>
        <w:t>The applicant and the industry should play their part in supporting this.</w:t>
      </w:r>
    </w:p>
    <w:p w14:paraId="0E8A7E35" w14:textId="77777777" w:rsidR="00C346EF" w:rsidRPr="00C70D1A" w:rsidRDefault="00C346EF" w:rsidP="00C346EF">
      <w:pPr>
        <w:jc w:val="both"/>
        <w:rPr>
          <w:rFonts w:cs="Arial"/>
          <w:szCs w:val="24"/>
        </w:rPr>
      </w:pPr>
    </w:p>
    <w:p w14:paraId="72186B54"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Local communities should be actively be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 </w:t>
      </w:r>
    </w:p>
    <w:p w14:paraId="2DDA5893" w14:textId="77777777" w:rsidR="00C346EF" w:rsidRPr="00C70D1A" w:rsidRDefault="00C346EF" w:rsidP="00C346EF">
      <w:pPr>
        <w:jc w:val="both"/>
        <w:rPr>
          <w:rFonts w:cs="Arial"/>
          <w:szCs w:val="24"/>
        </w:rPr>
      </w:pPr>
    </w:p>
    <w:p w14:paraId="2C84B7FA" w14:textId="77777777" w:rsidR="00D56710" w:rsidRPr="00C70D1A" w:rsidRDefault="00D5671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lastRenderedPageBreak/>
        <w:t xml:space="preserve">LCC, EA and DECC should satisfy themselves that the recommendations in this report are addressed prior to </w:t>
      </w:r>
      <w:r w:rsidR="00F7399B">
        <w:rPr>
          <w:rFonts w:ascii="Arial" w:hAnsi="Arial" w:cs="Arial"/>
          <w:sz w:val="24"/>
          <w:szCs w:val="24"/>
        </w:rPr>
        <w:t>granting</w:t>
      </w:r>
      <w:r w:rsidRPr="00C70D1A">
        <w:rPr>
          <w:rFonts w:ascii="Arial" w:hAnsi="Arial" w:cs="Arial"/>
          <w:sz w:val="24"/>
          <w:szCs w:val="24"/>
        </w:rPr>
        <w:t xml:space="preserve"> permit</w:t>
      </w:r>
      <w:r w:rsidR="00F7399B">
        <w:rPr>
          <w:rFonts w:ascii="Arial" w:hAnsi="Arial" w:cs="Arial"/>
          <w:sz w:val="24"/>
          <w:szCs w:val="24"/>
        </w:rPr>
        <w:t>s</w:t>
      </w:r>
      <w:r w:rsidRPr="00C70D1A">
        <w:rPr>
          <w:rFonts w:ascii="Arial" w:hAnsi="Arial" w:cs="Arial"/>
          <w:sz w:val="24"/>
          <w:szCs w:val="24"/>
        </w:rPr>
        <w:t xml:space="preserve">, planning permission or consent to drill. </w:t>
      </w:r>
    </w:p>
    <w:p w14:paraId="7A92AA9D" w14:textId="77777777" w:rsidR="00D56710" w:rsidRPr="00C70D1A" w:rsidRDefault="00D56710" w:rsidP="00C70D1A">
      <w:pPr>
        <w:pStyle w:val="ListParagraph"/>
        <w:rPr>
          <w:rFonts w:ascii="Arial" w:hAnsi="Arial" w:cs="Arial"/>
          <w:sz w:val="24"/>
          <w:szCs w:val="24"/>
        </w:rPr>
      </w:pPr>
    </w:p>
    <w:p w14:paraId="67A83D19"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Ensuring adequate resources are available with the regulatory</w:t>
      </w:r>
      <w:r w:rsidR="0087305D">
        <w:rPr>
          <w:rFonts w:ascii="Arial" w:hAnsi="Arial" w:cs="Arial"/>
          <w:sz w:val="24"/>
          <w:szCs w:val="24"/>
        </w:rPr>
        <w:t xml:space="preserve"> and public health</w:t>
      </w:r>
      <w:r w:rsidRPr="00C70D1A">
        <w:rPr>
          <w:rFonts w:ascii="Arial" w:hAnsi="Arial" w:cs="Arial"/>
          <w:sz w:val="24"/>
          <w:szCs w:val="24"/>
        </w:rPr>
        <w:t xml:space="preserve"> agencies will be a key factor in improving public confidence and address risks.</w:t>
      </w:r>
    </w:p>
    <w:p w14:paraId="3C3CCFDC" w14:textId="77777777" w:rsidR="00C346EF" w:rsidRPr="00C70D1A" w:rsidRDefault="00C346EF" w:rsidP="00C346EF">
      <w:pPr>
        <w:jc w:val="both"/>
        <w:rPr>
          <w:rFonts w:cs="Arial"/>
          <w:szCs w:val="24"/>
        </w:rPr>
      </w:pPr>
      <w:r w:rsidRPr="00C70D1A">
        <w:rPr>
          <w:rFonts w:cs="Arial"/>
          <w:szCs w:val="24"/>
        </w:rPr>
        <w:t xml:space="preserve"> </w:t>
      </w:r>
    </w:p>
    <w:p w14:paraId="03FEF45B"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If this industry is to develop further, there is a need for </w:t>
      </w:r>
      <w:r w:rsidR="0087305D">
        <w:rPr>
          <w:rFonts w:ascii="Arial" w:hAnsi="Arial" w:cs="Arial"/>
          <w:sz w:val="24"/>
          <w:szCs w:val="24"/>
        </w:rPr>
        <w:t xml:space="preserve">local </w:t>
      </w:r>
      <w:r w:rsidRPr="00C70D1A">
        <w:rPr>
          <w:rFonts w:ascii="Arial" w:hAnsi="Arial" w:cs="Arial"/>
          <w:sz w:val="24"/>
          <w:szCs w:val="24"/>
        </w:rPr>
        <w:t xml:space="preserve">shale gas specific spatial </w:t>
      </w:r>
      <w:r w:rsidR="00D56710" w:rsidRPr="00C70D1A">
        <w:rPr>
          <w:rFonts w:ascii="Arial" w:hAnsi="Arial" w:cs="Arial"/>
          <w:sz w:val="24"/>
          <w:szCs w:val="24"/>
        </w:rPr>
        <w:t>plan and a</w:t>
      </w:r>
      <w:r w:rsidR="0087305D">
        <w:rPr>
          <w:rFonts w:ascii="Arial" w:hAnsi="Arial" w:cs="Arial"/>
          <w:sz w:val="24"/>
          <w:szCs w:val="24"/>
        </w:rPr>
        <w:t xml:space="preserve"> national</w:t>
      </w:r>
      <w:r w:rsidR="00D56710" w:rsidRPr="00C70D1A">
        <w:rPr>
          <w:rFonts w:ascii="Arial" w:hAnsi="Arial" w:cs="Arial"/>
          <w:sz w:val="24"/>
          <w:szCs w:val="24"/>
        </w:rPr>
        <w:t xml:space="preserve"> industry specific </w:t>
      </w:r>
      <w:r w:rsidR="0087305D" w:rsidRPr="00C70D1A">
        <w:rPr>
          <w:rFonts w:ascii="Arial" w:hAnsi="Arial" w:cs="Arial"/>
          <w:sz w:val="24"/>
          <w:szCs w:val="24"/>
        </w:rPr>
        <w:t xml:space="preserve">integrated </w:t>
      </w:r>
      <w:r w:rsidRPr="00C70D1A">
        <w:rPr>
          <w:rFonts w:ascii="Arial" w:hAnsi="Arial" w:cs="Arial"/>
          <w:sz w:val="24"/>
          <w:szCs w:val="24"/>
        </w:rPr>
        <w:t xml:space="preserve">regulatory </w:t>
      </w:r>
      <w:r w:rsidR="0087305D">
        <w:rPr>
          <w:rFonts w:ascii="Arial" w:hAnsi="Arial" w:cs="Arial"/>
          <w:sz w:val="24"/>
          <w:szCs w:val="24"/>
        </w:rPr>
        <w:t>framework.</w:t>
      </w:r>
    </w:p>
    <w:p w14:paraId="66F0FAD5" w14:textId="77777777" w:rsidR="00C346EF" w:rsidRPr="00C70D1A" w:rsidRDefault="00C346EF" w:rsidP="00C346EF">
      <w:pPr>
        <w:jc w:val="both"/>
        <w:rPr>
          <w:rFonts w:cs="Arial"/>
          <w:szCs w:val="24"/>
        </w:rPr>
      </w:pPr>
    </w:p>
    <w:p w14:paraId="45D3AAED"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Further research and development of </w:t>
      </w:r>
      <w:r w:rsidR="0087305D">
        <w:rPr>
          <w:rFonts w:ascii="Arial" w:hAnsi="Arial" w:cs="Arial"/>
          <w:sz w:val="24"/>
          <w:szCs w:val="24"/>
        </w:rPr>
        <w:t xml:space="preserve">methods for assessing the cumulative health impacts of shale gas </w:t>
      </w:r>
      <w:r w:rsidRPr="00C70D1A">
        <w:rPr>
          <w:rFonts w:ascii="Arial" w:hAnsi="Arial" w:cs="Arial"/>
          <w:sz w:val="24"/>
          <w:szCs w:val="24"/>
        </w:rPr>
        <w:t xml:space="preserve">is also needed. </w:t>
      </w:r>
    </w:p>
    <w:p w14:paraId="64510F00" w14:textId="77777777" w:rsidR="00C346EF" w:rsidRPr="00C70D1A" w:rsidRDefault="00C346EF" w:rsidP="00C346EF">
      <w:pPr>
        <w:jc w:val="both"/>
        <w:rPr>
          <w:rFonts w:cs="Arial"/>
          <w:szCs w:val="24"/>
        </w:rPr>
      </w:pPr>
    </w:p>
    <w:p w14:paraId="14B96917" w14:textId="77777777" w:rsidR="00C346EF" w:rsidRPr="00C70D1A" w:rsidRDefault="00C346EF" w:rsidP="005F6DCC">
      <w:pPr>
        <w:pStyle w:val="ListParagraph"/>
        <w:numPr>
          <w:ilvl w:val="1"/>
          <w:numId w:val="1"/>
        </w:numPr>
        <w:tabs>
          <w:tab w:val="left" w:pos="851"/>
        </w:tabs>
        <w:ind w:left="1134" w:hanging="774"/>
        <w:jc w:val="both"/>
        <w:rPr>
          <w:rFonts w:ascii="Arial" w:hAnsi="Arial" w:cs="Arial"/>
          <w:sz w:val="24"/>
          <w:szCs w:val="24"/>
        </w:rPr>
      </w:pPr>
      <w:r w:rsidRPr="00C70D1A">
        <w:rPr>
          <w:rFonts w:ascii="Arial" w:hAnsi="Arial" w:cs="Arial"/>
          <w:sz w:val="24"/>
          <w:szCs w:val="24"/>
        </w:rPr>
        <w:t>LCC should be engaged on an ongoing basis in protecting and improving the health of its residents and share the lessons learnt from this HIA with other authorities.</w:t>
      </w:r>
    </w:p>
    <w:p w14:paraId="28015506" w14:textId="77777777" w:rsidR="00020731" w:rsidRPr="00C70D1A" w:rsidRDefault="00020731" w:rsidP="00C70D1A">
      <w:pPr>
        <w:pStyle w:val="NoSpacing"/>
        <w:jc w:val="both"/>
        <w:rPr>
          <w:rFonts w:cs="Arial"/>
          <w:szCs w:val="24"/>
        </w:rPr>
      </w:pPr>
    </w:p>
    <w:p w14:paraId="56278D76" w14:textId="77777777" w:rsidR="00C346EF" w:rsidRPr="00C70D1A" w:rsidRDefault="00020731" w:rsidP="00C70D1A">
      <w:pPr>
        <w:pStyle w:val="NoSpacing"/>
        <w:jc w:val="both"/>
        <w:rPr>
          <w:rFonts w:cs="Arial"/>
          <w:b/>
          <w:szCs w:val="24"/>
        </w:rPr>
      </w:pPr>
      <w:r w:rsidRPr="00C70D1A">
        <w:rPr>
          <w:rFonts w:cs="Arial"/>
          <w:b/>
          <w:szCs w:val="24"/>
        </w:rPr>
        <w:t>Acknowledgements:</w:t>
      </w:r>
    </w:p>
    <w:p w14:paraId="466AD03E" w14:textId="77777777" w:rsidR="00470C1D" w:rsidRDefault="0087305D" w:rsidP="00470C1D">
      <w:pPr>
        <w:pStyle w:val="NoSpacing"/>
        <w:jc w:val="both"/>
        <w:rPr>
          <w:rFonts w:cs="Arial"/>
          <w:szCs w:val="24"/>
        </w:rPr>
      </w:pPr>
      <w:r>
        <w:rPr>
          <w:rFonts w:cs="Arial"/>
          <w:szCs w:val="24"/>
        </w:rPr>
        <w:t>The author of this report is grateful</w:t>
      </w:r>
      <w:r w:rsidR="00350AEB">
        <w:rPr>
          <w:rFonts w:cs="Arial"/>
          <w:szCs w:val="24"/>
        </w:rPr>
        <w:t xml:space="preserve"> to the </w:t>
      </w:r>
      <w:r w:rsidR="00470C1D">
        <w:rPr>
          <w:rFonts w:cs="Arial"/>
          <w:szCs w:val="24"/>
        </w:rPr>
        <w:t>all those who have given their valuable time throughout the process of undertaking this Health Impact Assessmen</w:t>
      </w:r>
      <w:r>
        <w:rPr>
          <w:rFonts w:cs="Arial"/>
          <w:szCs w:val="24"/>
        </w:rPr>
        <w:t>t (HIA). This includes:</w:t>
      </w:r>
      <w:r w:rsidR="00470C1D">
        <w:rPr>
          <w:rFonts w:cs="Arial"/>
          <w:szCs w:val="24"/>
        </w:rPr>
        <w:t xml:space="preserve"> </w:t>
      </w:r>
    </w:p>
    <w:p w14:paraId="2D2E1500" w14:textId="77777777" w:rsidR="00EA396B" w:rsidRDefault="00EA396B" w:rsidP="00470C1D">
      <w:pPr>
        <w:pStyle w:val="NoSpacing"/>
        <w:jc w:val="both"/>
        <w:rPr>
          <w:rFonts w:cs="Arial"/>
          <w:szCs w:val="24"/>
        </w:rPr>
      </w:pPr>
    </w:p>
    <w:p w14:paraId="0AC3B557" w14:textId="77777777" w:rsidR="0087305D" w:rsidRDefault="002D514C" w:rsidP="005F6DCC">
      <w:pPr>
        <w:pStyle w:val="NoSpacing"/>
        <w:numPr>
          <w:ilvl w:val="0"/>
          <w:numId w:val="5"/>
        </w:numPr>
        <w:jc w:val="both"/>
        <w:rPr>
          <w:rFonts w:cs="Arial"/>
          <w:szCs w:val="24"/>
        </w:rPr>
      </w:pPr>
      <w:r>
        <w:rPr>
          <w:rFonts w:cs="Arial"/>
          <w:szCs w:val="24"/>
        </w:rPr>
        <w:t>Local residents</w:t>
      </w:r>
    </w:p>
    <w:p w14:paraId="111083C7" w14:textId="77777777" w:rsidR="0087305D" w:rsidRDefault="0087305D" w:rsidP="005F6DCC">
      <w:pPr>
        <w:pStyle w:val="NoSpacing"/>
        <w:numPr>
          <w:ilvl w:val="0"/>
          <w:numId w:val="5"/>
        </w:numPr>
        <w:jc w:val="both"/>
        <w:rPr>
          <w:rFonts w:cs="Arial"/>
          <w:szCs w:val="24"/>
        </w:rPr>
      </w:pPr>
      <w:r>
        <w:rPr>
          <w:rFonts w:cs="Arial"/>
          <w:szCs w:val="24"/>
        </w:rPr>
        <w:t xml:space="preserve">County Councillors, District Councillors and Parish Councillors </w:t>
      </w:r>
    </w:p>
    <w:p w14:paraId="419C3379" w14:textId="77777777" w:rsidR="00470C1D" w:rsidRDefault="00470C1D" w:rsidP="005F6DCC">
      <w:pPr>
        <w:pStyle w:val="NoSpacing"/>
        <w:numPr>
          <w:ilvl w:val="0"/>
          <w:numId w:val="5"/>
        </w:numPr>
        <w:jc w:val="both"/>
        <w:rPr>
          <w:rFonts w:cs="Arial"/>
          <w:szCs w:val="24"/>
        </w:rPr>
      </w:pPr>
      <w:r>
        <w:rPr>
          <w:rFonts w:cs="Arial"/>
          <w:szCs w:val="24"/>
        </w:rPr>
        <w:t>Health Advisory Group</w:t>
      </w:r>
    </w:p>
    <w:p w14:paraId="206F7C0E" w14:textId="77777777" w:rsidR="00EF6840" w:rsidRDefault="00EF6840" w:rsidP="005F6DCC">
      <w:pPr>
        <w:pStyle w:val="NoSpacing"/>
        <w:numPr>
          <w:ilvl w:val="0"/>
          <w:numId w:val="5"/>
        </w:numPr>
        <w:jc w:val="both"/>
        <w:rPr>
          <w:rFonts w:cs="Arial"/>
          <w:szCs w:val="24"/>
        </w:rPr>
      </w:pPr>
      <w:r>
        <w:rPr>
          <w:rFonts w:cs="Arial"/>
          <w:szCs w:val="24"/>
        </w:rPr>
        <w:t>Fylde Borough Council</w:t>
      </w:r>
    </w:p>
    <w:p w14:paraId="6FF6E96B" w14:textId="77777777" w:rsidR="00EF6840" w:rsidRDefault="00EF6840" w:rsidP="005F6DCC">
      <w:pPr>
        <w:pStyle w:val="NoSpacing"/>
        <w:numPr>
          <w:ilvl w:val="0"/>
          <w:numId w:val="5"/>
        </w:numPr>
        <w:jc w:val="both"/>
        <w:rPr>
          <w:rFonts w:cs="Arial"/>
          <w:szCs w:val="24"/>
        </w:rPr>
      </w:pPr>
      <w:r>
        <w:rPr>
          <w:rFonts w:cs="Arial"/>
          <w:szCs w:val="24"/>
        </w:rPr>
        <w:t>Environment Agency</w:t>
      </w:r>
    </w:p>
    <w:p w14:paraId="6E65A0E2" w14:textId="77777777" w:rsidR="00EF6840" w:rsidRDefault="00EF6840" w:rsidP="005F6DCC">
      <w:pPr>
        <w:pStyle w:val="NoSpacing"/>
        <w:numPr>
          <w:ilvl w:val="0"/>
          <w:numId w:val="5"/>
        </w:numPr>
        <w:jc w:val="both"/>
        <w:rPr>
          <w:rFonts w:cs="Arial"/>
          <w:szCs w:val="24"/>
        </w:rPr>
      </w:pPr>
      <w:r>
        <w:rPr>
          <w:rFonts w:cs="Arial"/>
          <w:szCs w:val="24"/>
        </w:rPr>
        <w:t>Health and Safety Executive</w:t>
      </w:r>
    </w:p>
    <w:p w14:paraId="4BD9F769" w14:textId="77777777" w:rsidR="00EF6840" w:rsidRDefault="00EF6840" w:rsidP="005F6DCC">
      <w:pPr>
        <w:pStyle w:val="NoSpacing"/>
        <w:numPr>
          <w:ilvl w:val="0"/>
          <w:numId w:val="5"/>
        </w:numPr>
        <w:jc w:val="both"/>
        <w:rPr>
          <w:rFonts w:cs="Arial"/>
          <w:szCs w:val="24"/>
        </w:rPr>
      </w:pPr>
      <w:r>
        <w:rPr>
          <w:rFonts w:cs="Arial"/>
          <w:szCs w:val="24"/>
        </w:rPr>
        <w:t>Public Health England</w:t>
      </w:r>
    </w:p>
    <w:p w14:paraId="03F553FC" w14:textId="77777777" w:rsidR="00EF6840" w:rsidRDefault="005367BC" w:rsidP="005F6DCC">
      <w:pPr>
        <w:pStyle w:val="NoSpacing"/>
        <w:numPr>
          <w:ilvl w:val="0"/>
          <w:numId w:val="5"/>
        </w:numPr>
        <w:jc w:val="both"/>
        <w:rPr>
          <w:rFonts w:cs="Arial"/>
          <w:szCs w:val="24"/>
        </w:rPr>
      </w:pPr>
      <w:r>
        <w:rPr>
          <w:rFonts w:cs="Arial"/>
          <w:szCs w:val="24"/>
        </w:rPr>
        <w:t>ARUP</w:t>
      </w:r>
    </w:p>
    <w:p w14:paraId="75A3A00B" w14:textId="77777777" w:rsidR="00EF6840" w:rsidRDefault="00EF6840" w:rsidP="005F6DCC">
      <w:pPr>
        <w:pStyle w:val="NoSpacing"/>
        <w:numPr>
          <w:ilvl w:val="0"/>
          <w:numId w:val="5"/>
        </w:numPr>
        <w:jc w:val="both"/>
        <w:rPr>
          <w:rFonts w:cs="Arial"/>
          <w:szCs w:val="24"/>
        </w:rPr>
      </w:pPr>
      <w:r>
        <w:rPr>
          <w:rFonts w:cs="Arial"/>
          <w:szCs w:val="24"/>
        </w:rPr>
        <w:t>Colleagues in Lancashire County Council</w:t>
      </w:r>
    </w:p>
    <w:p w14:paraId="213FBA5D" w14:textId="77777777" w:rsidR="00750968" w:rsidRPr="00C70D1A" w:rsidRDefault="00750968" w:rsidP="001852D6">
      <w:pPr>
        <w:pStyle w:val="ListParagraph"/>
        <w:pageBreakBefore/>
        <w:tabs>
          <w:tab w:val="left" w:pos="851"/>
        </w:tabs>
        <w:spacing w:line="240" w:lineRule="auto"/>
        <w:ind w:left="0"/>
        <w:jc w:val="both"/>
        <w:rPr>
          <w:rFonts w:ascii="Arial" w:hAnsi="Arial" w:cs="Arial"/>
          <w:sz w:val="24"/>
          <w:szCs w:val="24"/>
        </w:rPr>
        <w:sectPr w:rsidR="00750968" w:rsidRPr="00C70D1A" w:rsidSect="00FA4C59">
          <w:footerReference w:type="default" r:id="rId14"/>
          <w:footerReference w:type="first" r:id="rId15"/>
          <w:type w:val="continuous"/>
          <w:pgSz w:w="11907" w:h="16840" w:code="9"/>
          <w:pgMar w:top="1135" w:right="1440" w:bottom="1440" w:left="1440" w:header="720" w:footer="306" w:gutter="0"/>
          <w:cols w:space="720"/>
          <w:titlePg/>
          <w:docGrid w:linePitch="326"/>
        </w:sectPr>
      </w:pPr>
    </w:p>
    <w:p w14:paraId="24DD38B6" w14:textId="77777777" w:rsidR="009725E2" w:rsidRDefault="009725E2" w:rsidP="001852D6">
      <w:pPr>
        <w:rPr>
          <w:rFonts w:cs="Arial"/>
          <w:b/>
          <w:szCs w:val="24"/>
        </w:rPr>
      </w:pPr>
    </w:p>
    <w:p w14:paraId="7479DC72" w14:textId="77777777" w:rsidR="00E5514B" w:rsidRPr="00C70D1A" w:rsidRDefault="00E5514B" w:rsidP="001852D6">
      <w:pPr>
        <w:rPr>
          <w:rFonts w:cs="Arial"/>
          <w:b/>
          <w:szCs w:val="24"/>
        </w:rPr>
      </w:pPr>
      <w:r w:rsidRPr="00C70D1A">
        <w:rPr>
          <w:rFonts w:cs="Arial"/>
          <w:b/>
          <w:szCs w:val="24"/>
        </w:rPr>
        <w:t>Consultations</w:t>
      </w:r>
    </w:p>
    <w:p w14:paraId="020B073D" w14:textId="77777777" w:rsidR="00E5514B" w:rsidRPr="00C70D1A" w:rsidRDefault="00E5514B" w:rsidP="001852D6">
      <w:pPr>
        <w:rPr>
          <w:rFonts w:cs="Arial"/>
          <w:b/>
          <w:szCs w:val="24"/>
        </w:rPr>
      </w:pPr>
    </w:p>
    <w:p w14:paraId="7C217284" w14:textId="5F1E6C50" w:rsidR="00E5514B" w:rsidRPr="00C70D1A" w:rsidRDefault="00A14AC8" w:rsidP="001852D6">
      <w:pPr>
        <w:rPr>
          <w:rFonts w:cs="Arial"/>
          <w:szCs w:val="24"/>
        </w:rPr>
      </w:pPr>
      <w:r w:rsidRPr="00C70D1A">
        <w:rPr>
          <w:rFonts w:cs="Arial"/>
          <w:szCs w:val="24"/>
        </w:rPr>
        <w:t>N/A</w:t>
      </w:r>
    </w:p>
    <w:p w14:paraId="2A333D79" w14:textId="77777777" w:rsidR="00E5514B" w:rsidRPr="00C70D1A" w:rsidRDefault="00E5514B" w:rsidP="001852D6">
      <w:pPr>
        <w:pStyle w:val="Header"/>
        <w:rPr>
          <w:rFonts w:ascii="Arial" w:hAnsi="Arial" w:cs="Arial"/>
          <w:szCs w:val="24"/>
        </w:rPr>
      </w:pPr>
    </w:p>
    <w:p w14:paraId="0ACA1DC2" w14:textId="77777777" w:rsidR="00E5514B" w:rsidRPr="00C70D1A" w:rsidRDefault="00E5514B" w:rsidP="001852D6">
      <w:pPr>
        <w:rPr>
          <w:rFonts w:cs="Arial"/>
          <w:szCs w:val="24"/>
        </w:rPr>
      </w:pPr>
      <w:r w:rsidRPr="00C70D1A">
        <w:rPr>
          <w:rFonts w:cs="Arial"/>
          <w:b/>
          <w:szCs w:val="24"/>
        </w:rPr>
        <w:t>Implications</w:t>
      </w:r>
      <w:r w:rsidRPr="00C70D1A">
        <w:rPr>
          <w:rFonts w:cs="Arial"/>
          <w:szCs w:val="24"/>
        </w:rPr>
        <w:t xml:space="preserve">: </w:t>
      </w:r>
    </w:p>
    <w:p w14:paraId="06E443F1" w14:textId="77777777" w:rsidR="00DF043B" w:rsidRPr="00C70D1A" w:rsidRDefault="00DF043B" w:rsidP="001852D6">
      <w:pPr>
        <w:rPr>
          <w:rFonts w:cs="Arial"/>
          <w:szCs w:val="24"/>
        </w:rPr>
      </w:pPr>
    </w:p>
    <w:p w14:paraId="7E0F2B52" w14:textId="77777777" w:rsidR="00B42FC5" w:rsidRPr="00C70D1A" w:rsidRDefault="00E5514B" w:rsidP="00350AEB">
      <w:pPr>
        <w:jc w:val="both"/>
        <w:rPr>
          <w:rFonts w:cs="Arial"/>
          <w:szCs w:val="24"/>
        </w:rPr>
      </w:pPr>
      <w:r w:rsidRPr="00C70D1A">
        <w:rPr>
          <w:rFonts w:cs="Arial"/>
          <w:szCs w:val="24"/>
        </w:rPr>
        <w:t>This item</w:t>
      </w:r>
      <w:r w:rsidR="00EF4F34" w:rsidRPr="00C70D1A">
        <w:rPr>
          <w:rFonts w:cs="Arial"/>
          <w:szCs w:val="24"/>
        </w:rPr>
        <w:t xml:space="preserve"> makes recommendations to various agencies in improving the policy, planning and regulatory framework.</w:t>
      </w:r>
    </w:p>
    <w:p w14:paraId="26FDE087" w14:textId="77777777" w:rsidR="00EF4F34" w:rsidRPr="00C70D1A" w:rsidRDefault="00EF4F34" w:rsidP="00EF4F34">
      <w:pPr>
        <w:rPr>
          <w:rFonts w:cs="Arial"/>
          <w:b/>
          <w:szCs w:val="24"/>
        </w:rPr>
      </w:pPr>
    </w:p>
    <w:p w14:paraId="749B58B5" w14:textId="77777777" w:rsidR="00FC04A2" w:rsidRPr="00C70D1A" w:rsidRDefault="00FC04A2" w:rsidP="001852D6">
      <w:pPr>
        <w:rPr>
          <w:rFonts w:cs="Arial"/>
          <w:b/>
          <w:szCs w:val="24"/>
        </w:rPr>
      </w:pPr>
      <w:r w:rsidRPr="00C70D1A">
        <w:rPr>
          <w:rFonts w:cs="Arial"/>
          <w:b/>
          <w:szCs w:val="24"/>
        </w:rPr>
        <w:t>Risk management</w:t>
      </w:r>
    </w:p>
    <w:p w14:paraId="06A70467" w14:textId="77777777" w:rsidR="00B62076" w:rsidRPr="00C70D1A" w:rsidRDefault="00B62076" w:rsidP="001852D6">
      <w:pPr>
        <w:rPr>
          <w:rFonts w:cs="Arial"/>
          <w:szCs w:val="24"/>
        </w:rPr>
      </w:pPr>
    </w:p>
    <w:p w14:paraId="5060A594" w14:textId="75E4A1C1" w:rsidR="00B42FC5" w:rsidRPr="00C70D1A" w:rsidRDefault="00EB1F64" w:rsidP="001852D6">
      <w:pPr>
        <w:jc w:val="both"/>
        <w:rPr>
          <w:rFonts w:cs="Arial"/>
          <w:b/>
          <w:szCs w:val="24"/>
        </w:rPr>
      </w:pPr>
      <w:r w:rsidRPr="00C70D1A">
        <w:rPr>
          <w:rFonts w:cs="Arial"/>
          <w:szCs w:val="24"/>
        </w:rPr>
        <w:t>N/A</w:t>
      </w:r>
    </w:p>
    <w:p w14:paraId="26BD0784" w14:textId="77777777" w:rsidR="00B42FC5" w:rsidRDefault="00B42FC5" w:rsidP="001852D6">
      <w:pPr>
        <w:jc w:val="both"/>
        <w:rPr>
          <w:rFonts w:cs="Arial"/>
          <w:b/>
          <w:szCs w:val="24"/>
        </w:rPr>
      </w:pPr>
    </w:p>
    <w:p w14:paraId="3CD62A3F" w14:textId="77777777" w:rsidR="001656BB" w:rsidRPr="00C70D1A" w:rsidRDefault="001656BB" w:rsidP="001852D6">
      <w:pPr>
        <w:jc w:val="both"/>
        <w:rPr>
          <w:rFonts w:cs="Arial"/>
          <w:b/>
          <w:szCs w:val="24"/>
        </w:rPr>
      </w:pPr>
      <w:r w:rsidRPr="00C70D1A">
        <w:rPr>
          <w:rFonts w:cs="Arial"/>
          <w:b/>
          <w:szCs w:val="24"/>
        </w:rPr>
        <w:lastRenderedPageBreak/>
        <w:t>Finance</w:t>
      </w:r>
    </w:p>
    <w:p w14:paraId="7F1F7DD0" w14:textId="77777777" w:rsidR="00A04C0E" w:rsidRPr="00C70D1A" w:rsidRDefault="00A04C0E" w:rsidP="001852D6">
      <w:pPr>
        <w:rPr>
          <w:rFonts w:cs="Arial"/>
          <w:szCs w:val="24"/>
        </w:rPr>
      </w:pPr>
    </w:p>
    <w:p w14:paraId="58890CBF" w14:textId="2EB7A0E6" w:rsidR="005E40F7" w:rsidRDefault="00CF5096" w:rsidP="00EA396B">
      <w:pPr>
        <w:jc w:val="both"/>
        <w:rPr>
          <w:rFonts w:cs="Arial"/>
          <w:szCs w:val="24"/>
        </w:rPr>
      </w:pPr>
      <w:r w:rsidRPr="00CF5096">
        <w:rPr>
          <w:rFonts w:cs="Arial"/>
          <w:szCs w:val="24"/>
        </w:rPr>
        <w:t>Any impact on the Council regarding Shale Gas Extraction will be addressed within the appropriate planning process</w:t>
      </w:r>
      <w:r>
        <w:rPr>
          <w:rFonts w:cs="Arial"/>
          <w:szCs w:val="24"/>
        </w:rPr>
        <w:t>.</w:t>
      </w:r>
    </w:p>
    <w:p w14:paraId="0670C163" w14:textId="77777777" w:rsidR="00CF5096" w:rsidRPr="00C70D1A" w:rsidRDefault="00CF5096" w:rsidP="001852D6">
      <w:pPr>
        <w:rPr>
          <w:rFonts w:cs="Arial"/>
          <w:szCs w:val="24"/>
        </w:rPr>
      </w:pPr>
    </w:p>
    <w:p w14:paraId="1CBAD2D5" w14:textId="77777777" w:rsidR="00E5514B" w:rsidRDefault="00E5514B" w:rsidP="001852D6">
      <w:pPr>
        <w:rPr>
          <w:rFonts w:cs="Arial"/>
          <w:b/>
          <w:szCs w:val="24"/>
        </w:rPr>
      </w:pPr>
      <w:r w:rsidRPr="00C70D1A">
        <w:rPr>
          <w:rFonts w:cs="Arial"/>
          <w:b/>
          <w:szCs w:val="24"/>
        </w:rPr>
        <w:t>List of Background Papers</w:t>
      </w:r>
    </w:p>
    <w:p w14:paraId="4636E7E1" w14:textId="77777777" w:rsidR="004029DE" w:rsidRDefault="004029DE" w:rsidP="001852D6">
      <w:pPr>
        <w:rPr>
          <w:rFonts w:cs="Arial"/>
          <w:b/>
          <w:szCs w:val="24"/>
        </w:rPr>
      </w:pPr>
    </w:p>
    <w:tbl>
      <w:tblPr>
        <w:tblW w:w="9180" w:type="dxa"/>
        <w:tblInd w:w="-108" w:type="dxa"/>
        <w:tblLayout w:type="fixed"/>
        <w:tblLook w:val="0000" w:firstRow="0" w:lastRow="0" w:firstColumn="0" w:lastColumn="0" w:noHBand="0" w:noVBand="0"/>
      </w:tblPr>
      <w:tblGrid>
        <w:gridCol w:w="3227"/>
        <w:gridCol w:w="2775"/>
        <w:gridCol w:w="3178"/>
      </w:tblGrid>
      <w:tr w:rsidR="004029DE" w14:paraId="458D96B2" w14:textId="77777777" w:rsidTr="004029DE">
        <w:trPr>
          <w:trHeight w:val="113"/>
        </w:trPr>
        <w:tc>
          <w:tcPr>
            <w:tcW w:w="3227" w:type="dxa"/>
          </w:tcPr>
          <w:p w14:paraId="436A8CE9" w14:textId="77777777" w:rsidR="004029DE" w:rsidRDefault="004029DE" w:rsidP="00F22226">
            <w:pPr>
              <w:pStyle w:val="Heading7"/>
              <w:rPr>
                <w:rFonts w:ascii="Arial" w:hAnsi="Arial"/>
                <w:u w:val="none"/>
              </w:rPr>
            </w:pPr>
            <w:r>
              <w:rPr>
                <w:rFonts w:ascii="Arial" w:hAnsi="Arial"/>
                <w:u w:val="none"/>
              </w:rPr>
              <w:t>Paper</w:t>
            </w:r>
          </w:p>
        </w:tc>
        <w:tc>
          <w:tcPr>
            <w:tcW w:w="2775" w:type="dxa"/>
          </w:tcPr>
          <w:p w14:paraId="69ACAF3E" w14:textId="77777777" w:rsidR="004029DE" w:rsidRDefault="004029DE" w:rsidP="00F22226">
            <w:pPr>
              <w:pStyle w:val="Heading7"/>
              <w:rPr>
                <w:rFonts w:ascii="Arial" w:hAnsi="Arial"/>
                <w:u w:val="none"/>
              </w:rPr>
            </w:pPr>
            <w:r>
              <w:rPr>
                <w:rFonts w:ascii="Arial" w:hAnsi="Arial"/>
                <w:u w:val="none"/>
              </w:rPr>
              <w:t>Date</w:t>
            </w:r>
          </w:p>
        </w:tc>
        <w:tc>
          <w:tcPr>
            <w:tcW w:w="3178" w:type="dxa"/>
          </w:tcPr>
          <w:p w14:paraId="20CBCD3E" w14:textId="77777777" w:rsidR="004029DE" w:rsidRDefault="004029DE" w:rsidP="00F22226">
            <w:pPr>
              <w:pStyle w:val="Heading7"/>
              <w:rPr>
                <w:rFonts w:ascii="Arial" w:hAnsi="Arial"/>
                <w:u w:val="none"/>
              </w:rPr>
            </w:pPr>
            <w:r>
              <w:rPr>
                <w:rFonts w:ascii="Arial" w:hAnsi="Arial"/>
                <w:u w:val="none"/>
              </w:rPr>
              <w:t>Contact/Directorate/Tel</w:t>
            </w:r>
          </w:p>
        </w:tc>
      </w:tr>
      <w:tr w:rsidR="004029DE" w14:paraId="28EA4FE8" w14:textId="77777777" w:rsidTr="004029DE">
        <w:tc>
          <w:tcPr>
            <w:tcW w:w="3227" w:type="dxa"/>
          </w:tcPr>
          <w:p w14:paraId="63DAF5F7" w14:textId="77777777" w:rsidR="004029DE" w:rsidRPr="00ED541F" w:rsidRDefault="004029DE" w:rsidP="00F22226"/>
          <w:p w14:paraId="621AF39F" w14:textId="77777777" w:rsidR="004029DE" w:rsidRDefault="004029DE" w:rsidP="004029DE">
            <w:pPr>
              <w:rPr>
                <w:rFonts w:cs="Arial"/>
                <w:szCs w:val="24"/>
              </w:rPr>
            </w:pPr>
            <w:r w:rsidRPr="00ED541F">
              <w:t xml:space="preserve">Report to </w:t>
            </w:r>
            <w:r>
              <w:t>Cabinet – '</w:t>
            </w:r>
            <w:r w:rsidRPr="00C70D1A">
              <w:rPr>
                <w:rFonts w:cs="Arial"/>
                <w:szCs w:val="24"/>
              </w:rPr>
              <w:t>Proposal to undertake a Health Impact Assessment of Shale Gas Extraction in Lancashire</w:t>
            </w:r>
            <w:r>
              <w:rPr>
                <w:rFonts w:cs="Arial"/>
                <w:szCs w:val="24"/>
              </w:rPr>
              <w:t>'</w:t>
            </w:r>
          </w:p>
          <w:p w14:paraId="3F01145F" w14:textId="77777777" w:rsidR="004029DE" w:rsidRPr="00ED541F" w:rsidRDefault="004029DE" w:rsidP="004029DE"/>
        </w:tc>
        <w:tc>
          <w:tcPr>
            <w:tcW w:w="2775" w:type="dxa"/>
          </w:tcPr>
          <w:p w14:paraId="277752C9" w14:textId="77777777" w:rsidR="004029DE" w:rsidRPr="00ED541F" w:rsidRDefault="004029DE" w:rsidP="00F22226"/>
          <w:p w14:paraId="27AFAD6E" w14:textId="77777777" w:rsidR="004029DE" w:rsidRPr="00ED541F" w:rsidRDefault="004029DE" w:rsidP="004029DE">
            <w:r>
              <w:t>8</w:t>
            </w:r>
            <w:r w:rsidRPr="00ED541F">
              <w:t xml:space="preserve"> Ma</w:t>
            </w:r>
            <w:r>
              <w:t>y</w:t>
            </w:r>
            <w:r w:rsidRPr="00ED541F">
              <w:t xml:space="preserve"> 2014</w:t>
            </w:r>
          </w:p>
        </w:tc>
        <w:tc>
          <w:tcPr>
            <w:tcW w:w="3178" w:type="dxa"/>
          </w:tcPr>
          <w:p w14:paraId="199D2895" w14:textId="77777777" w:rsidR="004029DE" w:rsidRDefault="004029DE" w:rsidP="00F22226"/>
          <w:p w14:paraId="3D2AAAE1" w14:textId="77777777" w:rsidR="004029DE" w:rsidRDefault="004029DE" w:rsidP="00F22226">
            <w:r>
              <w:t>Dave Gorman, Office of the Chief Executive, (01772) 534261</w:t>
            </w:r>
          </w:p>
        </w:tc>
      </w:tr>
      <w:tr w:rsidR="004029DE" w14:paraId="26F9DD72" w14:textId="77777777" w:rsidTr="004029DE">
        <w:tc>
          <w:tcPr>
            <w:tcW w:w="9180" w:type="dxa"/>
            <w:gridSpan w:val="3"/>
          </w:tcPr>
          <w:p w14:paraId="40084CC6" w14:textId="77777777" w:rsidR="004029DE" w:rsidRDefault="004029DE" w:rsidP="00F22226">
            <w:pPr>
              <w:pStyle w:val="Heading7"/>
              <w:rPr>
                <w:rFonts w:ascii="Arial" w:hAnsi="Arial"/>
                <w:u w:val="none"/>
              </w:rPr>
            </w:pPr>
            <w:r>
              <w:rPr>
                <w:rFonts w:ascii="Arial" w:hAnsi="Arial"/>
                <w:u w:val="none"/>
              </w:rPr>
              <w:t>Reason for inclusion in Part II, if appropriate</w:t>
            </w:r>
          </w:p>
          <w:p w14:paraId="19762B70" w14:textId="77777777" w:rsidR="004029DE" w:rsidRDefault="004029DE" w:rsidP="00F22226"/>
          <w:p w14:paraId="656D238E" w14:textId="72E27D0F" w:rsidR="004029DE" w:rsidRDefault="004029DE" w:rsidP="00EA396B">
            <w:r>
              <w:t>N/A</w:t>
            </w:r>
          </w:p>
        </w:tc>
      </w:tr>
    </w:tbl>
    <w:p w14:paraId="5AB1369A" w14:textId="77777777" w:rsidR="004029DE" w:rsidRDefault="004029DE" w:rsidP="001852D6">
      <w:pPr>
        <w:rPr>
          <w:rFonts w:cs="Arial"/>
          <w:b/>
          <w:szCs w:val="24"/>
        </w:rPr>
      </w:pPr>
    </w:p>
    <w:p w14:paraId="5B88AA21" w14:textId="77777777" w:rsidR="004029DE" w:rsidRDefault="004029DE" w:rsidP="001852D6">
      <w:pPr>
        <w:rPr>
          <w:rFonts w:cs="Arial"/>
          <w:b/>
          <w:szCs w:val="24"/>
        </w:rPr>
      </w:pPr>
    </w:p>
    <w:p w14:paraId="24F39B51" w14:textId="77777777" w:rsidR="004029DE" w:rsidRPr="00C70D1A" w:rsidRDefault="004029DE" w:rsidP="001852D6">
      <w:pPr>
        <w:rPr>
          <w:rFonts w:cs="Arial"/>
          <w:b/>
          <w:szCs w:val="24"/>
        </w:rPr>
      </w:pPr>
    </w:p>
    <w:p w14:paraId="309A3869" w14:textId="77777777" w:rsidR="00C44357" w:rsidRPr="00C70D1A" w:rsidRDefault="00C44357" w:rsidP="00C44357">
      <w:pPr>
        <w:rPr>
          <w:rFonts w:cs="Arial"/>
          <w:b/>
          <w:szCs w:val="24"/>
        </w:rPr>
      </w:pPr>
    </w:p>
    <w:sectPr w:rsidR="00C44357" w:rsidRPr="00C70D1A" w:rsidSect="001E4A86">
      <w:type w:val="continuous"/>
      <w:pgSz w:w="11907" w:h="16840" w:code="9"/>
      <w:pgMar w:top="1440" w:right="1440" w:bottom="1440" w:left="1440"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8F19" w14:textId="77777777" w:rsidR="00FA4C59" w:rsidRDefault="00FA4C59">
      <w:r>
        <w:separator/>
      </w:r>
    </w:p>
  </w:endnote>
  <w:endnote w:type="continuationSeparator" w:id="0">
    <w:p w14:paraId="6BA17067" w14:textId="77777777" w:rsidR="00FA4C59" w:rsidRDefault="00FA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D967" w14:textId="1E24A8AC" w:rsidR="00FA4C59" w:rsidRDefault="00FA4C59">
    <w:pPr>
      <w:pStyle w:val="Footer"/>
      <w:jc w:val="center"/>
    </w:pPr>
  </w:p>
  <w:p w14:paraId="2614FFD7" w14:textId="77777777" w:rsidR="00FA4C59" w:rsidRDefault="00FA4C59">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4C59" w14:paraId="21CF5418" w14:textId="77777777">
      <w:tc>
        <w:tcPr>
          <w:tcW w:w="9243" w:type="dxa"/>
          <w:tcBorders>
            <w:top w:val="nil"/>
            <w:left w:val="nil"/>
            <w:bottom w:val="nil"/>
            <w:right w:val="nil"/>
          </w:tcBorders>
        </w:tcPr>
        <w:p w14:paraId="4CE900C5" w14:textId="77777777" w:rsidR="00FA4C59" w:rsidRDefault="00FA4C59" w:rsidP="004D419B">
          <w:pPr>
            <w:pStyle w:val="Footer"/>
            <w:tabs>
              <w:tab w:val="clear" w:pos="4153"/>
            </w:tabs>
            <w:ind w:right="-45"/>
            <w:jc w:val="right"/>
          </w:pPr>
          <w:r>
            <w:rPr>
              <w:noProof/>
            </w:rPr>
            <w:drawing>
              <wp:inline distT="0" distB="0" distL="0" distR="0" wp14:anchorId="3425198D" wp14:editId="0E5204D3">
                <wp:extent cx="1257300" cy="628650"/>
                <wp:effectExtent l="0" t="0" r="0" b="0"/>
                <wp:docPr id="8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29D9DDFC" w14:textId="77777777" w:rsidR="00FA4C59" w:rsidRPr="0036487C" w:rsidRDefault="00FA4C59"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687A" w14:textId="77777777" w:rsidR="00FA4C59" w:rsidRDefault="00FA4C59">
      <w:r>
        <w:separator/>
      </w:r>
    </w:p>
  </w:footnote>
  <w:footnote w:type="continuationSeparator" w:id="0">
    <w:p w14:paraId="25967D39" w14:textId="77777777" w:rsidR="00FA4C59" w:rsidRDefault="00FA4C59">
      <w:r>
        <w:continuationSeparator/>
      </w:r>
    </w:p>
  </w:footnote>
  <w:footnote w:id="1">
    <w:p w14:paraId="7B8FDAE1" w14:textId="77777777" w:rsidR="00FA4C59" w:rsidRDefault="00FA4C59">
      <w:pPr>
        <w:pStyle w:val="FootnoteText"/>
      </w:pPr>
      <w:r>
        <w:rPr>
          <w:rStyle w:val="FootnoteReference"/>
        </w:rPr>
        <w:footnoteRef/>
      </w:r>
      <w:r>
        <w:t xml:space="preserve"> </w:t>
      </w:r>
      <w:hyperlink r:id="rId1" w:history="1">
        <w:r w:rsidRPr="00B35794">
          <w:rPr>
            <w:rStyle w:val="Hyperlink"/>
            <w:rFonts w:ascii="Arial" w:hAnsi="Arial" w:cs="Arial"/>
            <w:sz w:val="16"/>
            <w:szCs w:val="16"/>
          </w:rPr>
          <w:t>https://www.gov.uk/government/uploads/system/uploads/attachment_data/file/265988/Onshore_UK_oil_and_gas_exploration_England_Dec13_contents.pdf</w:t>
        </w:r>
      </w:hyperlink>
      <w:r w:rsidRPr="00B35794">
        <w:rPr>
          <w:rFonts w:ascii="Arial" w:hAnsi="Arial" w:cs="Arial"/>
          <w:sz w:val="16"/>
          <w:szCs w:val="16"/>
        </w:rPr>
        <w:t xml:space="preserve"> accessed on 14/10/2014</w:t>
      </w:r>
    </w:p>
  </w:footnote>
  <w:footnote w:id="2">
    <w:p w14:paraId="58CCEDD6" w14:textId="77777777" w:rsidR="00FA4C59" w:rsidRPr="00C425AD" w:rsidRDefault="00FA4C59">
      <w:pPr>
        <w:pStyle w:val="FootnoteText"/>
        <w:rPr>
          <w:rFonts w:ascii="Arial" w:hAnsi="Arial" w:cs="Arial"/>
        </w:rPr>
      </w:pPr>
      <w:r w:rsidRPr="00C425AD">
        <w:rPr>
          <w:rStyle w:val="FootnoteReference"/>
          <w:rFonts w:ascii="Arial" w:hAnsi="Arial" w:cs="Arial"/>
        </w:rPr>
        <w:footnoteRef/>
      </w:r>
      <w:r w:rsidRPr="00C425AD">
        <w:rPr>
          <w:rFonts w:ascii="Arial" w:hAnsi="Arial" w:cs="Arial"/>
        </w:rPr>
        <w:t xml:space="preserve"> </w:t>
      </w:r>
      <w:r w:rsidRPr="00C425AD">
        <w:rPr>
          <w:rFonts w:ascii="Arial" w:hAnsi="Arial" w:cs="Arial"/>
          <w:sz w:val="16"/>
          <w:szCs w:val="16"/>
        </w:rPr>
        <w:t>https://www.gov.uk/government/topics/public-health</w:t>
      </w:r>
    </w:p>
  </w:footnote>
  <w:footnote w:id="3">
    <w:p w14:paraId="48CD0D93" w14:textId="77777777" w:rsidR="00FA4C59" w:rsidRPr="009F3D15" w:rsidRDefault="00FA4C59" w:rsidP="009F3D15">
      <w:pPr>
        <w:pStyle w:val="FootnoteText"/>
      </w:pPr>
      <w:r w:rsidRPr="00C425AD">
        <w:rPr>
          <w:rStyle w:val="FootnoteReference"/>
          <w:rFonts w:ascii="Arial" w:hAnsi="Arial" w:cs="Arial"/>
        </w:rPr>
        <w:footnoteRef/>
      </w:r>
      <w:r w:rsidRPr="00C425AD">
        <w:rPr>
          <w:rFonts w:ascii="Arial" w:hAnsi="Arial" w:cs="Arial"/>
        </w:rPr>
        <w:t xml:space="preserve"> </w:t>
      </w:r>
      <w:r w:rsidRPr="00DF01C1">
        <w:rPr>
          <w:rFonts w:ascii="Arial" w:hAnsi="Arial" w:cs="Arial"/>
          <w:sz w:val="16"/>
          <w:szCs w:val="16"/>
        </w:rPr>
        <w:t xml:space="preserve">Scott-Samuel, A., </w:t>
      </w:r>
      <w:proofErr w:type="spellStart"/>
      <w:r w:rsidRPr="00DF01C1">
        <w:rPr>
          <w:rFonts w:ascii="Arial" w:hAnsi="Arial" w:cs="Arial"/>
          <w:sz w:val="16"/>
          <w:szCs w:val="16"/>
        </w:rPr>
        <w:t>Birley</w:t>
      </w:r>
      <w:proofErr w:type="spellEnd"/>
      <w:r w:rsidRPr="00DF01C1">
        <w:rPr>
          <w:rFonts w:ascii="Arial" w:hAnsi="Arial" w:cs="Arial"/>
          <w:sz w:val="16"/>
          <w:szCs w:val="16"/>
        </w:rPr>
        <w:t xml:space="preserve">, M., </w:t>
      </w:r>
      <w:proofErr w:type="spellStart"/>
      <w:r w:rsidRPr="00DF01C1">
        <w:rPr>
          <w:rFonts w:ascii="Arial" w:hAnsi="Arial" w:cs="Arial"/>
          <w:sz w:val="16"/>
          <w:szCs w:val="16"/>
        </w:rPr>
        <w:t>Ardern</w:t>
      </w:r>
      <w:proofErr w:type="spellEnd"/>
      <w:r w:rsidRPr="00DF01C1">
        <w:rPr>
          <w:rFonts w:ascii="Arial" w:hAnsi="Arial" w:cs="Arial"/>
          <w:sz w:val="16"/>
          <w:szCs w:val="16"/>
        </w:rPr>
        <w:t>, K., (2001). The Merseyside Guidelines for Health Impact Assessment. Second Edition, May 2001. 20 pages. ISBN 1 874038 56 2.</w:t>
      </w:r>
      <w:r w:rsidRPr="00470C1D">
        <w:rPr>
          <w:rFonts w:ascii="Arial" w:hAnsi="Arial" w:cs="Arial"/>
          <w:sz w:val="16"/>
          <w:szCs w:val="16"/>
        </w:rPr>
        <w:t xml:space="preserve"> Published by the International Health Impact Assessment Consortium.</w:t>
      </w:r>
      <w:r>
        <w:t xml:space="preserve"> </w:t>
      </w:r>
    </w:p>
  </w:footnote>
  <w:footnote w:id="4">
    <w:p w14:paraId="7D8E8A47" w14:textId="77777777" w:rsidR="00FA4C59" w:rsidRPr="006B416F" w:rsidRDefault="00FA4C59">
      <w:pPr>
        <w:pStyle w:val="FootnoteText"/>
        <w:rPr>
          <w:rFonts w:ascii="Arial" w:hAnsi="Arial" w:cs="Arial"/>
          <w:sz w:val="16"/>
          <w:szCs w:val="16"/>
        </w:rPr>
      </w:pPr>
      <w:r>
        <w:rPr>
          <w:rStyle w:val="FootnoteReference"/>
        </w:rPr>
        <w:footnoteRef/>
      </w:r>
      <w:r>
        <w:t xml:space="preserve"> </w:t>
      </w:r>
      <w:r w:rsidRPr="006B416F">
        <w:rPr>
          <w:rFonts w:ascii="Arial" w:hAnsi="Arial" w:cs="Arial"/>
          <w:sz w:val="16"/>
          <w:szCs w:val="16"/>
        </w:rPr>
        <w:t>Potential Public Health Impacts of Natural Gas Development And Production In The Marcellus Shale In Western Maryland accessed online at http://www.marcellushealth.org/final-report.html</w:t>
      </w:r>
    </w:p>
  </w:footnote>
  <w:footnote w:id="5">
    <w:p w14:paraId="605BC9BD" w14:textId="1B53A0F2"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Please refer to Table 5.2 in Appendix </w:t>
      </w:r>
      <w:r w:rsidR="00D40986">
        <w:rPr>
          <w:rFonts w:ascii="Arial" w:hAnsi="Arial" w:cs="Arial"/>
          <w:sz w:val="16"/>
          <w:szCs w:val="16"/>
        </w:rPr>
        <w:t>C</w:t>
      </w:r>
      <w:bookmarkStart w:id="1" w:name="_GoBack"/>
      <w:bookmarkEnd w:id="1"/>
      <w:r w:rsidRPr="006B416F">
        <w:rPr>
          <w:rFonts w:ascii="Arial" w:hAnsi="Arial" w:cs="Arial"/>
          <w:sz w:val="16"/>
          <w:szCs w:val="16"/>
        </w:rPr>
        <w:t xml:space="preserve"> for the list of studies on shale gas extraction and health</w:t>
      </w:r>
    </w:p>
  </w:footnote>
  <w:footnote w:id="6">
    <w:p w14:paraId="3C5752EB"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w:t>
      </w:r>
      <w:r w:rsidRPr="006B416F">
        <w:rPr>
          <w:rFonts w:ascii="Arial" w:hAnsi="Arial" w:cs="Arial"/>
          <w:sz w:val="16"/>
          <w:szCs w:val="16"/>
          <w:lang w:val="en"/>
        </w:rPr>
        <w:t>Review of potential public health impacts from shale gas extraction by PHE https://www.gov.uk/government/news/review-of-potential-public-health-impacts-from-shale-gas-extraction</w:t>
      </w:r>
    </w:p>
  </w:footnote>
  <w:footnote w:id="7">
    <w:p w14:paraId="7D14D37D"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Researching Fracking in Europe: https://www.dur.ac.uk/refine/</w:t>
      </w:r>
    </w:p>
  </w:footnote>
  <w:footnote w:id="8">
    <w:p w14:paraId="2302659D"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Public Health England. (2014). </w:t>
      </w:r>
      <w:r w:rsidRPr="006B416F">
        <w:rPr>
          <w:rFonts w:ascii="Arial" w:hAnsi="Arial" w:cs="Arial"/>
          <w:i/>
          <w:iCs/>
          <w:sz w:val="16"/>
          <w:szCs w:val="16"/>
        </w:rPr>
        <w:t>Local Health.</w:t>
      </w:r>
      <w:r w:rsidRPr="006B416F">
        <w:rPr>
          <w:rFonts w:ascii="Arial" w:hAnsi="Arial" w:cs="Arial"/>
          <w:sz w:val="16"/>
          <w:szCs w:val="16"/>
        </w:rPr>
        <w:t xml:space="preserve"> Available: http://www.localhealth.org.uk. Last accessed 30/09/2014</w:t>
      </w:r>
    </w:p>
  </w:footnote>
  <w:footnote w:id="9">
    <w:p w14:paraId="2E00ED9C" w14:textId="77777777" w:rsidR="00FA4C59" w:rsidRDefault="00FA4C59">
      <w:pPr>
        <w:pStyle w:val="FootnoteText"/>
      </w:pPr>
      <w:r w:rsidRPr="006B416F">
        <w:rPr>
          <w:rStyle w:val="FootnoteReference"/>
          <w:rFonts w:ascii="Arial" w:hAnsi="Arial" w:cs="Arial"/>
          <w:sz w:val="16"/>
          <w:szCs w:val="16"/>
        </w:rPr>
        <w:footnoteRef/>
      </w:r>
      <w:r w:rsidRPr="006B416F">
        <w:rPr>
          <w:rFonts w:ascii="Arial" w:hAnsi="Arial" w:cs="Arial"/>
          <w:sz w:val="16"/>
          <w:szCs w:val="16"/>
        </w:rPr>
        <w:t xml:space="preserve"> Small Area Health Statistics Unit (SAHSU). (2014). </w:t>
      </w:r>
      <w:proofErr w:type="gramStart"/>
      <w:r w:rsidRPr="006B416F">
        <w:rPr>
          <w:rFonts w:ascii="Arial" w:hAnsi="Arial" w:cs="Arial"/>
          <w:sz w:val="16"/>
          <w:szCs w:val="16"/>
        </w:rPr>
        <w:t>The</w:t>
      </w:r>
      <w:proofErr w:type="gramEnd"/>
      <w:r w:rsidRPr="006B416F">
        <w:rPr>
          <w:rFonts w:ascii="Arial" w:hAnsi="Arial" w:cs="Arial"/>
          <w:sz w:val="16"/>
          <w:szCs w:val="16"/>
        </w:rPr>
        <w:t xml:space="preserve"> Environment and Health Atlas for England and Wales. Available: http://www.envhealthatlas.co.uk/. Last accessed 01/10/2014</w:t>
      </w:r>
    </w:p>
  </w:footnote>
  <w:footnote w:id="10">
    <w:p w14:paraId="74A84EA3" w14:textId="77777777" w:rsidR="00FA4C59" w:rsidRDefault="00FA4C59">
      <w:pPr>
        <w:pStyle w:val="FootnoteText"/>
      </w:pPr>
      <w:r>
        <w:rPr>
          <w:rStyle w:val="FootnoteReference"/>
        </w:rPr>
        <w:footnoteRef/>
      </w:r>
      <w:r>
        <w:t xml:space="preserve"> Accessed online at </w:t>
      </w:r>
      <w:r w:rsidRPr="008C46E2">
        <w:t>https://royalsociety.org/policy/projects/shale-gas-extraction/report/</w:t>
      </w:r>
    </w:p>
  </w:footnote>
  <w:footnote w:id="11">
    <w:p w14:paraId="77DDC2AA" w14:textId="77777777" w:rsidR="00FA4C59" w:rsidRDefault="00FA4C59">
      <w:pPr>
        <w:pStyle w:val="FootnoteText"/>
      </w:pPr>
      <w:r>
        <w:rPr>
          <w:rStyle w:val="FootnoteReference"/>
        </w:rPr>
        <w:footnoteRef/>
      </w:r>
      <w:r>
        <w:t xml:space="preserve"> Richard J Davies et al; </w:t>
      </w:r>
      <w:r w:rsidRPr="00524428">
        <w:t>Oil and gas wells and their integrity: Implications for shale and unconventional resource exploitation</w:t>
      </w:r>
      <w:r>
        <w:t xml:space="preserve">; </w:t>
      </w:r>
      <w:r w:rsidRPr="00524428">
        <w:t>Marine and Petroleum Geology</w:t>
      </w:r>
      <w:r>
        <w:t xml:space="preserve">; </w:t>
      </w:r>
      <w:r w:rsidRPr="00524428">
        <w:t>Volume 56, September 2014, Pages 239–254</w:t>
      </w:r>
    </w:p>
  </w:footnote>
  <w:footnote w:id="12">
    <w:p w14:paraId="1181F2EA" w14:textId="77777777" w:rsidR="00FA4C59" w:rsidRDefault="00FA4C59">
      <w:pPr>
        <w:pStyle w:val="FootnoteText"/>
      </w:pPr>
      <w:r>
        <w:rPr>
          <w:rStyle w:val="FootnoteReference"/>
        </w:rPr>
        <w:footnoteRef/>
      </w:r>
      <w:r>
        <w:t xml:space="preserve"> </w:t>
      </w:r>
      <w:hyperlink r:id="rId2" w:history="1">
        <w:r w:rsidRPr="00632CB3">
          <w:rPr>
            <w:rStyle w:val="Hyperlink"/>
            <w:rFonts w:ascii="Arial" w:hAnsi="Arial" w:cs="Arial"/>
            <w:sz w:val="16"/>
            <w:szCs w:val="16"/>
          </w:rPr>
          <w:t>http://www.who.int/docstore/peh/noise/introduction.htm</w:t>
        </w:r>
      </w:hyperlink>
      <w:r>
        <w:rPr>
          <w:rFonts w:ascii="Arial" w:hAnsi="Arial" w:cs="Arial"/>
          <w:sz w:val="16"/>
          <w:szCs w:val="16"/>
        </w:rPr>
        <w:t xml:space="preserve"> </w:t>
      </w:r>
    </w:p>
  </w:footnote>
  <w:footnote w:id="13">
    <w:p w14:paraId="4150B7ED" w14:textId="77777777" w:rsidR="00FA4C59" w:rsidRDefault="00FA4C59">
      <w:pPr>
        <w:pStyle w:val="FootnoteText"/>
      </w:pPr>
      <w:r>
        <w:rPr>
          <w:rStyle w:val="FootnoteReference"/>
        </w:rPr>
        <w:footnoteRef/>
      </w:r>
      <w:r>
        <w:t xml:space="preserve"> </w:t>
      </w:r>
      <w:hyperlink r:id="rId3" w:history="1">
        <w:r w:rsidRPr="00632CB3">
          <w:rPr>
            <w:rStyle w:val="Hyperlink"/>
            <w:rFonts w:ascii="Arial" w:hAnsi="Arial" w:cs="Arial"/>
          </w:rPr>
          <w:t>http://planningguidance.planningportal.gov.uk/blog/guidance/minerals/assessing-environmental-impacts-from-minerals-extraction/noise-emissions/</w:t>
        </w:r>
      </w:hyperlink>
      <w:r>
        <w:rPr>
          <w:rFonts w:ascii="Arial" w:hAnsi="Arial" w:cs="Arial"/>
        </w:rPr>
        <w:t xml:space="preserve"> </w:t>
      </w:r>
    </w:p>
  </w:footnote>
  <w:footnote w:id="14">
    <w:p w14:paraId="50ACCC6C" w14:textId="77777777" w:rsidR="00FA4C59" w:rsidRDefault="00FA4C59" w:rsidP="0008093D">
      <w:pPr>
        <w:pStyle w:val="FootnoteText"/>
      </w:pPr>
      <w:r>
        <w:rPr>
          <w:rStyle w:val="FootnoteReference"/>
        </w:rPr>
        <w:footnoteRef/>
      </w:r>
      <w:r>
        <w:t xml:space="preserve"> The health impacts of environmental nuisances and their contribution to health inequities. </w:t>
      </w:r>
      <w:r w:rsidRPr="0008093D">
        <w:t>http://www.cieh.org/assets/0/72/948/129834/2b7f0c99-0531-4c0a-81ef-a37c5fe98f32.pdf</w:t>
      </w:r>
    </w:p>
  </w:footnote>
  <w:footnote w:id="15">
    <w:p w14:paraId="102B3676" w14:textId="77777777" w:rsidR="00FA4C59" w:rsidRDefault="00FA4C59">
      <w:pPr>
        <w:pStyle w:val="FootnoteText"/>
        <w:rPr>
          <w:lang w:val="en"/>
        </w:rPr>
      </w:pPr>
      <w:r>
        <w:rPr>
          <w:rStyle w:val="FootnoteReference"/>
        </w:rPr>
        <w:footnoteRef/>
      </w:r>
      <w:r>
        <w:t xml:space="preserve"> </w:t>
      </w:r>
      <w:r>
        <w:rPr>
          <w:lang w:val="en"/>
        </w:rPr>
        <w:t xml:space="preserve">Missing the Dark: Health Effects of Light Pollution; </w:t>
      </w:r>
      <w:hyperlink r:id="rId4" w:history="1">
        <w:r w:rsidRPr="00C1525D">
          <w:rPr>
            <w:rStyle w:val="Hyperlink"/>
            <w:lang w:val="en"/>
          </w:rPr>
          <w:t>http://www.ncbi.nlm.nih.gov/pmc/articles/PMC2627884/</w:t>
        </w:r>
      </w:hyperlink>
    </w:p>
    <w:p w14:paraId="64D4FD92" w14:textId="77777777" w:rsidR="00FA4C59" w:rsidRDefault="00FA4C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E41"/>
    <w:multiLevelType w:val="multilevel"/>
    <w:tmpl w:val="B7EEB3AC"/>
    <w:lvl w:ilvl="0">
      <w:start w:val="18"/>
      <w:numFmt w:val="upperLetter"/>
      <w:lvlText w:val="%1."/>
      <w:lvlJc w:val="left"/>
      <w:pPr>
        <w:ind w:left="360" w:hanging="360"/>
      </w:pPr>
      <w:rPr>
        <w:rFonts w:hint="default"/>
        <w:b/>
      </w:rPr>
    </w:lvl>
    <w:lvl w:ilvl="1">
      <w:start w:val="4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BC6EE8"/>
    <w:multiLevelType w:val="multilevel"/>
    <w:tmpl w:val="18ACF51E"/>
    <w:lvl w:ilvl="0">
      <w:start w:val="18"/>
      <w:numFmt w:val="upperLetter"/>
      <w:lvlText w:val="%1."/>
      <w:lvlJc w:val="left"/>
      <w:pPr>
        <w:ind w:left="360" w:hanging="360"/>
      </w:pPr>
      <w:rPr>
        <w:rFonts w:hint="default"/>
        <w:b/>
      </w:rPr>
    </w:lvl>
    <w:lvl w:ilvl="1">
      <w:start w:val="1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DE7CF2"/>
    <w:multiLevelType w:val="multilevel"/>
    <w:tmpl w:val="4D623B88"/>
    <w:lvl w:ilvl="0">
      <w:start w:val="18"/>
      <w:numFmt w:val="upperLetter"/>
      <w:lvlText w:val="%1."/>
      <w:lvlJc w:val="left"/>
      <w:pPr>
        <w:ind w:left="360" w:hanging="360"/>
      </w:pPr>
      <w:rPr>
        <w:rFonts w:hint="default"/>
        <w:b/>
      </w:rPr>
    </w:lvl>
    <w:lvl w:ilvl="1">
      <w:start w:val="1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C06445"/>
    <w:multiLevelType w:val="multilevel"/>
    <w:tmpl w:val="514068F0"/>
    <w:numStyleLink w:val="Style1"/>
  </w:abstractNum>
  <w:abstractNum w:abstractNumId="4">
    <w:nsid w:val="10844043"/>
    <w:multiLevelType w:val="hybridMultilevel"/>
    <w:tmpl w:val="AA5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53E12"/>
    <w:multiLevelType w:val="multilevel"/>
    <w:tmpl w:val="A552EDB6"/>
    <w:lvl w:ilvl="0">
      <w:start w:val="18"/>
      <w:numFmt w:val="upperLetter"/>
      <w:lvlText w:val="%1."/>
      <w:lvlJc w:val="left"/>
      <w:pPr>
        <w:ind w:left="360" w:hanging="360"/>
      </w:pPr>
      <w:rPr>
        <w:rFonts w:hint="default"/>
        <w:b/>
      </w:rPr>
    </w:lvl>
    <w:lvl w:ilvl="1">
      <w:start w:val="2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4A60DA"/>
    <w:multiLevelType w:val="hybridMultilevel"/>
    <w:tmpl w:val="894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13060"/>
    <w:multiLevelType w:val="multilevel"/>
    <w:tmpl w:val="80F6F94C"/>
    <w:lvl w:ilvl="0">
      <w:start w:val="18"/>
      <w:numFmt w:val="upperLetter"/>
      <w:lvlText w:val="%1."/>
      <w:lvlJc w:val="left"/>
      <w:pPr>
        <w:ind w:left="360" w:hanging="360"/>
      </w:pPr>
      <w:rPr>
        <w:rFonts w:hint="default"/>
        <w:b/>
      </w:rPr>
    </w:lvl>
    <w:lvl w:ilvl="1">
      <w:start w:val="2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BF2AE2"/>
    <w:multiLevelType w:val="multilevel"/>
    <w:tmpl w:val="514068F0"/>
    <w:numStyleLink w:val="Style1"/>
  </w:abstractNum>
  <w:abstractNum w:abstractNumId="9">
    <w:nsid w:val="2C7E124A"/>
    <w:multiLevelType w:val="multilevel"/>
    <w:tmpl w:val="514068F0"/>
    <w:numStyleLink w:val="Style1"/>
  </w:abstractNum>
  <w:abstractNum w:abstractNumId="10">
    <w:nsid w:val="31DE512F"/>
    <w:multiLevelType w:val="hybridMultilevel"/>
    <w:tmpl w:val="8AF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A5637"/>
    <w:multiLevelType w:val="hybridMultilevel"/>
    <w:tmpl w:val="79EE2C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E6F734E"/>
    <w:multiLevelType w:val="multilevel"/>
    <w:tmpl w:val="514068F0"/>
    <w:styleLink w:val="Style1"/>
    <w:lvl w:ilvl="0">
      <w:start w:val="18"/>
      <w:numFmt w:val="upperLetter"/>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433FB6"/>
    <w:multiLevelType w:val="multilevel"/>
    <w:tmpl w:val="514068F0"/>
    <w:numStyleLink w:val="Style1"/>
  </w:abstractNum>
  <w:abstractNum w:abstractNumId="14">
    <w:nsid w:val="48F93DBE"/>
    <w:multiLevelType w:val="multilevel"/>
    <w:tmpl w:val="60D41C52"/>
    <w:lvl w:ilvl="0">
      <w:start w:val="18"/>
      <w:numFmt w:val="upperLetter"/>
      <w:lvlText w:val="%1."/>
      <w:lvlJc w:val="left"/>
      <w:pPr>
        <w:ind w:left="360" w:hanging="360"/>
      </w:pPr>
      <w:rPr>
        <w:rFonts w:hint="default"/>
        <w:b/>
      </w:rPr>
    </w:lvl>
    <w:lvl w:ilvl="1">
      <w:start w:val="2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8B2DB6"/>
    <w:multiLevelType w:val="hybridMultilevel"/>
    <w:tmpl w:val="1B60A1F2"/>
    <w:lvl w:ilvl="0" w:tplc="7C9AB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E90E87"/>
    <w:multiLevelType w:val="multilevel"/>
    <w:tmpl w:val="98348188"/>
    <w:lvl w:ilvl="0">
      <w:start w:val="18"/>
      <w:numFmt w:val="upperLetter"/>
      <w:lvlText w:val="%1."/>
      <w:lvlJc w:val="left"/>
      <w:pPr>
        <w:ind w:left="360" w:hanging="360"/>
      </w:pPr>
      <w:rPr>
        <w:rFonts w:hint="default"/>
        <w:b/>
      </w:rPr>
    </w:lvl>
    <w:lvl w:ilvl="1">
      <w:start w:val="3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E057A1"/>
    <w:multiLevelType w:val="multilevel"/>
    <w:tmpl w:val="2E3C07A6"/>
    <w:lvl w:ilvl="0">
      <w:start w:val="18"/>
      <w:numFmt w:val="upperLetter"/>
      <w:lvlText w:val="%1."/>
      <w:lvlJc w:val="left"/>
      <w:pPr>
        <w:ind w:left="360" w:hanging="360"/>
      </w:pPr>
      <w:rPr>
        <w:rFonts w:hint="default"/>
        <w:b/>
      </w:rPr>
    </w:lvl>
    <w:lvl w:ilvl="1">
      <w:start w:val="3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217BBD"/>
    <w:multiLevelType w:val="multilevel"/>
    <w:tmpl w:val="A10605F6"/>
    <w:lvl w:ilvl="0">
      <w:start w:val="18"/>
      <w:numFmt w:val="upperLetter"/>
      <w:lvlText w:val="%1."/>
      <w:lvlJc w:val="left"/>
      <w:pPr>
        <w:ind w:left="360" w:hanging="360"/>
      </w:pPr>
      <w:rPr>
        <w:rFonts w:hint="default"/>
        <w:b/>
      </w:rPr>
    </w:lvl>
    <w:lvl w:ilvl="1">
      <w:start w:val="20"/>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EA219F"/>
    <w:multiLevelType w:val="multilevel"/>
    <w:tmpl w:val="514068F0"/>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BD7F1A"/>
    <w:multiLevelType w:val="multilevel"/>
    <w:tmpl w:val="514068F0"/>
    <w:numStyleLink w:val="Style1"/>
  </w:abstractNum>
  <w:abstractNum w:abstractNumId="21">
    <w:nsid w:val="5DAE2E71"/>
    <w:multiLevelType w:val="multilevel"/>
    <w:tmpl w:val="275C77EC"/>
    <w:lvl w:ilvl="0">
      <w:start w:val="18"/>
      <w:numFmt w:val="upperLetter"/>
      <w:lvlText w:val="%1."/>
      <w:lvlJc w:val="left"/>
      <w:pPr>
        <w:ind w:left="360" w:hanging="360"/>
      </w:pPr>
      <w:rPr>
        <w:rFonts w:hint="default"/>
        <w:b/>
      </w:rPr>
    </w:lvl>
    <w:lvl w:ilvl="1">
      <w:start w:val="1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C31664"/>
    <w:multiLevelType w:val="multilevel"/>
    <w:tmpl w:val="BB808DE8"/>
    <w:lvl w:ilvl="0">
      <w:start w:val="18"/>
      <w:numFmt w:val="upperLetter"/>
      <w:lvlText w:val="%1."/>
      <w:lvlJc w:val="left"/>
      <w:pPr>
        <w:ind w:left="360" w:hanging="360"/>
      </w:pPr>
      <w:rPr>
        <w:rFonts w:hint="default"/>
        <w:b/>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456FD6"/>
    <w:multiLevelType w:val="multilevel"/>
    <w:tmpl w:val="514068F0"/>
    <w:numStyleLink w:val="Style1"/>
  </w:abstractNum>
  <w:abstractNum w:abstractNumId="24">
    <w:nsid w:val="63BF6A00"/>
    <w:multiLevelType w:val="multilevel"/>
    <w:tmpl w:val="514068F0"/>
    <w:numStyleLink w:val="Style1"/>
  </w:abstractNum>
  <w:abstractNum w:abstractNumId="25">
    <w:nsid w:val="6C275DAF"/>
    <w:multiLevelType w:val="multilevel"/>
    <w:tmpl w:val="C9A8AE6C"/>
    <w:lvl w:ilvl="0">
      <w:start w:val="18"/>
      <w:numFmt w:val="upperLetter"/>
      <w:lvlText w:val="%1."/>
      <w:lvlJc w:val="left"/>
      <w:pPr>
        <w:ind w:left="360" w:hanging="360"/>
      </w:pPr>
      <w:rPr>
        <w:rFonts w:hint="default"/>
        <w:b/>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D7D7D31"/>
    <w:multiLevelType w:val="multilevel"/>
    <w:tmpl w:val="702499B4"/>
    <w:lvl w:ilvl="0">
      <w:start w:val="18"/>
      <w:numFmt w:val="upperLetter"/>
      <w:lvlText w:val="%1."/>
      <w:lvlJc w:val="left"/>
      <w:pPr>
        <w:ind w:left="360" w:hanging="360"/>
      </w:pPr>
      <w:rPr>
        <w:rFonts w:hint="default"/>
        <w:b/>
      </w:rPr>
    </w:lvl>
    <w:lvl w:ilvl="1">
      <w:start w:val="1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AB2B7D"/>
    <w:multiLevelType w:val="multilevel"/>
    <w:tmpl w:val="4DE267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7"/>
  </w:num>
  <w:num w:numId="4">
    <w:abstractNumId w:val="12"/>
  </w:num>
  <w:num w:numId="5">
    <w:abstractNumId w:val="10"/>
  </w:num>
  <w:num w:numId="6">
    <w:abstractNumId w:val="11"/>
  </w:num>
  <w:num w:numId="7">
    <w:abstractNumId w:val="15"/>
  </w:num>
  <w:num w:numId="8">
    <w:abstractNumId w:val="9"/>
  </w:num>
  <w:num w:numId="9">
    <w:abstractNumId w:val="22"/>
  </w:num>
  <w:num w:numId="10">
    <w:abstractNumId w:val="25"/>
  </w:num>
  <w:num w:numId="11">
    <w:abstractNumId w:val="2"/>
  </w:num>
  <w:num w:numId="12">
    <w:abstractNumId w:val="21"/>
  </w:num>
  <w:num w:numId="13">
    <w:abstractNumId w:val="1"/>
  </w:num>
  <w:num w:numId="14">
    <w:abstractNumId w:val="26"/>
  </w:num>
  <w:num w:numId="15">
    <w:abstractNumId w:val="18"/>
  </w:num>
  <w:num w:numId="16">
    <w:abstractNumId w:val="20"/>
  </w:num>
  <w:num w:numId="17">
    <w:abstractNumId w:val="14"/>
  </w:num>
  <w:num w:numId="18">
    <w:abstractNumId w:val="8"/>
  </w:num>
  <w:num w:numId="19">
    <w:abstractNumId w:val="7"/>
  </w:num>
  <w:num w:numId="20">
    <w:abstractNumId w:val="23"/>
  </w:num>
  <w:num w:numId="21">
    <w:abstractNumId w:val="5"/>
  </w:num>
  <w:num w:numId="22">
    <w:abstractNumId w:val="24"/>
  </w:num>
  <w:num w:numId="23">
    <w:abstractNumId w:val="16"/>
  </w:num>
  <w:num w:numId="24">
    <w:abstractNumId w:val="13"/>
  </w:num>
  <w:num w:numId="25">
    <w:abstractNumId w:val="17"/>
  </w:num>
  <w:num w:numId="26">
    <w:abstractNumId w:val="3"/>
  </w:num>
  <w:num w:numId="27">
    <w:abstractNumId w:val="0"/>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0276F"/>
    <w:rsid w:val="000036F1"/>
    <w:rsid w:val="00010CCD"/>
    <w:rsid w:val="000116B7"/>
    <w:rsid w:val="00020731"/>
    <w:rsid w:val="00023AFB"/>
    <w:rsid w:val="00023CC9"/>
    <w:rsid w:val="00025EAF"/>
    <w:rsid w:val="00031F5A"/>
    <w:rsid w:val="000320D1"/>
    <w:rsid w:val="0003272B"/>
    <w:rsid w:val="0003494C"/>
    <w:rsid w:val="00034A5B"/>
    <w:rsid w:val="00041793"/>
    <w:rsid w:val="00041FE6"/>
    <w:rsid w:val="000433A1"/>
    <w:rsid w:val="0004571A"/>
    <w:rsid w:val="0004575D"/>
    <w:rsid w:val="00046394"/>
    <w:rsid w:val="00047E3F"/>
    <w:rsid w:val="00052644"/>
    <w:rsid w:val="0005306D"/>
    <w:rsid w:val="00060C44"/>
    <w:rsid w:val="000619A0"/>
    <w:rsid w:val="0006290B"/>
    <w:rsid w:val="00064F09"/>
    <w:rsid w:val="00071695"/>
    <w:rsid w:val="00072E80"/>
    <w:rsid w:val="000806A6"/>
    <w:rsid w:val="0008093D"/>
    <w:rsid w:val="00092922"/>
    <w:rsid w:val="000A424A"/>
    <w:rsid w:val="000A521F"/>
    <w:rsid w:val="000B0B10"/>
    <w:rsid w:val="000B0FB2"/>
    <w:rsid w:val="000B3532"/>
    <w:rsid w:val="000B49D4"/>
    <w:rsid w:val="000B7CD9"/>
    <w:rsid w:val="000C4DF4"/>
    <w:rsid w:val="000D240B"/>
    <w:rsid w:val="000D2E7D"/>
    <w:rsid w:val="000D38BE"/>
    <w:rsid w:val="000D703D"/>
    <w:rsid w:val="000E0939"/>
    <w:rsid w:val="000E24D7"/>
    <w:rsid w:val="000E3493"/>
    <w:rsid w:val="000F5980"/>
    <w:rsid w:val="00101237"/>
    <w:rsid w:val="00101A60"/>
    <w:rsid w:val="00105462"/>
    <w:rsid w:val="00107D79"/>
    <w:rsid w:val="00110820"/>
    <w:rsid w:val="001113EC"/>
    <w:rsid w:val="00116E20"/>
    <w:rsid w:val="00117BDD"/>
    <w:rsid w:val="00117E8B"/>
    <w:rsid w:val="00124C88"/>
    <w:rsid w:val="00125D41"/>
    <w:rsid w:val="00130BD2"/>
    <w:rsid w:val="00133E5A"/>
    <w:rsid w:val="001353FF"/>
    <w:rsid w:val="0014796F"/>
    <w:rsid w:val="001501D8"/>
    <w:rsid w:val="0015435F"/>
    <w:rsid w:val="00160D28"/>
    <w:rsid w:val="001656BB"/>
    <w:rsid w:val="001667A0"/>
    <w:rsid w:val="00166BFE"/>
    <w:rsid w:val="00166E2F"/>
    <w:rsid w:val="001710F7"/>
    <w:rsid w:val="00172E86"/>
    <w:rsid w:val="001738E4"/>
    <w:rsid w:val="00180DB4"/>
    <w:rsid w:val="00181D05"/>
    <w:rsid w:val="001852D6"/>
    <w:rsid w:val="00185888"/>
    <w:rsid w:val="0018654F"/>
    <w:rsid w:val="00190431"/>
    <w:rsid w:val="001A0126"/>
    <w:rsid w:val="001A0EF1"/>
    <w:rsid w:val="001A17F9"/>
    <w:rsid w:val="001A59E1"/>
    <w:rsid w:val="001B1C68"/>
    <w:rsid w:val="001B59E4"/>
    <w:rsid w:val="001B5E74"/>
    <w:rsid w:val="001C25DF"/>
    <w:rsid w:val="001C2921"/>
    <w:rsid w:val="001C4EB9"/>
    <w:rsid w:val="001C59FE"/>
    <w:rsid w:val="001C5A99"/>
    <w:rsid w:val="001C7253"/>
    <w:rsid w:val="001D2442"/>
    <w:rsid w:val="001D5667"/>
    <w:rsid w:val="001D6941"/>
    <w:rsid w:val="001E127A"/>
    <w:rsid w:val="001E1F86"/>
    <w:rsid w:val="001E3C7B"/>
    <w:rsid w:val="001E426B"/>
    <w:rsid w:val="001E4A86"/>
    <w:rsid w:val="001E6672"/>
    <w:rsid w:val="001F3AE0"/>
    <w:rsid w:val="001F599C"/>
    <w:rsid w:val="001F7BB2"/>
    <w:rsid w:val="00200764"/>
    <w:rsid w:val="002061A9"/>
    <w:rsid w:val="00207C03"/>
    <w:rsid w:val="00212829"/>
    <w:rsid w:val="002211B1"/>
    <w:rsid w:val="00230F9A"/>
    <w:rsid w:val="00231F66"/>
    <w:rsid w:val="0023506E"/>
    <w:rsid w:val="00243F84"/>
    <w:rsid w:val="002445D7"/>
    <w:rsid w:val="00247687"/>
    <w:rsid w:val="00247D8A"/>
    <w:rsid w:val="0025102F"/>
    <w:rsid w:val="00253844"/>
    <w:rsid w:val="0025386D"/>
    <w:rsid w:val="002542A3"/>
    <w:rsid w:val="00257239"/>
    <w:rsid w:val="002622FF"/>
    <w:rsid w:val="0026356F"/>
    <w:rsid w:val="00263849"/>
    <w:rsid w:val="00263908"/>
    <w:rsid w:val="00266F1A"/>
    <w:rsid w:val="00271A5C"/>
    <w:rsid w:val="002730CD"/>
    <w:rsid w:val="002733A9"/>
    <w:rsid w:val="00273BE1"/>
    <w:rsid w:val="00275E35"/>
    <w:rsid w:val="00276233"/>
    <w:rsid w:val="002770ED"/>
    <w:rsid w:val="002808D7"/>
    <w:rsid w:val="00281B19"/>
    <w:rsid w:val="00281DA3"/>
    <w:rsid w:val="002870CD"/>
    <w:rsid w:val="002940F8"/>
    <w:rsid w:val="00297AB8"/>
    <w:rsid w:val="00297E86"/>
    <w:rsid w:val="00297F34"/>
    <w:rsid w:val="002A199B"/>
    <w:rsid w:val="002A2733"/>
    <w:rsid w:val="002A44DA"/>
    <w:rsid w:val="002A557D"/>
    <w:rsid w:val="002B0545"/>
    <w:rsid w:val="002B1A2E"/>
    <w:rsid w:val="002B2C08"/>
    <w:rsid w:val="002B37F5"/>
    <w:rsid w:val="002B7F8E"/>
    <w:rsid w:val="002C0C5A"/>
    <w:rsid w:val="002C13D4"/>
    <w:rsid w:val="002C52AF"/>
    <w:rsid w:val="002C5CA6"/>
    <w:rsid w:val="002C6860"/>
    <w:rsid w:val="002C6EA5"/>
    <w:rsid w:val="002C7C13"/>
    <w:rsid w:val="002C7FB1"/>
    <w:rsid w:val="002D0DF0"/>
    <w:rsid w:val="002D13D7"/>
    <w:rsid w:val="002D514C"/>
    <w:rsid w:val="002D5710"/>
    <w:rsid w:val="002E0AAC"/>
    <w:rsid w:val="002E4B6D"/>
    <w:rsid w:val="002E5203"/>
    <w:rsid w:val="002E5C0B"/>
    <w:rsid w:val="002E6567"/>
    <w:rsid w:val="002F5515"/>
    <w:rsid w:val="00300F85"/>
    <w:rsid w:val="00305CBB"/>
    <w:rsid w:val="00306498"/>
    <w:rsid w:val="00306787"/>
    <w:rsid w:val="00307FE9"/>
    <w:rsid w:val="003103FF"/>
    <w:rsid w:val="00310F0F"/>
    <w:rsid w:val="00312B8C"/>
    <w:rsid w:val="00316068"/>
    <w:rsid w:val="003254F5"/>
    <w:rsid w:val="0033363B"/>
    <w:rsid w:val="003341D5"/>
    <w:rsid w:val="00335FAB"/>
    <w:rsid w:val="00337191"/>
    <w:rsid w:val="00347899"/>
    <w:rsid w:val="00350462"/>
    <w:rsid w:val="00350AEB"/>
    <w:rsid w:val="00352D24"/>
    <w:rsid w:val="00353CCB"/>
    <w:rsid w:val="00354EF7"/>
    <w:rsid w:val="0035518D"/>
    <w:rsid w:val="003563E9"/>
    <w:rsid w:val="00363738"/>
    <w:rsid w:val="00363E18"/>
    <w:rsid w:val="0036487C"/>
    <w:rsid w:val="003673F1"/>
    <w:rsid w:val="00367EDB"/>
    <w:rsid w:val="00367FE0"/>
    <w:rsid w:val="00372B03"/>
    <w:rsid w:val="00372C7E"/>
    <w:rsid w:val="0037301D"/>
    <w:rsid w:val="00373DA7"/>
    <w:rsid w:val="00375F92"/>
    <w:rsid w:val="00380294"/>
    <w:rsid w:val="00386BF8"/>
    <w:rsid w:val="0039248C"/>
    <w:rsid w:val="00392A55"/>
    <w:rsid w:val="003949A2"/>
    <w:rsid w:val="00396581"/>
    <w:rsid w:val="0039690E"/>
    <w:rsid w:val="0039744C"/>
    <w:rsid w:val="003A08A4"/>
    <w:rsid w:val="003A189C"/>
    <w:rsid w:val="003A261C"/>
    <w:rsid w:val="003A3113"/>
    <w:rsid w:val="003A34F0"/>
    <w:rsid w:val="003B04A9"/>
    <w:rsid w:val="003B2F46"/>
    <w:rsid w:val="003B3A9B"/>
    <w:rsid w:val="003B58E5"/>
    <w:rsid w:val="003B71AF"/>
    <w:rsid w:val="003C03EE"/>
    <w:rsid w:val="003D36E6"/>
    <w:rsid w:val="003D3FF7"/>
    <w:rsid w:val="003E2AF6"/>
    <w:rsid w:val="003E2C5E"/>
    <w:rsid w:val="003E33BB"/>
    <w:rsid w:val="003E61A5"/>
    <w:rsid w:val="003E781F"/>
    <w:rsid w:val="003E7AF0"/>
    <w:rsid w:val="003F22DB"/>
    <w:rsid w:val="003F3516"/>
    <w:rsid w:val="003F3FA2"/>
    <w:rsid w:val="003F4508"/>
    <w:rsid w:val="003F51B3"/>
    <w:rsid w:val="003F54DF"/>
    <w:rsid w:val="003F6EDC"/>
    <w:rsid w:val="003F788D"/>
    <w:rsid w:val="0040153F"/>
    <w:rsid w:val="004020AC"/>
    <w:rsid w:val="004029DE"/>
    <w:rsid w:val="00403B81"/>
    <w:rsid w:val="00406E85"/>
    <w:rsid w:val="004105C3"/>
    <w:rsid w:val="00413830"/>
    <w:rsid w:val="0041598E"/>
    <w:rsid w:val="00416E66"/>
    <w:rsid w:val="00417ABA"/>
    <w:rsid w:val="00420874"/>
    <w:rsid w:val="004317D5"/>
    <w:rsid w:val="00433A70"/>
    <w:rsid w:val="00435A50"/>
    <w:rsid w:val="00436C1B"/>
    <w:rsid w:val="00437B51"/>
    <w:rsid w:val="004410DB"/>
    <w:rsid w:val="004431BF"/>
    <w:rsid w:val="00446F63"/>
    <w:rsid w:val="00450F07"/>
    <w:rsid w:val="00452CE1"/>
    <w:rsid w:val="00452CEF"/>
    <w:rsid w:val="00454206"/>
    <w:rsid w:val="004552BC"/>
    <w:rsid w:val="00455703"/>
    <w:rsid w:val="00456C5A"/>
    <w:rsid w:val="00457901"/>
    <w:rsid w:val="0046190C"/>
    <w:rsid w:val="00464E8E"/>
    <w:rsid w:val="00467FB3"/>
    <w:rsid w:val="00470C1D"/>
    <w:rsid w:val="00472ADB"/>
    <w:rsid w:val="00475594"/>
    <w:rsid w:val="00477508"/>
    <w:rsid w:val="00481097"/>
    <w:rsid w:val="00482C53"/>
    <w:rsid w:val="0048344C"/>
    <w:rsid w:val="00487F28"/>
    <w:rsid w:val="00491280"/>
    <w:rsid w:val="00491A35"/>
    <w:rsid w:val="00492CA1"/>
    <w:rsid w:val="00496D11"/>
    <w:rsid w:val="004A005E"/>
    <w:rsid w:val="004A0B19"/>
    <w:rsid w:val="004A15FA"/>
    <w:rsid w:val="004A37D7"/>
    <w:rsid w:val="004A4521"/>
    <w:rsid w:val="004A6522"/>
    <w:rsid w:val="004A749A"/>
    <w:rsid w:val="004B12B7"/>
    <w:rsid w:val="004B17DE"/>
    <w:rsid w:val="004B32BE"/>
    <w:rsid w:val="004B43F8"/>
    <w:rsid w:val="004C2836"/>
    <w:rsid w:val="004C6E3A"/>
    <w:rsid w:val="004D13FF"/>
    <w:rsid w:val="004D1C2B"/>
    <w:rsid w:val="004D3CF5"/>
    <w:rsid w:val="004D419B"/>
    <w:rsid w:val="004D56F0"/>
    <w:rsid w:val="004D763A"/>
    <w:rsid w:val="004E138E"/>
    <w:rsid w:val="004E5AD1"/>
    <w:rsid w:val="004E5E1B"/>
    <w:rsid w:val="004F0E44"/>
    <w:rsid w:val="004F4AEB"/>
    <w:rsid w:val="0050123F"/>
    <w:rsid w:val="005012E3"/>
    <w:rsid w:val="0050273A"/>
    <w:rsid w:val="0050282C"/>
    <w:rsid w:val="00503C62"/>
    <w:rsid w:val="005058AE"/>
    <w:rsid w:val="00505E47"/>
    <w:rsid w:val="00511192"/>
    <w:rsid w:val="00511905"/>
    <w:rsid w:val="00511DA8"/>
    <w:rsid w:val="0051301F"/>
    <w:rsid w:val="005147E3"/>
    <w:rsid w:val="00514ED0"/>
    <w:rsid w:val="0051739C"/>
    <w:rsid w:val="00517952"/>
    <w:rsid w:val="0052319C"/>
    <w:rsid w:val="00524428"/>
    <w:rsid w:val="00532649"/>
    <w:rsid w:val="005352F8"/>
    <w:rsid w:val="005367BC"/>
    <w:rsid w:val="00540146"/>
    <w:rsid w:val="00543BEC"/>
    <w:rsid w:val="00544963"/>
    <w:rsid w:val="0054685C"/>
    <w:rsid w:val="00550C5E"/>
    <w:rsid w:val="005524E1"/>
    <w:rsid w:val="00554D22"/>
    <w:rsid w:val="0055567C"/>
    <w:rsid w:val="00557B7F"/>
    <w:rsid w:val="00562A0A"/>
    <w:rsid w:val="005652AA"/>
    <w:rsid w:val="005671CA"/>
    <w:rsid w:val="005704E3"/>
    <w:rsid w:val="00570AF4"/>
    <w:rsid w:val="00570F89"/>
    <w:rsid w:val="00571CD6"/>
    <w:rsid w:val="00576478"/>
    <w:rsid w:val="005767EE"/>
    <w:rsid w:val="0057736C"/>
    <w:rsid w:val="00584AD8"/>
    <w:rsid w:val="00584EC5"/>
    <w:rsid w:val="00585A86"/>
    <w:rsid w:val="00585B35"/>
    <w:rsid w:val="00586A00"/>
    <w:rsid w:val="0059006A"/>
    <w:rsid w:val="00591292"/>
    <w:rsid w:val="0059157A"/>
    <w:rsid w:val="005975BB"/>
    <w:rsid w:val="00597693"/>
    <w:rsid w:val="005A3E91"/>
    <w:rsid w:val="005A76E1"/>
    <w:rsid w:val="005A7A4A"/>
    <w:rsid w:val="005B201F"/>
    <w:rsid w:val="005B2261"/>
    <w:rsid w:val="005B286C"/>
    <w:rsid w:val="005B2ED1"/>
    <w:rsid w:val="005B4DE0"/>
    <w:rsid w:val="005B4E6F"/>
    <w:rsid w:val="005C1EDA"/>
    <w:rsid w:val="005C57A4"/>
    <w:rsid w:val="005C7BC6"/>
    <w:rsid w:val="005D043E"/>
    <w:rsid w:val="005D0D67"/>
    <w:rsid w:val="005D1140"/>
    <w:rsid w:val="005D2BE8"/>
    <w:rsid w:val="005D2ECB"/>
    <w:rsid w:val="005D57B4"/>
    <w:rsid w:val="005E0046"/>
    <w:rsid w:val="005E03F1"/>
    <w:rsid w:val="005E0573"/>
    <w:rsid w:val="005E0D69"/>
    <w:rsid w:val="005E1179"/>
    <w:rsid w:val="005E3242"/>
    <w:rsid w:val="005E40F7"/>
    <w:rsid w:val="005E41D6"/>
    <w:rsid w:val="005F6DCC"/>
    <w:rsid w:val="0060036F"/>
    <w:rsid w:val="0060322B"/>
    <w:rsid w:val="0060487D"/>
    <w:rsid w:val="00604A4C"/>
    <w:rsid w:val="0060746A"/>
    <w:rsid w:val="00613A05"/>
    <w:rsid w:val="00614236"/>
    <w:rsid w:val="0061594A"/>
    <w:rsid w:val="00615F03"/>
    <w:rsid w:val="00621AFE"/>
    <w:rsid w:val="00622FF5"/>
    <w:rsid w:val="00626A8A"/>
    <w:rsid w:val="00626F7D"/>
    <w:rsid w:val="00627497"/>
    <w:rsid w:val="00633B4C"/>
    <w:rsid w:val="00635D60"/>
    <w:rsid w:val="00636EFA"/>
    <w:rsid w:val="0064235C"/>
    <w:rsid w:val="00643D6C"/>
    <w:rsid w:val="00646412"/>
    <w:rsid w:val="006510BB"/>
    <w:rsid w:val="006528BD"/>
    <w:rsid w:val="00653936"/>
    <w:rsid w:val="00655131"/>
    <w:rsid w:val="00655F3F"/>
    <w:rsid w:val="00662309"/>
    <w:rsid w:val="0066310C"/>
    <w:rsid w:val="0066371D"/>
    <w:rsid w:val="0066414E"/>
    <w:rsid w:val="00670BC1"/>
    <w:rsid w:val="0067326C"/>
    <w:rsid w:val="00673957"/>
    <w:rsid w:val="00677A16"/>
    <w:rsid w:val="00681DEE"/>
    <w:rsid w:val="0068388C"/>
    <w:rsid w:val="00687432"/>
    <w:rsid w:val="00687D24"/>
    <w:rsid w:val="00687FC2"/>
    <w:rsid w:val="0069130A"/>
    <w:rsid w:val="006924E6"/>
    <w:rsid w:val="006946C0"/>
    <w:rsid w:val="00694E74"/>
    <w:rsid w:val="00695833"/>
    <w:rsid w:val="006A2210"/>
    <w:rsid w:val="006A52A2"/>
    <w:rsid w:val="006B416F"/>
    <w:rsid w:val="006B4441"/>
    <w:rsid w:val="006B6299"/>
    <w:rsid w:val="006C1528"/>
    <w:rsid w:val="006D104C"/>
    <w:rsid w:val="006D31BA"/>
    <w:rsid w:val="006D53F5"/>
    <w:rsid w:val="006E1CE3"/>
    <w:rsid w:val="006E77B9"/>
    <w:rsid w:val="006F0238"/>
    <w:rsid w:val="006F04B2"/>
    <w:rsid w:val="006F2BA2"/>
    <w:rsid w:val="006F418C"/>
    <w:rsid w:val="00701556"/>
    <w:rsid w:val="00701732"/>
    <w:rsid w:val="00701D64"/>
    <w:rsid w:val="00703227"/>
    <w:rsid w:val="00703708"/>
    <w:rsid w:val="0070608B"/>
    <w:rsid w:val="00707F8A"/>
    <w:rsid w:val="00710CA9"/>
    <w:rsid w:val="0071230B"/>
    <w:rsid w:val="00712865"/>
    <w:rsid w:val="00715C3C"/>
    <w:rsid w:val="00716D5D"/>
    <w:rsid w:val="00720792"/>
    <w:rsid w:val="00723E15"/>
    <w:rsid w:val="00724A20"/>
    <w:rsid w:val="00725645"/>
    <w:rsid w:val="00730F7B"/>
    <w:rsid w:val="0073264E"/>
    <w:rsid w:val="00736BC6"/>
    <w:rsid w:val="00740448"/>
    <w:rsid w:val="00742A18"/>
    <w:rsid w:val="007437E4"/>
    <w:rsid w:val="0074521D"/>
    <w:rsid w:val="00745C43"/>
    <w:rsid w:val="00750968"/>
    <w:rsid w:val="00750B4B"/>
    <w:rsid w:val="00755097"/>
    <w:rsid w:val="00762618"/>
    <w:rsid w:val="00771BB1"/>
    <w:rsid w:val="00773503"/>
    <w:rsid w:val="00780B90"/>
    <w:rsid w:val="00782B20"/>
    <w:rsid w:val="00782B58"/>
    <w:rsid w:val="0078326D"/>
    <w:rsid w:val="0078415A"/>
    <w:rsid w:val="007869DD"/>
    <w:rsid w:val="00791A9D"/>
    <w:rsid w:val="0079515D"/>
    <w:rsid w:val="007B5D65"/>
    <w:rsid w:val="007C13AA"/>
    <w:rsid w:val="007C198C"/>
    <w:rsid w:val="007C4063"/>
    <w:rsid w:val="007C55E0"/>
    <w:rsid w:val="007D1AA0"/>
    <w:rsid w:val="007D3DE2"/>
    <w:rsid w:val="007E04A1"/>
    <w:rsid w:val="007E0804"/>
    <w:rsid w:val="007E25E7"/>
    <w:rsid w:val="007E7FB5"/>
    <w:rsid w:val="007F176F"/>
    <w:rsid w:val="007F2FBD"/>
    <w:rsid w:val="007F5261"/>
    <w:rsid w:val="007F61B3"/>
    <w:rsid w:val="00800DBA"/>
    <w:rsid w:val="008013F8"/>
    <w:rsid w:val="008015F7"/>
    <w:rsid w:val="00807B77"/>
    <w:rsid w:val="00815D9E"/>
    <w:rsid w:val="00823E37"/>
    <w:rsid w:val="00826C96"/>
    <w:rsid w:val="0082798B"/>
    <w:rsid w:val="00833B79"/>
    <w:rsid w:val="0083469F"/>
    <w:rsid w:val="008369E8"/>
    <w:rsid w:val="008516AD"/>
    <w:rsid w:val="008516FF"/>
    <w:rsid w:val="00851C12"/>
    <w:rsid w:val="00854353"/>
    <w:rsid w:val="008551EB"/>
    <w:rsid w:val="00863E89"/>
    <w:rsid w:val="00863F19"/>
    <w:rsid w:val="00864579"/>
    <w:rsid w:val="0086598A"/>
    <w:rsid w:val="00867311"/>
    <w:rsid w:val="00867A72"/>
    <w:rsid w:val="00867CE2"/>
    <w:rsid w:val="00870C48"/>
    <w:rsid w:val="00872BEC"/>
    <w:rsid w:val="0087305D"/>
    <w:rsid w:val="008749E5"/>
    <w:rsid w:val="008768A4"/>
    <w:rsid w:val="0087717F"/>
    <w:rsid w:val="00877499"/>
    <w:rsid w:val="00883897"/>
    <w:rsid w:val="00885DF8"/>
    <w:rsid w:val="0088697C"/>
    <w:rsid w:val="00894749"/>
    <w:rsid w:val="00895805"/>
    <w:rsid w:val="008A48E1"/>
    <w:rsid w:val="008B45BB"/>
    <w:rsid w:val="008B4E55"/>
    <w:rsid w:val="008B7FE9"/>
    <w:rsid w:val="008C3F48"/>
    <w:rsid w:val="008C46E2"/>
    <w:rsid w:val="008C7CB0"/>
    <w:rsid w:val="008D4F72"/>
    <w:rsid w:val="008D74B3"/>
    <w:rsid w:val="008E09E9"/>
    <w:rsid w:val="008E1A65"/>
    <w:rsid w:val="008E2020"/>
    <w:rsid w:val="008E3BC3"/>
    <w:rsid w:val="008E6241"/>
    <w:rsid w:val="008E6C47"/>
    <w:rsid w:val="008F2122"/>
    <w:rsid w:val="008F30E2"/>
    <w:rsid w:val="008F5D90"/>
    <w:rsid w:val="008F79B1"/>
    <w:rsid w:val="00904E55"/>
    <w:rsid w:val="00911715"/>
    <w:rsid w:val="00915033"/>
    <w:rsid w:val="009172F9"/>
    <w:rsid w:val="009205F0"/>
    <w:rsid w:val="00926081"/>
    <w:rsid w:val="00935A30"/>
    <w:rsid w:val="00935A95"/>
    <w:rsid w:val="00940F21"/>
    <w:rsid w:val="00950467"/>
    <w:rsid w:val="00954C09"/>
    <w:rsid w:val="00956A70"/>
    <w:rsid w:val="00960374"/>
    <w:rsid w:val="009648FF"/>
    <w:rsid w:val="0096630D"/>
    <w:rsid w:val="009725E2"/>
    <w:rsid w:val="0097296A"/>
    <w:rsid w:val="00975B2A"/>
    <w:rsid w:val="00980E85"/>
    <w:rsid w:val="0098288F"/>
    <w:rsid w:val="00983099"/>
    <w:rsid w:val="00985BB3"/>
    <w:rsid w:val="00986089"/>
    <w:rsid w:val="009919A3"/>
    <w:rsid w:val="00992A02"/>
    <w:rsid w:val="00992D30"/>
    <w:rsid w:val="009951D7"/>
    <w:rsid w:val="00997342"/>
    <w:rsid w:val="009A25DE"/>
    <w:rsid w:val="009A5EC4"/>
    <w:rsid w:val="009A6A1B"/>
    <w:rsid w:val="009A6C82"/>
    <w:rsid w:val="009B09D5"/>
    <w:rsid w:val="009B2460"/>
    <w:rsid w:val="009B2C08"/>
    <w:rsid w:val="009B6EE1"/>
    <w:rsid w:val="009C1131"/>
    <w:rsid w:val="009C2034"/>
    <w:rsid w:val="009C4A74"/>
    <w:rsid w:val="009C6232"/>
    <w:rsid w:val="009C6A2E"/>
    <w:rsid w:val="009D0E1D"/>
    <w:rsid w:val="009D2418"/>
    <w:rsid w:val="009D261C"/>
    <w:rsid w:val="009D2792"/>
    <w:rsid w:val="009D6B33"/>
    <w:rsid w:val="009D6E63"/>
    <w:rsid w:val="009E1B98"/>
    <w:rsid w:val="009E6888"/>
    <w:rsid w:val="009F3D15"/>
    <w:rsid w:val="009F6B5F"/>
    <w:rsid w:val="009F70A0"/>
    <w:rsid w:val="00A04C0E"/>
    <w:rsid w:val="00A10C82"/>
    <w:rsid w:val="00A14AC8"/>
    <w:rsid w:val="00A14C2B"/>
    <w:rsid w:val="00A2577B"/>
    <w:rsid w:val="00A2745C"/>
    <w:rsid w:val="00A27A83"/>
    <w:rsid w:val="00A30BEC"/>
    <w:rsid w:val="00A32595"/>
    <w:rsid w:val="00A33CCE"/>
    <w:rsid w:val="00A36D36"/>
    <w:rsid w:val="00A37767"/>
    <w:rsid w:val="00A45F13"/>
    <w:rsid w:val="00A60FAA"/>
    <w:rsid w:val="00A63DAF"/>
    <w:rsid w:val="00A64027"/>
    <w:rsid w:val="00A64883"/>
    <w:rsid w:val="00A66D47"/>
    <w:rsid w:val="00A71A86"/>
    <w:rsid w:val="00A72D4B"/>
    <w:rsid w:val="00A77413"/>
    <w:rsid w:val="00A8125C"/>
    <w:rsid w:val="00A8516F"/>
    <w:rsid w:val="00A86683"/>
    <w:rsid w:val="00A87520"/>
    <w:rsid w:val="00A87ECE"/>
    <w:rsid w:val="00A90400"/>
    <w:rsid w:val="00A905B0"/>
    <w:rsid w:val="00A96B76"/>
    <w:rsid w:val="00A97A67"/>
    <w:rsid w:val="00AB3B6F"/>
    <w:rsid w:val="00AB75D7"/>
    <w:rsid w:val="00AC1177"/>
    <w:rsid w:val="00AC1E76"/>
    <w:rsid w:val="00AC278E"/>
    <w:rsid w:val="00AC2A58"/>
    <w:rsid w:val="00AC3845"/>
    <w:rsid w:val="00AC3937"/>
    <w:rsid w:val="00AC7224"/>
    <w:rsid w:val="00AC7536"/>
    <w:rsid w:val="00AC7D36"/>
    <w:rsid w:val="00AD1CCB"/>
    <w:rsid w:val="00AD2C3F"/>
    <w:rsid w:val="00AD3FA7"/>
    <w:rsid w:val="00AD522C"/>
    <w:rsid w:val="00AD6248"/>
    <w:rsid w:val="00AE0289"/>
    <w:rsid w:val="00AE05B9"/>
    <w:rsid w:val="00AE50B6"/>
    <w:rsid w:val="00AE69E5"/>
    <w:rsid w:val="00AE6BCE"/>
    <w:rsid w:val="00AE6CB4"/>
    <w:rsid w:val="00AF2D01"/>
    <w:rsid w:val="00AF2E63"/>
    <w:rsid w:val="00AF3C5C"/>
    <w:rsid w:val="00AF479B"/>
    <w:rsid w:val="00AF48DD"/>
    <w:rsid w:val="00AF55AF"/>
    <w:rsid w:val="00B0062A"/>
    <w:rsid w:val="00B137E0"/>
    <w:rsid w:val="00B161C6"/>
    <w:rsid w:val="00B16A18"/>
    <w:rsid w:val="00B1730D"/>
    <w:rsid w:val="00B20244"/>
    <w:rsid w:val="00B20B15"/>
    <w:rsid w:val="00B21250"/>
    <w:rsid w:val="00B24645"/>
    <w:rsid w:val="00B24F5D"/>
    <w:rsid w:val="00B25C51"/>
    <w:rsid w:val="00B303C2"/>
    <w:rsid w:val="00B3055E"/>
    <w:rsid w:val="00B3094C"/>
    <w:rsid w:val="00B35794"/>
    <w:rsid w:val="00B41C1A"/>
    <w:rsid w:val="00B4237C"/>
    <w:rsid w:val="00B42FC5"/>
    <w:rsid w:val="00B42FE6"/>
    <w:rsid w:val="00B4313D"/>
    <w:rsid w:val="00B51B40"/>
    <w:rsid w:val="00B51D50"/>
    <w:rsid w:val="00B52950"/>
    <w:rsid w:val="00B5338D"/>
    <w:rsid w:val="00B53CA8"/>
    <w:rsid w:val="00B561C2"/>
    <w:rsid w:val="00B62076"/>
    <w:rsid w:val="00B65CCC"/>
    <w:rsid w:val="00B675F1"/>
    <w:rsid w:val="00B676F1"/>
    <w:rsid w:val="00B70339"/>
    <w:rsid w:val="00B70E66"/>
    <w:rsid w:val="00B71CD8"/>
    <w:rsid w:val="00B71FAE"/>
    <w:rsid w:val="00B734E2"/>
    <w:rsid w:val="00B81D26"/>
    <w:rsid w:val="00B83071"/>
    <w:rsid w:val="00B845A0"/>
    <w:rsid w:val="00B85DD4"/>
    <w:rsid w:val="00B86A61"/>
    <w:rsid w:val="00B93C6E"/>
    <w:rsid w:val="00B9405C"/>
    <w:rsid w:val="00B9574C"/>
    <w:rsid w:val="00B95B79"/>
    <w:rsid w:val="00B96230"/>
    <w:rsid w:val="00B96FD5"/>
    <w:rsid w:val="00B9737E"/>
    <w:rsid w:val="00BA0EC2"/>
    <w:rsid w:val="00BA1852"/>
    <w:rsid w:val="00BA2A33"/>
    <w:rsid w:val="00BA30F9"/>
    <w:rsid w:val="00BA346B"/>
    <w:rsid w:val="00BA5465"/>
    <w:rsid w:val="00BA55FF"/>
    <w:rsid w:val="00BA71AB"/>
    <w:rsid w:val="00BB652A"/>
    <w:rsid w:val="00BC0332"/>
    <w:rsid w:val="00BC0606"/>
    <w:rsid w:val="00BC0AA7"/>
    <w:rsid w:val="00BC1E8F"/>
    <w:rsid w:val="00BD234E"/>
    <w:rsid w:val="00BD2524"/>
    <w:rsid w:val="00BD41E1"/>
    <w:rsid w:val="00BD4B45"/>
    <w:rsid w:val="00BD500F"/>
    <w:rsid w:val="00BD5431"/>
    <w:rsid w:val="00BD58A1"/>
    <w:rsid w:val="00BE255F"/>
    <w:rsid w:val="00BE5A3A"/>
    <w:rsid w:val="00BE63C7"/>
    <w:rsid w:val="00BF167A"/>
    <w:rsid w:val="00BF1C99"/>
    <w:rsid w:val="00BF2059"/>
    <w:rsid w:val="00C00246"/>
    <w:rsid w:val="00C0299D"/>
    <w:rsid w:val="00C12035"/>
    <w:rsid w:val="00C13101"/>
    <w:rsid w:val="00C1335F"/>
    <w:rsid w:val="00C202DD"/>
    <w:rsid w:val="00C21FDB"/>
    <w:rsid w:val="00C24630"/>
    <w:rsid w:val="00C26E41"/>
    <w:rsid w:val="00C30C65"/>
    <w:rsid w:val="00C31BB7"/>
    <w:rsid w:val="00C32480"/>
    <w:rsid w:val="00C346EF"/>
    <w:rsid w:val="00C351DE"/>
    <w:rsid w:val="00C361BE"/>
    <w:rsid w:val="00C36CCF"/>
    <w:rsid w:val="00C371B2"/>
    <w:rsid w:val="00C425AD"/>
    <w:rsid w:val="00C42B6C"/>
    <w:rsid w:val="00C431C6"/>
    <w:rsid w:val="00C43972"/>
    <w:rsid w:val="00C43C89"/>
    <w:rsid w:val="00C44357"/>
    <w:rsid w:val="00C501CE"/>
    <w:rsid w:val="00C51108"/>
    <w:rsid w:val="00C55D93"/>
    <w:rsid w:val="00C57CD9"/>
    <w:rsid w:val="00C6253D"/>
    <w:rsid w:val="00C66830"/>
    <w:rsid w:val="00C67A81"/>
    <w:rsid w:val="00C70D1A"/>
    <w:rsid w:val="00C71E83"/>
    <w:rsid w:val="00C729EC"/>
    <w:rsid w:val="00C7347F"/>
    <w:rsid w:val="00C74181"/>
    <w:rsid w:val="00C76DDA"/>
    <w:rsid w:val="00C77DFE"/>
    <w:rsid w:val="00C81B98"/>
    <w:rsid w:val="00C82F0B"/>
    <w:rsid w:val="00C8415A"/>
    <w:rsid w:val="00C859AC"/>
    <w:rsid w:val="00C85D76"/>
    <w:rsid w:val="00C86E0E"/>
    <w:rsid w:val="00C90851"/>
    <w:rsid w:val="00C96A24"/>
    <w:rsid w:val="00C977A9"/>
    <w:rsid w:val="00CA00F3"/>
    <w:rsid w:val="00CA0186"/>
    <w:rsid w:val="00CA0FDC"/>
    <w:rsid w:val="00CA22B0"/>
    <w:rsid w:val="00CA4326"/>
    <w:rsid w:val="00CA6291"/>
    <w:rsid w:val="00CB334F"/>
    <w:rsid w:val="00CB551A"/>
    <w:rsid w:val="00CB56B9"/>
    <w:rsid w:val="00CB6AA4"/>
    <w:rsid w:val="00CC01FB"/>
    <w:rsid w:val="00CC30AA"/>
    <w:rsid w:val="00CC4304"/>
    <w:rsid w:val="00CC49D0"/>
    <w:rsid w:val="00CC5383"/>
    <w:rsid w:val="00CC565E"/>
    <w:rsid w:val="00CD27FE"/>
    <w:rsid w:val="00CD5C37"/>
    <w:rsid w:val="00CD6010"/>
    <w:rsid w:val="00CE2C9C"/>
    <w:rsid w:val="00CF09C2"/>
    <w:rsid w:val="00CF0B58"/>
    <w:rsid w:val="00CF306F"/>
    <w:rsid w:val="00CF3390"/>
    <w:rsid w:val="00CF5096"/>
    <w:rsid w:val="00CF5677"/>
    <w:rsid w:val="00CF7BC0"/>
    <w:rsid w:val="00D00E73"/>
    <w:rsid w:val="00D0132B"/>
    <w:rsid w:val="00D05570"/>
    <w:rsid w:val="00D06805"/>
    <w:rsid w:val="00D1011E"/>
    <w:rsid w:val="00D10C62"/>
    <w:rsid w:val="00D1397C"/>
    <w:rsid w:val="00D163A9"/>
    <w:rsid w:val="00D16B7B"/>
    <w:rsid w:val="00D23086"/>
    <w:rsid w:val="00D234EE"/>
    <w:rsid w:val="00D23525"/>
    <w:rsid w:val="00D24100"/>
    <w:rsid w:val="00D26527"/>
    <w:rsid w:val="00D31934"/>
    <w:rsid w:val="00D40986"/>
    <w:rsid w:val="00D40F5B"/>
    <w:rsid w:val="00D46034"/>
    <w:rsid w:val="00D4694A"/>
    <w:rsid w:val="00D51064"/>
    <w:rsid w:val="00D51CEF"/>
    <w:rsid w:val="00D56710"/>
    <w:rsid w:val="00D62BFF"/>
    <w:rsid w:val="00D63100"/>
    <w:rsid w:val="00D70E5E"/>
    <w:rsid w:val="00D7557F"/>
    <w:rsid w:val="00D76915"/>
    <w:rsid w:val="00D82426"/>
    <w:rsid w:val="00D831E3"/>
    <w:rsid w:val="00D847B6"/>
    <w:rsid w:val="00D85316"/>
    <w:rsid w:val="00D871DB"/>
    <w:rsid w:val="00D90167"/>
    <w:rsid w:val="00D907AE"/>
    <w:rsid w:val="00D91C34"/>
    <w:rsid w:val="00D937C1"/>
    <w:rsid w:val="00DA5CF1"/>
    <w:rsid w:val="00DA6F1A"/>
    <w:rsid w:val="00DA7A12"/>
    <w:rsid w:val="00DB1DBD"/>
    <w:rsid w:val="00DB2A61"/>
    <w:rsid w:val="00DB4729"/>
    <w:rsid w:val="00DB4786"/>
    <w:rsid w:val="00DB4D4A"/>
    <w:rsid w:val="00DB5DB7"/>
    <w:rsid w:val="00DB76C2"/>
    <w:rsid w:val="00DC10F3"/>
    <w:rsid w:val="00DC3ACD"/>
    <w:rsid w:val="00DC3CC5"/>
    <w:rsid w:val="00DC44DB"/>
    <w:rsid w:val="00DC5946"/>
    <w:rsid w:val="00DC6FCE"/>
    <w:rsid w:val="00DD2C59"/>
    <w:rsid w:val="00DD4A1E"/>
    <w:rsid w:val="00DE22EA"/>
    <w:rsid w:val="00DE325A"/>
    <w:rsid w:val="00DE3A60"/>
    <w:rsid w:val="00DE3FE6"/>
    <w:rsid w:val="00DE6560"/>
    <w:rsid w:val="00DF01C1"/>
    <w:rsid w:val="00DF043B"/>
    <w:rsid w:val="00DF2594"/>
    <w:rsid w:val="00DF6626"/>
    <w:rsid w:val="00E001AE"/>
    <w:rsid w:val="00E073F6"/>
    <w:rsid w:val="00E1192F"/>
    <w:rsid w:val="00E11A50"/>
    <w:rsid w:val="00E143E0"/>
    <w:rsid w:val="00E21DAD"/>
    <w:rsid w:val="00E220C7"/>
    <w:rsid w:val="00E24659"/>
    <w:rsid w:val="00E33156"/>
    <w:rsid w:val="00E33811"/>
    <w:rsid w:val="00E33F83"/>
    <w:rsid w:val="00E34753"/>
    <w:rsid w:val="00E37B16"/>
    <w:rsid w:val="00E40143"/>
    <w:rsid w:val="00E40229"/>
    <w:rsid w:val="00E438EB"/>
    <w:rsid w:val="00E452D9"/>
    <w:rsid w:val="00E4596D"/>
    <w:rsid w:val="00E50AB2"/>
    <w:rsid w:val="00E51E69"/>
    <w:rsid w:val="00E532E8"/>
    <w:rsid w:val="00E54397"/>
    <w:rsid w:val="00E5514B"/>
    <w:rsid w:val="00E62C2F"/>
    <w:rsid w:val="00E62DEF"/>
    <w:rsid w:val="00E63A56"/>
    <w:rsid w:val="00E66CF3"/>
    <w:rsid w:val="00E670FE"/>
    <w:rsid w:val="00E6761A"/>
    <w:rsid w:val="00E67911"/>
    <w:rsid w:val="00E701EF"/>
    <w:rsid w:val="00E73A2D"/>
    <w:rsid w:val="00E8238E"/>
    <w:rsid w:val="00E8311B"/>
    <w:rsid w:val="00E8361E"/>
    <w:rsid w:val="00E843C6"/>
    <w:rsid w:val="00E90174"/>
    <w:rsid w:val="00E92AB0"/>
    <w:rsid w:val="00E93CC4"/>
    <w:rsid w:val="00E952C0"/>
    <w:rsid w:val="00E96CB6"/>
    <w:rsid w:val="00E9772A"/>
    <w:rsid w:val="00EA1E58"/>
    <w:rsid w:val="00EA3302"/>
    <w:rsid w:val="00EA396B"/>
    <w:rsid w:val="00EA7FD6"/>
    <w:rsid w:val="00EB1F64"/>
    <w:rsid w:val="00EB5484"/>
    <w:rsid w:val="00EC120E"/>
    <w:rsid w:val="00EC313C"/>
    <w:rsid w:val="00EC5B82"/>
    <w:rsid w:val="00EC7AED"/>
    <w:rsid w:val="00EC7AEF"/>
    <w:rsid w:val="00ED4064"/>
    <w:rsid w:val="00EE7D10"/>
    <w:rsid w:val="00EF0AD7"/>
    <w:rsid w:val="00EF1B82"/>
    <w:rsid w:val="00EF44AD"/>
    <w:rsid w:val="00EF4F34"/>
    <w:rsid w:val="00EF6840"/>
    <w:rsid w:val="00F00651"/>
    <w:rsid w:val="00F02EA2"/>
    <w:rsid w:val="00F038C5"/>
    <w:rsid w:val="00F04680"/>
    <w:rsid w:val="00F11B1F"/>
    <w:rsid w:val="00F11F51"/>
    <w:rsid w:val="00F163CB"/>
    <w:rsid w:val="00F16C9E"/>
    <w:rsid w:val="00F22226"/>
    <w:rsid w:val="00F242DF"/>
    <w:rsid w:val="00F2440E"/>
    <w:rsid w:val="00F24A04"/>
    <w:rsid w:val="00F3098C"/>
    <w:rsid w:val="00F33171"/>
    <w:rsid w:val="00F33C19"/>
    <w:rsid w:val="00F34E94"/>
    <w:rsid w:val="00F352E8"/>
    <w:rsid w:val="00F35DFA"/>
    <w:rsid w:val="00F3708C"/>
    <w:rsid w:val="00F422FE"/>
    <w:rsid w:val="00F44C90"/>
    <w:rsid w:val="00F44FC4"/>
    <w:rsid w:val="00F623B6"/>
    <w:rsid w:val="00F63639"/>
    <w:rsid w:val="00F64385"/>
    <w:rsid w:val="00F67CC5"/>
    <w:rsid w:val="00F70ACE"/>
    <w:rsid w:val="00F73919"/>
    <w:rsid w:val="00F7399B"/>
    <w:rsid w:val="00F75E56"/>
    <w:rsid w:val="00F76FD9"/>
    <w:rsid w:val="00F7731C"/>
    <w:rsid w:val="00F77848"/>
    <w:rsid w:val="00F81A44"/>
    <w:rsid w:val="00F82073"/>
    <w:rsid w:val="00F842DA"/>
    <w:rsid w:val="00F8520A"/>
    <w:rsid w:val="00F85F2C"/>
    <w:rsid w:val="00F90ED0"/>
    <w:rsid w:val="00F94F8D"/>
    <w:rsid w:val="00FA0551"/>
    <w:rsid w:val="00FA057E"/>
    <w:rsid w:val="00FA06E1"/>
    <w:rsid w:val="00FA2955"/>
    <w:rsid w:val="00FA3548"/>
    <w:rsid w:val="00FA3F31"/>
    <w:rsid w:val="00FA4C59"/>
    <w:rsid w:val="00FA5B27"/>
    <w:rsid w:val="00FB05C6"/>
    <w:rsid w:val="00FB0C96"/>
    <w:rsid w:val="00FB19F7"/>
    <w:rsid w:val="00FB2E24"/>
    <w:rsid w:val="00FB4D7B"/>
    <w:rsid w:val="00FB5C3F"/>
    <w:rsid w:val="00FB6189"/>
    <w:rsid w:val="00FC0377"/>
    <w:rsid w:val="00FC04A2"/>
    <w:rsid w:val="00FC657D"/>
    <w:rsid w:val="00FC7777"/>
    <w:rsid w:val="00FC780F"/>
    <w:rsid w:val="00FD0AF7"/>
    <w:rsid w:val="00FD1619"/>
    <w:rsid w:val="00FD2F7A"/>
    <w:rsid w:val="00FD6153"/>
    <w:rsid w:val="00FE06B1"/>
    <w:rsid w:val="00FE0948"/>
    <w:rsid w:val="00FE0E83"/>
    <w:rsid w:val="00FE4CC4"/>
    <w:rsid w:val="00FE5FBE"/>
    <w:rsid w:val="00FE7427"/>
    <w:rsid w:val="00FE7DC1"/>
    <w:rsid w:val="00FF22AB"/>
    <w:rsid w:val="00FF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E0F78"/>
  <w15:chartTrackingRefBased/>
  <w15:docId w15:val="{689D5E1A-F57A-4D8E-9978-A2AEB91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5D"/>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Hyperlink">
    <w:name w:val="Hyperlink"/>
    <w:uiPriority w:val="99"/>
    <w:unhideWhenUsed/>
    <w:rsid w:val="00BD41E1"/>
    <w:rPr>
      <w:color w:val="0000FF"/>
      <w:u w:val="single"/>
    </w:rPr>
  </w:style>
  <w:style w:type="paragraph" w:styleId="NoSpacing">
    <w:name w:val="No Spacing"/>
    <w:uiPriority w:val="1"/>
    <w:qFormat/>
    <w:rsid w:val="00D24100"/>
    <w:rPr>
      <w:rFonts w:ascii="Arial" w:hAnsi="Arial"/>
      <w:sz w:val="24"/>
    </w:rPr>
  </w:style>
  <w:style w:type="paragraph" w:styleId="FootnoteText">
    <w:name w:val="footnote text"/>
    <w:basedOn w:val="Normal"/>
    <w:link w:val="FootnoteTextChar"/>
    <w:uiPriority w:val="99"/>
    <w:semiHidden/>
    <w:unhideWhenUsed/>
    <w:rsid w:val="009F3D15"/>
    <w:rPr>
      <w:rFonts w:ascii="Calibri" w:eastAsia="Calibri" w:hAnsi="Calibri"/>
      <w:sz w:val="20"/>
      <w:lang w:eastAsia="en-US"/>
    </w:rPr>
  </w:style>
  <w:style w:type="character" w:customStyle="1" w:styleId="FootnoteTextChar">
    <w:name w:val="Footnote Text Char"/>
    <w:link w:val="FootnoteText"/>
    <w:uiPriority w:val="99"/>
    <w:semiHidden/>
    <w:rsid w:val="009F3D15"/>
    <w:rPr>
      <w:rFonts w:ascii="Calibri" w:eastAsia="Calibri" w:hAnsi="Calibri"/>
      <w:lang w:eastAsia="en-US"/>
    </w:rPr>
  </w:style>
  <w:style w:type="paragraph" w:styleId="ListParagraph">
    <w:name w:val="List Paragraph"/>
    <w:basedOn w:val="Normal"/>
    <w:uiPriority w:val="34"/>
    <w:qFormat/>
    <w:rsid w:val="009F3D15"/>
    <w:pPr>
      <w:spacing w:after="160" w:line="254" w:lineRule="auto"/>
      <w:ind w:left="720"/>
      <w:contextualSpacing/>
    </w:pPr>
    <w:rPr>
      <w:rFonts w:ascii="Calibri" w:eastAsia="Calibri" w:hAnsi="Calibri"/>
      <w:sz w:val="22"/>
      <w:szCs w:val="22"/>
      <w:lang w:eastAsia="en-US"/>
    </w:rPr>
  </w:style>
  <w:style w:type="character" w:styleId="FootnoteReference">
    <w:name w:val="footnote reference"/>
    <w:uiPriority w:val="99"/>
    <w:semiHidden/>
    <w:unhideWhenUsed/>
    <w:rsid w:val="009F3D15"/>
    <w:rPr>
      <w:vertAlign w:val="superscript"/>
    </w:rPr>
  </w:style>
  <w:style w:type="table" w:styleId="TableGrid">
    <w:name w:val="Table Grid"/>
    <w:basedOn w:val="TableNormal"/>
    <w:uiPriority w:val="39"/>
    <w:rsid w:val="009F3D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211B1"/>
    <w:rPr>
      <w:rFonts w:ascii="Arial" w:hAnsi="Arial"/>
      <w:sz w:val="24"/>
    </w:rPr>
  </w:style>
  <w:style w:type="character" w:styleId="CommentReference">
    <w:name w:val="annotation reference"/>
    <w:basedOn w:val="DefaultParagraphFont"/>
    <w:uiPriority w:val="99"/>
    <w:semiHidden/>
    <w:unhideWhenUsed/>
    <w:rsid w:val="006F04B2"/>
    <w:rPr>
      <w:sz w:val="16"/>
      <w:szCs w:val="16"/>
    </w:rPr>
  </w:style>
  <w:style w:type="paragraph" w:styleId="CommentText">
    <w:name w:val="annotation text"/>
    <w:basedOn w:val="Normal"/>
    <w:link w:val="CommentTextChar"/>
    <w:uiPriority w:val="99"/>
    <w:semiHidden/>
    <w:unhideWhenUsed/>
    <w:rsid w:val="006F04B2"/>
    <w:rPr>
      <w:sz w:val="20"/>
    </w:rPr>
  </w:style>
  <w:style w:type="character" w:customStyle="1" w:styleId="CommentTextChar">
    <w:name w:val="Comment Text Char"/>
    <w:basedOn w:val="DefaultParagraphFont"/>
    <w:link w:val="CommentText"/>
    <w:uiPriority w:val="99"/>
    <w:semiHidden/>
    <w:rsid w:val="006F04B2"/>
    <w:rPr>
      <w:rFonts w:ascii="Arial" w:hAnsi="Arial"/>
    </w:rPr>
  </w:style>
  <w:style w:type="paragraph" w:styleId="CommentSubject">
    <w:name w:val="annotation subject"/>
    <w:basedOn w:val="CommentText"/>
    <w:next w:val="CommentText"/>
    <w:link w:val="CommentSubjectChar"/>
    <w:uiPriority w:val="99"/>
    <w:semiHidden/>
    <w:unhideWhenUsed/>
    <w:rsid w:val="006F04B2"/>
    <w:rPr>
      <w:b/>
      <w:bCs/>
    </w:rPr>
  </w:style>
  <w:style w:type="character" w:customStyle="1" w:styleId="CommentSubjectChar">
    <w:name w:val="Comment Subject Char"/>
    <w:basedOn w:val="CommentTextChar"/>
    <w:link w:val="CommentSubject"/>
    <w:uiPriority w:val="99"/>
    <w:semiHidden/>
    <w:rsid w:val="006F04B2"/>
    <w:rPr>
      <w:rFonts w:ascii="Arial" w:hAnsi="Arial"/>
      <w:b/>
      <w:bCs/>
    </w:rPr>
  </w:style>
  <w:style w:type="paragraph" w:styleId="EndnoteText">
    <w:name w:val="endnote text"/>
    <w:basedOn w:val="Normal"/>
    <w:link w:val="EndnoteTextChar"/>
    <w:uiPriority w:val="99"/>
    <w:semiHidden/>
    <w:unhideWhenUsed/>
    <w:rsid w:val="004C6E3A"/>
    <w:rPr>
      <w:sz w:val="20"/>
    </w:rPr>
  </w:style>
  <w:style w:type="character" w:customStyle="1" w:styleId="EndnoteTextChar">
    <w:name w:val="Endnote Text Char"/>
    <w:basedOn w:val="DefaultParagraphFont"/>
    <w:link w:val="EndnoteText"/>
    <w:uiPriority w:val="99"/>
    <w:semiHidden/>
    <w:rsid w:val="004C6E3A"/>
    <w:rPr>
      <w:rFonts w:ascii="Arial" w:hAnsi="Arial"/>
    </w:rPr>
  </w:style>
  <w:style w:type="character" w:styleId="EndnoteReference">
    <w:name w:val="endnote reference"/>
    <w:basedOn w:val="DefaultParagraphFont"/>
    <w:uiPriority w:val="99"/>
    <w:semiHidden/>
    <w:unhideWhenUsed/>
    <w:rsid w:val="004C6E3A"/>
    <w:rPr>
      <w:vertAlign w:val="superscript"/>
    </w:rPr>
  </w:style>
  <w:style w:type="paragraph" w:styleId="NormalWeb">
    <w:name w:val="Normal (Web)"/>
    <w:basedOn w:val="Normal"/>
    <w:uiPriority w:val="99"/>
    <w:semiHidden/>
    <w:unhideWhenUsed/>
    <w:rsid w:val="004C6E3A"/>
    <w:pPr>
      <w:spacing w:before="100" w:beforeAutospacing="1" w:after="100" w:afterAutospacing="1"/>
    </w:pPr>
    <w:rPr>
      <w:rFonts w:ascii="Times New Roman" w:eastAsiaTheme="minorEastAsia" w:hAnsi="Times New Roman"/>
      <w:szCs w:val="24"/>
    </w:rPr>
  </w:style>
  <w:style w:type="table" w:customStyle="1" w:styleId="TableGrid1">
    <w:name w:val="Table Grid1"/>
    <w:basedOn w:val="TableNormal"/>
    <w:next w:val="TableGrid"/>
    <w:uiPriority w:val="39"/>
    <w:rsid w:val="001108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326C"/>
    <w:rPr>
      <w:rFonts w:ascii="Arial" w:hAnsi="Arial"/>
      <w:sz w:val="24"/>
    </w:rPr>
  </w:style>
  <w:style w:type="table" w:customStyle="1" w:styleId="LightList-Accent11">
    <w:name w:val="Light List - Accent 11"/>
    <w:basedOn w:val="TableNormal"/>
    <w:next w:val="LightList-Accent1"/>
    <w:uiPriority w:val="61"/>
    <w:rsid w:val="00867CE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867CE2"/>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BCATableHeading">
    <w:name w:val="BCA Table Heading"/>
    <w:basedOn w:val="Normal"/>
    <w:link w:val="BCATableHeadingChar"/>
    <w:uiPriority w:val="16"/>
    <w:qFormat/>
    <w:rsid w:val="003E7AF0"/>
    <w:rPr>
      <w:rFonts w:asciiTheme="minorHAnsi" w:eastAsia="Calibri" w:hAnsiTheme="minorHAnsi" w:cstheme="minorHAnsi"/>
      <w:b/>
      <w:sz w:val="18"/>
      <w:szCs w:val="22"/>
      <w:lang w:eastAsia="en-US"/>
    </w:rPr>
  </w:style>
  <w:style w:type="character" w:customStyle="1" w:styleId="BCATableHeadingChar">
    <w:name w:val="BCA Table Heading Char"/>
    <w:basedOn w:val="DefaultParagraphFont"/>
    <w:link w:val="BCATableHeading"/>
    <w:uiPriority w:val="16"/>
    <w:rsid w:val="003E7AF0"/>
    <w:rPr>
      <w:rFonts w:asciiTheme="minorHAnsi" w:eastAsia="Calibri" w:hAnsiTheme="minorHAnsi" w:cstheme="minorHAnsi"/>
      <w:b/>
      <w:sz w:val="18"/>
      <w:szCs w:val="22"/>
      <w:lang w:eastAsia="en-US"/>
    </w:rPr>
  </w:style>
  <w:style w:type="paragraph" w:customStyle="1" w:styleId="BCATableBody">
    <w:name w:val="BCA Table Body"/>
    <w:basedOn w:val="Normal"/>
    <w:link w:val="BCATableBodyChar"/>
    <w:uiPriority w:val="17"/>
    <w:qFormat/>
    <w:rsid w:val="003E7AF0"/>
    <w:rPr>
      <w:rFonts w:asciiTheme="minorHAnsi" w:eastAsia="Calibri" w:hAnsiTheme="minorHAnsi" w:cstheme="minorHAnsi"/>
      <w:sz w:val="18"/>
      <w:szCs w:val="22"/>
      <w:lang w:eastAsia="en-US"/>
    </w:rPr>
  </w:style>
  <w:style w:type="character" w:customStyle="1" w:styleId="BCATableBodyChar">
    <w:name w:val="BCA Table Body Char"/>
    <w:basedOn w:val="DefaultParagraphFont"/>
    <w:link w:val="BCATableBody"/>
    <w:uiPriority w:val="17"/>
    <w:rsid w:val="003E7AF0"/>
    <w:rPr>
      <w:rFonts w:asciiTheme="minorHAnsi" w:eastAsia="Calibri" w:hAnsiTheme="minorHAnsi" w:cstheme="minorHAnsi"/>
      <w:sz w:val="18"/>
      <w:szCs w:val="22"/>
      <w:lang w:eastAsia="en-US"/>
    </w:rPr>
  </w:style>
  <w:style w:type="character" w:styleId="Strong">
    <w:name w:val="Strong"/>
    <w:basedOn w:val="DefaultParagraphFont"/>
    <w:uiPriority w:val="99"/>
    <w:qFormat/>
    <w:rsid w:val="003E7AF0"/>
    <w:rPr>
      <w:b/>
      <w:bCs/>
    </w:rPr>
  </w:style>
  <w:style w:type="numbering" w:customStyle="1" w:styleId="Style1">
    <w:name w:val="Style1"/>
    <w:uiPriority w:val="99"/>
    <w:rsid w:val="00275E35"/>
    <w:pPr>
      <w:numPr>
        <w:numId w:val="4"/>
      </w:numPr>
    </w:pPr>
  </w:style>
  <w:style w:type="character" w:customStyle="1" w:styleId="Heading7Char">
    <w:name w:val="Heading 7 Char"/>
    <w:basedOn w:val="DefaultParagraphFont"/>
    <w:link w:val="Heading7"/>
    <w:rsid w:val="004029DE"/>
    <w:rPr>
      <w:rFonts w:ascii="Univers" w:hAnsi="Univers"/>
      <w:sz w:val="24"/>
      <w:u w:val="single"/>
    </w:rPr>
  </w:style>
  <w:style w:type="character" w:styleId="FollowedHyperlink">
    <w:name w:val="FollowedHyperlink"/>
    <w:basedOn w:val="DefaultParagraphFont"/>
    <w:uiPriority w:val="99"/>
    <w:semiHidden/>
    <w:unhideWhenUsed/>
    <w:rsid w:val="00CB6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278">
      <w:bodyDiv w:val="1"/>
      <w:marLeft w:val="0"/>
      <w:marRight w:val="0"/>
      <w:marTop w:val="0"/>
      <w:marBottom w:val="0"/>
      <w:divBdr>
        <w:top w:val="none" w:sz="0" w:space="0" w:color="auto"/>
        <w:left w:val="none" w:sz="0" w:space="0" w:color="auto"/>
        <w:bottom w:val="none" w:sz="0" w:space="0" w:color="auto"/>
        <w:right w:val="none" w:sz="0" w:space="0" w:color="auto"/>
      </w:divBdr>
    </w:div>
    <w:div w:id="1027684586">
      <w:bodyDiv w:val="1"/>
      <w:marLeft w:val="0"/>
      <w:marRight w:val="0"/>
      <w:marTop w:val="0"/>
      <w:marBottom w:val="0"/>
      <w:divBdr>
        <w:top w:val="none" w:sz="0" w:space="0" w:color="auto"/>
        <w:left w:val="none" w:sz="0" w:space="0" w:color="auto"/>
        <w:bottom w:val="none" w:sz="0" w:space="0" w:color="auto"/>
        <w:right w:val="none" w:sz="0" w:space="0" w:color="auto"/>
      </w:divBdr>
      <w:divsChild>
        <w:div w:id="244801274">
          <w:marLeft w:val="0"/>
          <w:marRight w:val="0"/>
          <w:marTop w:val="0"/>
          <w:marBottom w:val="0"/>
          <w:divBdr>
            <w:top w:val="single" w:sz="2" w:space="0" w:color="2E2E2E"/>
            <w:left w:val="single" w:sz="2" w:space="0" w:color="2E2E2E"/>
            <w:bottom w:val="single" w:sz="2" w:space="0" w:color="2E2E2E"/>
            <w:right w:val="single" w:sz="2" w:space="0" w:color="2E2E2E"/>
          </w:divBdr>
          <w:divsChild>
            <w:div w:id="870995300">
              <w:marLeft w:val="0"/>
              <w:marRight w:val="0"/>
              <w:marTop w:val="0"/>
              <w:marBottom w:val="0"/>
              <w:divBdr>
                <w:top w:val="single" w:sz="6" w:space="0" w:color="C9C9C9"/>
                <w:left w:val="none" w:sz="0" w:space="0" w:color="auto"/>
                <w:bottom w:val="none" w:sz="0" w:space="0" w:color="auto"/>
                <w:right w:val="none" w:sz="0" w:space="0" w:color="auto"/>
              </w:divBdr>
              <w:divsChild>
                <w:div w:id="1015577413">
                  <w:marLeft w:val="0"/>
                  <w:marRight w:val="0"/>
                  <w:marTop w:val="0"/>
                  <w:marBottom w:val="0"/>
                  <w:divBdr>
                    <w:top w:val="none" w:sz="0" w:space="0" w:color="auto"/>
                    <w:left w:val="none" w:sz="0" w:space="0" w:color="auto"/>
                    <w:bottom w:val="none" w:sz="0" w:space="0" w:color="auto"/>
                    <w:right w:val="none" w:sz="0" w:space="0" w:color="auto"/>
                  </w:divBdr>
                  <w:divsChild>
                    <w:div w:id="1716395098">
                      <w:marLeft w:val="0"/>
                      <w:marRight w:val="0"/>
                      <w:marTop w:val="0"/>
                      <w:marBottom w:val="0"/>
                      <w:divBdr>
                        <w:top w:val="none" w:sz="0" w:space="0" w:color="auto"/>
                        <w:left w:val="none" w:sz="0" w:space="0" w:color="auto"/>
                        <w:bottom w:val="none" w:sz="0" w:space="0" w:color="auto"/>
                        <w:right w:val="none" w:sz="0" w:space="0" w:color="auto"/>
                      </w:divBdr>
                      <w:divsChild>
                        <w:div w:id="1949121479">
                          <w:marLeft w:val="0"/>
                          <w:marRight w:val="0"/>
                          <w:marTop w:val="225"/>
                          <w:marBottom w:val="315"/>
                          <w:divBdr>
                            <w:top w:val="single" w:sz="6" w:space="0" w:color="D7D7D7"/>
                            <w:left w:val="single" w:sz="2" w:space="0" w:color="D7D7D7"/>
                            <w:bottom w:val="single" w:sz="6" w:space="0" w:color="D7D7D7"/>
                            <w:right w:val="single" w:sz="2" w:space="0" w:color="D7D7D7"/>
                          </w:divBdr>
                          <w:divsChild>
                            <w:div w:id="1055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43109">
      <w:bodyDiv w:val="1"/>
      <w:marLeft w:val="0"/>
      <w:marRight w:val="0"/>
      <w:marTop w:val="0"/>
      <w:marBottom w:val="0"/>
      <w:divBdr>
        <w:top w:val="none" w:sz="0" w:space="0" w:color="auto"/>
        <w:left w:val="none" w:sz="0" w:space="0" w:color="auto"/>
        <w:bottom w:val="none" w:sz="0" w:space="0" w:color="auto"/>
        <w:right w:val="none" w:sz="0" w:space="0" w:color="auto"/>
      </w:divBdr>
    </w:div>
    <w:div w:id="2140683722">
      <w:bodyDiv w:val="1"/>
      <w:marLeft w:val="0"/>
      <w:marRight w:val="0"/>
      <w:marTop w:val="0"/>
      <w:marBottom w:val="0"/>
      <w:divBdr>
        <w:top w:val="none" w:sz="0" w:space="0" w:color="auto"/>
        <w:left w:val="none" w:sz="0" w:space="0" w:color="auto"/>
        <w:bottom w:val="none" w:sz="0" w:space="0" w:color="auto"/>
        <w:right w:val="none" w:sz="0" w:space="0" w:color="auto"/>
      </w:divBdr>
      <w:divsChild>
        <w:div w:id="1004167278">
          <w:marLeft w:val="0"/>
          <w:marRight w:val="0"/>
          <w:marTop w:val="0"/>
          <w:marBottom w:val="0"/>
          <w:divBdr>
            <w:top w:val="none" w:sz="0" w:space="0" w:color="auto"/>
            <w:left w:val="none" w:sz="0" w:space="0" w:color="auto"/>
            <w:bottom w:val="none" w:sz="0" w:space="0" w:color="auto"/>
            <w:right w:val="none" w:sz="0" w:space="0" w:color="auto"/>
          </w:divBdr>
          <w:divsChild>
            <w:div w:id="1272132616">
              <w:marLeft w:val="0"/>
              <w:marRight w:val="0"/>
              <w:marTop w:val="0"/>
              <w:marBottom w:val="0"/>
              <w:divBdr>
                <w:top w:val="none" w:sz="0" w:space="0" w:color="auto"/>
                <w:left w:val="none" w:sz="0" w:space="0" w:color="auto"/>
                <w:bottom w:val="none" w:sz="0" w:space="0" w:color="auto"/>
                <w:right w:val="none" w:sz="0" w:space="0" w:color="auto"/>
              </w:divBdr>
              <w:divsChild>
                <w:div w:id="2092845160">
                  <w:marLeft w:val="-300"/>
                  <w:marRight w:val="0"/>
                  <w:marTop w:val="0"/>
                  <w:marBottom w:val="0"/>
                  <w:divBdr>
                    <w:top w:val="none" w:sz="0" w:space="0" w:color="auto"/>
                    <w:left w:val="none" w:sz="0" w:space="0" w:color="auto"/>
                    <w:bottom w:val="none" w:sz="0" w:space="0" w:color="auto"/>
                    <w:right w:val="none" w:sz="0" w:space="0" w:color="auto"/>
                  </w:divBdr>
                  <w:divsChild>
                    <w:div w:id="428703533">
                      <w:marLeft w:val="0"/>
                      <w:marRight w:val="0"/>
                      <w:marTop w:val="0"/>
                      <w:marBottom w:val="0"/>
                      <w:divBdr>
                        <w:top w:val="none" w:sz="0" w:space="0" w:color="auto"/>
                        <w:left w:val="none" w:sz="0" w:space="0" w:color="auto"/>
                        <w:bottom w:val="none" w:sz="0" w:space="0" w:color="auto"/>
                        <w:right w:val="none" w:sz="0" w:space="0" w:color="auto"/>
                      </w:divBdr>
                      <w:divsChild>
                        <w:div w:id="1965116795">
                          <w:marLeft w:val="0"/>
                          <w:marRight w:val="0"/>
                          <w:marTop w:val="0"/>
                          <w:marBottom w:val="0"/>
                          <w:divBdr>
                            <w:top w:val="none" w:sz="0" w:space="0" w:color="auto"/>
                            <w:left w:val="none" w:sz="0" w:space="0" w:color="auto"/>
                            <w:bottom w:val="none" w:sz="0" w:space="0" w:color="auto"/>
                            <w:right w:val="none" w:sz="0" w:space="0" w:color="auto"/>
                          </w:divBdr>
                          <w:divsChild>
                            <w:div w:id="1164474599">
                              <w:marLeft w:val="0"/>
                              <w:marRight w:val="0"/>
                              <w:marTop w:val="0"/>
                              <w:marBottom w:val="0"/>
                              <w:divBdr>
                                <w:top w:val="none" w:sz="0" w:space="0" w:color="auto"/>
                                <w:left w:val="none" w:sz="0" w:space="0" w:color="auto"/>
                                <w:bottom w:val="none" w:sz="0" w:space="0" w:color="auto"/>
                                <w:right w:val="none" w:sz="0" w:space="0" w:color="auto"/>
                              </w:divBdr>
                              <w:divsChild>
                                <w:div w:id="16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mgIssueHistoryHome.aspx?IId=29552&amp;Opt=0" TargetMode="External"/><Relationship Id="rId13" Type="http://schemas.openxmlformats.org/officeDocument/2006/relationships/hyperlink" Target="http://council.lancashire.gov.uk/mgIssueHistoryHome.aspx?IId=29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mgIssueHistoryHome.aspx?IId=295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mgIssueHistoryHome.aspx?IId=295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uncil.lancashire.gov.uk/mgIssueHistoryHome.aspx?IId=29552" TargetMode="External"/><Relationship Id="rId4" Type="http://schemas.openxmlformats.org/officeDocument/2006/relationships/settings" Target="settings.xml"/><Relationship Id="rId9" Type="http://schemas.openxmlformats.org/officeDocument/2006/relationships/hyperlink" Target="mailto:sakthi.karunanithi@lancashire.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planningguidance.planningportal.gov.uk/blog/guidance/minerals/assessing-environmental-impacts-from-minerals-extraction/noise-emissions/" TargetMode="External"/><Relationship Id="rId2" Type="http://schemas.openxmlformats.org/officeDocument/2006/relationships/hyperlink" Target="http://www.who.int/docstore/peh/noise/introduction.htm" TargetMode="External"/><Relationship Id="rId1" Type="http://schemas.openxmlformats.org/officeDocument/2006/relationships/hyperlink" Target="https://www.gov.uk/government/uploads/system/uploads/attachment_data/file/265988/Onshore_UK_oil_and_gas_exploration_England_Dec13_contents.pdf" TargetMode="External"/><Relationship Id="rId4" Type="http://schemas.openxmlformats.org/officeDocument/2006/relationships/hyperlink" Target="http://www.ncbi.nlm.nih.gov/pmc/articles/PMC2627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3E7F-42FD-46FD-86EC-D28A09A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34</TotalTime>
  <Pages>26</Pages>
  <Words>7900</Words>
  <Characters>42007</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49808</CharactersWithSpaces>
  <SharedDoc>false</SharedDoc>
  <HLinks>
    <vt:vector size="6" baseType="variant">
      <vt:variant>
        <vt:i4>1114148</vt:i4>
      </vt:variant>
      <vt:variant>
        <vt:i4>0</vt:i4>
      </vt:variant>
      <vt:variant>
        <vt:i4>0</vt:i4>
      </vt:variant>
      <vt:variant>
        <vt:i4>5</vt:i4>
      </vt:variant>
      <vt:variant>
        <vt:lpwstr>mailto:sakthi.karunanithi@lancashire.gov.uk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
  <cp:lastModifiedBy>Nuttall, Janet (OCE)</cp:lastModifiedBy>
  <cp:revision>9</cp:revision>
  <cp:lastPrinted>2014-10-27T15:55:00Z</cp:lastPrinted>
  <dcterms:created xsi:type="dcterms:W3CDTF">2014-10-28T12:43:00Z</dcterms:created>
  <dcterms:modified xsi:type="dcterms:W3CDTF">2014-11-11T09:49:00Z</dcterms:modified>
</cp:coreProperties>
</file>