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F9" w:rsidRDefault="00FE0229" w:rsidP="00A940F9">
      <w:pPr>
        <w:rPr>
          <w:b/>
        </w:rPr>
      </w:pPr>
      <w:r>
        <w:rPr>
          <w:b/>
        </w:rPr>
        <w:t xml:space="preserve">Cabinet Committee </w:t>
      </w:r>
      <w:r w:rsidR="003B2EC5">
        <w:rPr>
          <w:b/>
        </w:rPr>
        <w:t>on Climate Change and the Environment</w:t>
      </w:r>
    </w:p>
    <w:p w:rsidR="00A940F9" w:rsidRDefault="00A940F9" w:rsidP="00A940F9">
      <w:r>
        <w:t xml:space="preserve">Meeting to be held on </w:t>
      </w:r>
      <w:r w:rsidR="00B25C58">
        <w:t xml:space="preserve">11 October </w:t>
      </w:r>
      <w:r w:rsidR="003B2EC5">
        <w:t>2011</w:t>
      </w:r>
    </w:p>
    <w:p w:rsidR="00E75840" w:rsidRDefault="00E75840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E75840" w:rsidRDefault="00E75840">
            <w:pPr>
              <w:pStyle w:val="BodyText"/>
            </w:pPr>
            <w:r>
              <w:t>Electoral Division affected:</w:t>
            </w:r>
          </w:p>
          <w:p w:rsidR="00E75840" w:rsidRDefault="00E95B30">
            <w:pPr>
              <w:rPr>
                <w:u w:val="single"/>
              </w:rPr>
            </w:pPr>
            <w:r>
              <w:t>All</w:t>
            </w:r>
          </w:p>
        </w:tc>
      </w:tr>
    </w:tbl>
    <w:p w:rsidR="00E75840" w:rsidRDefault="00E75840">
      <w:pPr>
        <w:ind w:left="709" w:hanging="709"/>
        <w:rPr>
          <w:b/>
        </w:rPr>
      </w:pPr>
    </w:p>
    <w:p w:rsidR="00413B7E" w:rsidRDefault="00B67AC2" w:rsidP="00B67AC2">
      <w:pPr>
        <w:rPr>
          <w:b/>
        </w:rPr>
      </w:pPr>
      <w:r>
        <w:rPr>
          <w:b/>
        </w:rPr>
        <w:t xml:space="preserve">Carbon Reduction Commitment – </w:t>
      </w:r>
      <w:r w:rsidR="00E95B30">
        <w:rPr>
          <w:b/>
        </w:rPr>
        <w:t xml:space="preserve">Footprint and first </w:t>
      </w:r>
      <w:r>
        <w:rPr>
          <w:b/>
        </w:rPr>
        <w:t>Annual Reports</w:t>
      </w:r>
    </w:p>
    <w:p w:rsidR="00B67AC2" w:rsidRPr="00B25C58" w:rsidRDefault="00B25C58" w:rsidP="00B67AC2">
      <w:r w:rsidRPr="00B25C58">
        <w:t>(</w:t>
      </w:r>
      <w:r w:rsidR="00F12BA1" w:rsidRPr="00B25C58">
        <w:t>Appendices</w:t>
      </w:r>
      <w:r w:rsidR="00413B7E" w:rsidRPr="00B25C58">
        <w:t xml:space="preserve"> </w:t>
      </w:r>
      <w:r>
        <w:t>'</w:t>
      </w:r>
      <w:r w:rsidR="00413B7E" w:rsidRPr="00B25C58">
        <w:t>A</w:t>
      </w:r>
      <w:r>
        <w:t>'</w:t>
      </w:r>
      <w:r w:rsidR="005A428E" w:rsidRPr="00B25C58">
        <w:t xml:space="preserve"> and </w:t>
      </w:r>
      <w:r>
        <w:t>'</w:t>
      </w:r>
      <w:r w:rsidR="005A428E" w:rsidRPr="00B25C58">
        <w:t>B</w:t>
      </w:r>
      <w:r>
        <w:t>'</w:t>
      </w:r>
      <w:r w:rsidRPr="00B25C58">
        <w:t xml:space="preserve"> refer)</w:t>
      </w:r>
    </w:p>
    <w:p w:rsidR="00B67AC2" w:rsidRDefault="00B67AC2"/>
    <w:p w:rsidR="00E75840" w:rsidRDefault="00E75840">
      <w:r>
        <w:t>Contact for further information:</w:t>
      </w:r>
    </w:p>
    <w:p w:rsidR="00B67AC2" w:rsidRDefault="00B67AC2" w:rsidP="00B67AC2">
      <w:r>
        <w:t xml:space="preserve">Matthew Tidmarsh, </w:t>
      </w:r>
      <w:r w:rsidR="00264435">
        <w:t>(</w:t>
      </w:r>
      <w:r>
        <w:t>01772</w:t>
      </w:r>
      <w:r w:rsidR="00264435">
        <w:t>)</w:t>
      </w:r>
      <w:r>
        <w:t xml:space="preserve"> 533243, Office of the Chief Executive, </w:t>
      </w:r>
    </w:p>
    <w:p w:rsidR="00B67AC2" w:rsidRDefault="00B67AC2" w:rsidP="00B67AC2">
      <w:hyperlink r:id="rId8" w:history="1">
        <w:r w:rsidRPr="00380952">
          <w:rPr>
            <w:rStyle w:val="Hyperlink"/>
          </w:rPr>
          <w:t>matthew.tidmarsh@lancashire.gov.uk</w:t>
        </w:r>
      </w:hyperlink>
    </w:p>
    <w:p w:rsidR="00E75840" w:rsidRDefault="00E75840">
      <w:pPr>
        <w:ind w:left="709" w:hanging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E75840" w:rsidRDefault="00E75840">
            <w:pPr>
              <w:pStyle w:val="Heading6"/>
              <w:rPr>
                <w:rFonts w:ascii="Arial" w:hAnsi="Arial"/>
              </w:rPr>
            </w:pPr>
          </w:p>
          <w:p w:rsidR="00E75840" w:rsidRDefault="00E75840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E75840" w:rsidRDefault="00E75840"/>
          <w:p w:rsidR="00B67AC2" w:rsidRDefault="00B67AC2" w:rsidP="00B67AC2">
            <w:pPr>
              <w:rPr>
                <w:bCs/>
              </w:rPr>
            </w:pPr>
            <w:r>
              <w:rPr>
                <w:bCs/>
              </w:rPr>
              <w:t xml:space="preserve">This report </w:t>
            </w:r>
            <w:r w:rsidRPr="00FB53F3">
              <w:rPr>
                <w:bCs/>
              </w:rPr>
              <w:t xml:space="preserve">seeks to inform </w:t>
            </w:r>
            <w:r>
              <w:rPr>
                <w:bCs/>
              </w:rPr>
              <w:t>the Committee</w:t>
            </w:r>
            <w:r w:rsidRPr="00FB53F3">
              <w:rPr>
                <w:bCs/>
              </w:rPr>
              <w:t xml:space="preserve"> of the recent submission</w:t>
            </w:r>
            <w:r>
              <w:rPr>
                <w:bCs/>
              </w:rPr>
              <w:t xml:space="preserve"> made by the County Council to meet the requirements of the </w:t>
            </w:r>
            <w:r w:rsidRPr="00FB53F3">
              <w:rPr>
                <w:bCs/>
              </w:rPr>
              <w:t xml:space="preserve">Carbon Reduction Commitment </w:t>
            </w:r>
            <w:r>
              <w:rPr>
                <w:bCs/>
              </w:rPr>
              <w:t>(CRC) Energy Efficiency Scheme.  The submission includes carbon emissions data for both</w:t>
            </w:r>
            <w:r w:rsidRPr="00FB53F3">
              <w:rPr>
                <w:bCs/>
              </w:rPr>
              <w:t xml:space="preserve"> Schools and </w:t>
            </w:r>
            <w:r>
              <w:rPr>
                <w:bCs/>
              </w:rPr>
              <w:t xml:space="preserve">County </w:t>
            </w:r>
            <w:r w:rsidRPr="00FB53F3">
              <w:rPr>
                <w:bCs/>
              </w:rPr>
              <w:t>retained buildings.</w:t>
            </w: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E75840" w:rsidRDefault="00E75840"/>
          <w:p w:rsidR="00E75840" w:rsidRDefault="006E4B95">
            <w:r>
              <w:t xml:space="preserve">That </w:t>
            </w:r>
            <w:r w:rsidR="00E95B30">
              <w:t>the Cabinet Committee</w:t>
            </w:r>
            <w:r w:rsidR="005C182D">
              <w:t xml:space="preserve"> for Climate Change and the Environment</w:t>
            </w:r>
            <w:r>
              <w:t xml:space="preserve"> note</w:t>
            </w:r>
            <w:r w:rsidR="00E95B30">
              <w:t>s</w:t>
            </w:r>
            <w:r>
              <w:t xml:space="preserve"> the report and</w:t>
            </w:r>
            <w:r w:rsidR="005A428E">
              <w:t xml:space="preserve"> the </w:t>
            </w:r>
            <w:r w:rsidR="00E95B30">
              <w:t>commitment to provide regular updates regarding the CRC.</w:t>
            </w:r>
          </w:p>
          <w:p w:rsidR="00E75840" w:rsidRDefault="00E75840"/>
        </w:tc>
      </w:tr>
    </w:tbl>
    <w:p w:rsidR="00E75840" w:rsidRDefault="00E75840">
      <w:pPr>
        <w:rPr>
          <w:b/>
        </w:rPr>
      </w:pPr>
    </w:p>
    <w:p w:rsidR="00E75840" w:rsidRDefault="00477928">
      <w:pPr>
        <w:rPr>
          <w:b/>
        </w:rPr>
      </w:pPr>
      <w:r>
        <w:rPr>
          <w:b/>
        </w:rPr>
        <w:t>Background</w:t>
      </w:r>
      <w:r w:rsidR="00E75840">
        <w:rPr>
          <w:b/>
        </w:rPr>
        <w:t xml:space="preserve"> </w:t>
      </w:r>
    </w:p>
    <w:p w:rsidR="00E75840" w:rsidRDefault="00E75840">
      <w:pPr>
        <w:rPr>
          <w:b/>
        </w:rPr>
      </w:pPr>
    </w:p>
    <w:p w:rsidR="00867FA4" w:rsidRDefault="00B67AC2" w:rsidP="00B67AC2">
      <w:pPr>
        <w:rPr>
          <w:szCs w:val="24"/>
        </w:rPr>
      </w:pPr>
      <w:r w:rsidRPr="007A7E0F">
        <w:rPr>
          <w:szCs w:val="24"/>
        </w:rPr>
        <w:t xml:space="preserve">The </w:t>
      </w:r>
      <w:r>
        <w:rPr>
          <w:szCs w:val="24"/>
        </w:rPr>
        <w:t>Committee</w:t>
      </w:r>
      <w:r w:rsidRPr="007A7E0F">
        <w:rPr>
          <w:szCs w:val="24"/>
        </w:rPr>
        <w:t xml:space="preserve"> </w:t>
      </w:r>
      <w:r w:rsidR="00E95B30">
        <w:rPr>
          <w:szCs w:val="24"/>
        </w:rPr>
        <w:t>will</w:t>
      </w:r>
      <w:r w:rsidRPr="007A7E0F">
        <w:rPr>
          <w:szCs w:val="24"/>
        </w:rPr>
        <w:t xml:space="preserve"> recall previous reports concerning the Carbon Reduction Commitment</w:t>
      </w:r>
      <w:r w:rsidR="00867FA4">
        <w:rPr>
          <w:szCs w:val="24"/>
        </w:rPr>
        <w:t xml:space="preserve"> (CRC) Energy Efficiency Scheme of which the County is required to be a registered participant.</w:t>
      </w:r>
      <w:r w:rsidR="00FE0229">
        <w:rPr>
          <w:szCs w:val="24"/>
        </w:rPr>
        <w:t xml:space="preserve">  </w:t>
      </w:r>
      <w:r w:rsidRPr="007A7E0F">
        <w:rPr>
          <w:szCs w:val="24"/>
        </w:rPr>
        <w:t>The CRC came into force on 1</w:t>
      </w:r>
      <w:r w:rsidRPr="007A7E0F">
        <w:rPr>
          <w:szCs w:val="24"/>
          <w:vertAlign w:val="superscript"/>
        </w:rPr>
        <w:t>st</w:t>
      </w:r>
      <w:r w:rsidRPr="007A7E0F">
        <w:rPr>
          <w:szCs w:val="24"/>
        </w:rPr>
        <w:t xml:space="preserve"> April 2010 and the Council </w:t>
      </w:r>
      <w:r w:rsidR="00FE0229">
        <w:rPr>
          <w:szCs w:val="24"/>
        </w:rPr>
        <w:t xml:space="preserve">must </w:t>
      </w:r>
      <w:r w:rsidRPr="007A7E0F">
        <w:rPr>
          <w:szCs w:val="24"/>
        </w:rPr>
        <w:t>meet certain deadlines for reporting.  The most recent a</w:t>
      </w:r>
      <w:r w:rsidR="00FE0229">
        <w:rPr>
          <w:szCs w:val="24"/>
        </w:rPr>
        <w:t xml:space="preserve">nd significant of which </w:t>
      </w:r>
      <w:proofErr w:type="gramStart"/>
      <w:r w:rsidR="00FE0229">
        <w:rPr>
          <w:szCs w:val="24"/>
        </w:rPr>
        <w:t>were</w:t>
      </w:r>
      <w:r w:rsidRPr="007A7E0F">
        <w:rPr>
          <w:szCs w:val="24"/>
        </w:rPr>
        <w:t xml:space="preserve"> the initial carbon</w:t>
      </w:r>
      <w:proofErr w:type="gramEnd"/>
      <w:r w:rsidRPr="007A7E0F">
        <w:rPr>
          <w:szCs w:val="24"/>
        </w:rPr>
        <w:t xml:space="preserve"> 'Footprint Report' and the first 'Annual Report' on emissions.  The Footprint Report identifies all </w:t>
      </w:r>
      <w:r w:rsidR="00E95B30">
        <w:rPr>
          <w:szCs w:val="24"/>
        </w:rPr>
        <w:t>energy consumed within r</w:t>
      </w:r>
      <w:r w:rsidRPr="007A7E0F">
        <w:rPr>
          <w:szCs w:val="24"/>
        </w:rPr>
        <w:t xml:space="preserve">elevant buildings whereas the Annual Report identifies the energy consumption for which carbon allowances will </w:t>
      </w:r>
      <w:r w:rsidR="00FE0229">
        <w:rPr>
          <w:szCs w:val="24"/>
        </w:rPr>
        <w:t xml:space="preserve">ultimately </w:t>
      </w:r>
      <w:r w:rsidRPr="007A7E0F">
        <w:rPr>
          <w:szCs w:val="24"/>
        </w:rPr>
        <w:t>need to be purchased.  Both reports were submitted on time by the end of July 2011</w:t>
      </w:r>
      <w:r w:rsidR="00057016">
        <w:rPr>
          <w:szCs w:val="24"/>
        </w:rPr>
        <w:t xml:space="preserve"> and covered the period April 2010 to March 2011 inclusive</w:t>
      </w:r>
      <w:r w:rsidRPr="007A7E0F">
        <w:rPr>
          <w:szCs w:val="24"/>
        </w:rPr>
        <w:t>.</w:t>
      </w:r>
    </w:p>
    <w:p w:rsidR="002F660F" w:rsidRDefault="002F660F" w:rsidP="00B67AC2">
      <w:pPr>
        <w:rPr>
          <w:szCs w:val="24"/>
        </w:rPr>
      </w:pPr>
    </w:p>
    <w:p w:rsidR="006F7635" w:rsidRDefault="00867FA4" w:rsidP="00B67AC2">
      <w:r>
        <w:t>The County's Corporate Property Group</w:t>
      </w:r>
      <w:r w:rsidR="00E95B30">
        <w:t>'</w:t>
      </w:r>
      <w:r>
        <w:t xml:space="preserve">s Energy Team </w:t>
      </w:r>
      <w:r w:rsidR="00E95B30">
        <w:t xml:space="preserve">collated and delivered </w:t>
      </w:r>
      <w:r>
        <w:t>these reports and also the required 'Evidence Pack' necessary for external audit</w:t>
      </w:r>
      <w:r w:rsidR="00E95B30">
        <w:t xml:space="preserve"> by the Environment Agency</w:t>
      </w:r>
      <w:r w:rsidR="005A4C24">
        <w:t xml:space="preserve">.  </w:t>
      </w:r>
      <w:r w:rsidR="006F7635">
        <w:t xml:space="preserve">The Evidence Pack details the procedures and systems in place for the collation of information for the Footprint and Annual Reports. </w:t>
      </w:r>
      <w:r w:rsidR="00E95B30">
        <w:t xml:space="preserve">An </w:t>
      </w:r>
      <w:r>
        <w:t>internal</w:t>
      </w:r>
      <w:r w:rsidR="00E95B30">
        <w:t xml:space="preserve"> audit of this was rated as providing </w:t>
      </w:r>
      <w:r w:rsidR="006F7635">
        <w:t>'</w:t>
      </w:r>
      <w:r w:rsidR="006F7635" w:rsidRPr="00677A95">
        <w:rPr>
          <w:b/>
        </w:rPr>
        <w:t>substantial assurance</w:t>
      </w:r>
      <w:r w:rsidR="00E95B30">
        <w:rPr>
          <w:b/>
        </w:rPr>
        <w:t>'</w:t>
      </w:r>
      <w:r w:rsidR="006F7635">
        <w:t xml:space="preserve"> over the systems and procedures </w:t>
      </w:r>
      <w:r w:rsidR="00E95B30">
        <w:t>in place</w:t>
      </w:r>
      <w:r w:rsidR="006F7635">
        <w:t>.</w:t>
      </w:r>
    </w:p>
    <w:p w:rsidR="00477928" w:rsidRDefault="00477928" w:rsidP="00B67AC2"/>
    <w:p w:rsidR="00477928" w:rsidRDefault="00477928" w:rsidP="00B67AC2">
      <w:r>
        <w:t xml:space="preserve">Attached at Appendix </w:t>
      </w:r>
      <w:r w:rsidR="005A428E">
        <w:t>'</w:t>
      </w:r>
      <w:r>
        <w:t>A</w:t>
      </w:r>
      <w:r w:rsidR="005A428E">
        <w:t>'</w:t>
      </w:r>
      <w:r>
        <w:t xml:space="preserve"> is the Footprint Report showing the </w:t>
      </w:r>
      <w:r w:rsidR="005A428E">
        <w:t xml:space="preserve">total </w:t>
      </w:r>
      <w:r>
        <w:t>LCC car</w:t>
      </w:r>
      <w:r w:rsidR="00074FD3">
        <w:t>b</w:t>
      </w:r>
      <w:r>
        <w:t>on</w:t>
      </w:r>
      <w:r w:rsidR="005A428E">
        <w:t xml:space="preserve"> footprint</w:t>
      </w:r>
      <w:r>
        <w:t xml:space="preserve"> emissions </w:t>
      </w:r>
      <w:r w:rsidR="00074FD3">
        <w:t>a</w:t>
      </w:r>
      <w:r w:rsidR="00FE0229">
        <w:t>t</w:t>
      </w:r>
      <w:r w:rsidR="00074FD3">
        <w:t xml:space="preserve"> just over 138,000 </w:t>
      </w:r>
      <w:proofErr w:type="gramStart"/>
      <w:r w:rsidR="00074FD3">
        <w:t>tonnes.</w:t>
      </w:r>
      <w:proofErr w:type="gramEnd"/>
    </w:p>
    <w:p w:rsidR="00477928" w:rsidRDefault="00477928" w:rsidP="00B67AC2"/>
    <w:p w:rsidR="00057016" w:rsidRDefault="00057016" w:rsidP="00B67AC2">
      <w:pPr>
        <w:rPr>
          <w:b/>
        </w:rPr>
      </w:pPr>
    </w:p>
    <w:p w:rsidR="00477928" w:rsidRPr="00477928" w:rsidRDefault="00477928" w:rsidP="00B67AC2">
      <w:pPr>
        <w:rPr>
          <w:b/>
        </w:rPr>
      </w:pPr>
      <w:r w:rsidRPr="00477928">
        <w:rPr>
          <w:b/>
        </w:rPr>
        <w:lastRenderedPageBreak/>
        <w:t>Carbon Allowances</w:t>
      </w:r>
    </w:p>
    <w:p w:rsidR="00B64548" w:rsidRDefault="00B64548" w:rsidP="00B67AC2"/>
    <w:p w:rsidR="00057016" w:rsidRDefault="00933531" w:rsidP="00933531">
      <w:pPr>
        <w:rPr>
          <w:szCs w:val="24"/>
        </w:rPr>
      </w:pPr>
      <w:r>
        <w:t>Appendix '</w:t>
      </w:r>
      <w:r w:rsidR="005A428E">
        <w:t>B</w:t>
      </w:r>
      <w:r>
        <w:t xml:space="preserve">' </w:t>
      </w:r>
      <w:r w:rsidR="002F660F">
        <w:t>summarises</w:t>
      </w:r>
      <w:r>
        <w:t xml:space="preserve"> the emissions </w:t>
      </w:r>
      <w:r w:rsidR="005D7055">
        <w:t xml:space="preserve">data </w:t>
      </w:r>
      <w:r>
        <w:t>c</w:t>
      </w:r>
      <w:r w:rsidR="002F660F">
        <w:t xml:space="preserve">ollated </w:t>
      </w:r>
      <w:r>
        <w:t xml:space="preserve">for the </w:t>
      </w:r>
      <w:r w:rsidR="000B227F">
        <w:t xml:space="preserve">first </w:t>
      </w:r>
      <w:r>
        <w:t>Annual Report</w:t>
      </w:r>
      <w:r w:rsidR="0023787E">
        <w:t>.  The CRC does not require the purch</w:t>
      </w:r>
      <w:r w:rsidR="00057016">
        <w:t>a</w:t>
      </w:r>
      <w:r w:rsidR="0023787E">
        <w:t>se of allowances for reported emissions in the first year and so the first Annual Report is for information only.  However,</w:t>
      </w:r>
      <w:r w:rsidRPr="007A7E0F">
        <w:rPr>
          <w:szCs w:val="24"/>
        </w:rPr>
        <w:t xml:space="preserve"> allowances </w:t>
      </w:r>
      <w:r w:rsidR="005A4C24">
        <w:rPr>
          <w:szCs w:val="24"/>
        </w:rPr>
        <w:t xml:space="preserve">are </w:t>
      </w:r>
      <w:r w:rsidRPr="007A7E0F">
        <w:rPr>
          <w:szCs w:val="24"/>
        </w:rPr>
        <w:t xml:space="preserve">currently </w:t>
      </w:r>
      <w:r w:rsidR="005A4C24">
        <w:rPr>
          <w:szCs w:val="24"/>
        </w:rPr>
        <w:t xml:space="preserve">valued at </w:t>
      </w:r>
      <w:r w:rsidRPr="007A7E0F">
        <w:rPr>
          <w:szCs w:val="24"/>
        </w:rPr>
        <w:t>£12.00 per tonne</w:t>
      </w:r>
      <w:r w:rsidR="00405D71">
        <w:rPr>
          <w:szCs w:val="24"/>
        </w:rPr>
        <w:t xml:space="preserve"> </w:t>
      </w:r>
      <w:r w:rsidRPr="007A7E0F">
        <w:rPr>
          <w:szCs w:val="24"/>
        </w:rPr>
        <w:t xml:space="preserve">and, based upon </w:t>
      </w:r>
      <w:r w:rsidR="0023787E">
        <w:rPr>
          <w:szCs w:val="24"/>
        </w:rPr>
        <w:t xml:space="preserve">the first year </w:t>
      </w:r>
      <w:r w:rsidRPr="007A7E0F">
        <w:rPr>
          <w:szCs w:val="24"/>
        </w:rPr>
        <w:t xml:space="preserve">reported </w:t>
      </w:r>
      <w:r w:rsidR="00405D71">
        <w:rPr>
          <w:szCs w:val="24"/>
        </w:rPr>
        <w:t>and '</w:t>
      </w:r>
      <w:r w:rsidR="005A428E">
        <w:rPr>
          <w:szCs w:val="24"/>
        </w:rPr>
        <w:t xml:space="preserve">regulated' </w:t>
      </w:r>
      <w:r w:rsidRPr="007A7E0F">
        <w:rPr>
          <w:szCs w:val="24"/>
        </w:rPr>
        <w:t>emissions</w:t>
      </w:r>
      <w:r w:rsidR="005A428E">
        <w:rPr>
          <w:szCs w:val="24"/>
        </w:rPr>
        <w:t xml:space="preserve"> of just over 131,000 tonnes</w:t>
      </w:r>
      <w:r w:rsidR="00477928">
        <w:rPr>
          <w:szCs w:val="24"/>
        </w:rPr>
        <w:t xml:space="preserve">, </w:t>
      </w:r>
      <w:r w:rsidRPr="007A7E0F">
        <w:rPr>
          <w:szCs w:val="24"/>
        </w:rPr>
        <w:t>the total cost of purchase for Lancashire County Council</w:t>
      </w:r>
      <w:r w:rsidR="0016094C">
        <w:rPr>
          <w:szCs w:val="24"/>
        </w:rPr>
        <w:t xml:space="preserve"> </w:t>
      </w:r>
      <w:r w:rsidR="0023787E">
        <w:rPr>
          <w:szCs w:val="24"/>
        </w:rPr>
        <w:t>would have been in the order of</w:t>
      </w:r>
      <w:r w:rsidR="005A428E">
        <w:rPr>
          <w:szCs w:val="24"/>
        </w:rPr>
        <w:t xml:space="preserve"> £1.58</w:t>
      </w:r>
      <w:r w:rsidR="00057016">
        <w:rPr>
          <w:szCs w:val="24"/>
        </w:rPr>
        <w:t xml:space="preserve"> </w:t>
      </w:r>
      <w:r w:rsidRPr="007A7E0F">
        <w:rPr>
          <w:szCs w:val="24"/>
        </w:rPr>
        <w:t>m</w:t>
      </w:r>
      <w:r w:rsidR="00057016">
        <w:rPr>
          <w:szCs w:val="24"/>
        </w:rPr>
        <w:t>illion</w:t>
      </w:r>
      <w:r w:rsidRPr="007A7E0F">
        <w:rPr>
          <w:szCs w:val="24"/>
        </w:rPr>
        <w:t xml:space="preserve"> (slightly less</w:t>
      </w:r>
      <w:r w:rsidR="00057016">
        <w:rPr>
          <w:szCs w:val="24"/>
        </w:rPr>
        <w:t xml:space="preserve"> than originally anticipated).</w:t>
      </w:r>
    </w:p>
    <w:p w:rsidR="00057016" w:rsidRDefault="00057016" w:rsidP="00933531">
      <w:pPr>
        <w:rPr>
          <w:szCs w:val="24"/>
        </w:rPr>
      </w:pPr>
    </w:p>
    <w:p w:rsidR="00477928" w:rsidRDefault="00896F45" w:rsidP="00896F45">
      <w:pPr>
        <w:rPr>
          <w:szCs w:val="24"/>
        </w:rPr>
      </w:pPr>
      <w:r>
        <w:rPr>
          <w:szCs w:val="24"/>
        </w:rPr>
        <w:t xml:space="preserve">The </w:t>
      </w:r>
      <w:r w:rsidR="00405D71">
        <w:rPr>
          <w:szCs w:val="24"/>
        </w:rPr>
        <w:t xml:space="preserve">first </w:t>
      </w:r>
      <w:r>
        <w:rPr>
          <w:szCs w:val="24"/>
        </w:rPr>
        <w:t>Annual Report includ</w:t>
      </w:r>
      <w:r w:rsidR="00FA6D7F">
        <w:rPr>
          <w:szCs w:val="24"/>
        </w:rPr>
        <w:t>es</w:t>
      </w:r>
      <w:r>
        <w:rPr>
          <w:szCs w:val="24"/>
        </w:rPr>
        <w:t xml:space="preserve"> </w:t>
      </w:r>
      <w:r w:rsidR="00405D71">
        <w:rPr>
          <w:szCs w:val="24"/>
        </w:rPr>
        <w:t>emissions from s</w:t>
      </w:r>
      <w:r>
        <w:rPr>
          <w:szCs w:val="24"/>
        </w:rPr>
        <w:t xml:space="preserve">chools. </w:t>
      </w:r>
      <w:r w:rsidRPr="00896F45">
        <w:rPr>
          <w:szCs w:val="24"/>
        </w:rPr>
        <w:t xml:space="preserve"> </w:t>
      </w:r>
      <w:r w:rsidR="00405D71">
        <w:rPr>
          <w:szCs w:val="24"/>
        </w:rPr>
        <w:t>All s</w:t>
      </w:r>
      <w:r w:rsidRPr="007A7E0F">
        <w:rPr>
          <w:szCs w:val="24"/>
        </w:rPr>
        <w:t xml:space="preserve">chools within the </w:t>
      </w:r>
      <w:r w:rsidR="00405D71">
        <w:rPr>
          <w:szCs w:val="24"/>
        </w:rPr>
        <w:t>C</w:t>
      </w:r>
      <w:r w:rsidRPr="007A7E0F">
        <w:rPr>
          <w:szCs w:val="24"/>
        </w:rPr>
        <w:t>ounty boundary, excepting privately run schools, are included in the CRC.  Consequently the reports on emissions include Academies, BSF, PFI, Foundation, Voluntary Aided, Voluntary Controlled and Community Schools.</w:t>
      </w:r>
      <w:r w:rsidR="00477928">
        <w:rPr>
          <w:szCs w:val="24"/>
        </w:rPr>
        <w:t xml:space="preserve">  The total cost of allowances for schools </w:t>
      </w:r>
      <w:r w:rsidR="00057016">
        <w:rPr>
          <w:szCs w:val="24"/>
        </w:rPr>
        <w:t>based upon the first Annual Report would have be</w:t>
      </w:r>
      <w:r w:rsidR="00405D71">
        <w:rPr>
          <w:szCs w:val="24"/>
        </w:rPr>
        <w:t>en</w:t>
      </w:r>
      <w:r w:rsidR="00057016">
        <w:rPr>
          <w:szCs w:val="24"/>
        </w:rPr>
        <w:t xml:space="preserve"> </w:t>
      </w:r>
      <w:r w:rsidR="00477928">
        <w:rPr>
          <w:szCs w:val="24"/>
        </w:rPr>
        <w:t>in the order of £900,000.</w:t>
      </w:r>
    </w:p>
    <w:p w:rsidR="00477928" w:rsidRDefault="00477928" w:rsidP="00896F45">
      <w:pPr>
        <w:rPr>
          <w:szCs w:val="24"/>
        </w:rPr>
      </w:pPr>
    </w:p>
    <w:p w:rsidR="00477928" w:rsidRDefault="00477928" w:rsidP="00896F45">
      <w:pPr>
        <w:rPr>
          <w:szCs w:val="24"/>
        </w:rPr>
      </w:pPr>
      <w:r>
        <w:rPr>
          <w:szCs w:val="24"/>
        </w:rPr>
        <w:t>Schools' Forum has previously indicated its support for the CRC and a willingness to fund the purchase of allowances for schools from the centrally held reserves.  However, it is intended that a report be taken to the next Schools' Forum meeting detailing the qualifying emissions in the first annual report and</w:t>
      </w:r>
      <w:r w:rsidR="00405D71">
        <w:rPr>
          <w:szCs w:val="24"/>
        </w:rPr>
        <w:t>, using these as an estimate,</w:t>
      </w:r>
      <w:r>
        <w:rPr>
          <w:szCs w:val="24"/>
        </w:rPr>
        <w:t xml:space="preserve"> confirming support for the purch</w:t>
      </w:r>
      <w:r w:rsidR="00057016">
        <w:rPr>
          <w:szCs w:val="24"/>
        </w:rPr>
        <w:t>ase of the necessary allowances from April 2012.</w:t>
      </w:r>
    </w:p>
    <w:p w:rsidR="00405D71" w:rsidRDefault="00405D71" w:rsidP="00405D71">
      <w:pPr>
        <w:rPr>
          <w:szCs w:val="24"/>
        </w:rPr>
      </w:pPr>
    </w:p>
    <w:p w:rsidR="00405D71" w:rsidRDefault="00405D71" w:rsidP="00405D71">
      <w:pPr>
        <w:rPr>
          <w:szCs w:val="24"/>
        </w:rPr>
      </w:pPr>
      <w:r>
        <w:rPr>
          <w:szCs w:val="24"/>
        </w:rPr>
        <w:t>The first actual purchase of allowances will take place from April 2012 based upon emissions reported in the second Annual Report covering the year 2011/12.</w:t>
      </w:r>
    </w:p>
    <w:p w:rsidR="00477928" w:rsidRDefault="00477928" w:rsidP="00896F45">
      <w:pPr>
        <w:rPr>
          <w:szCs w:val="24"/>
        </w:rPr>
      </w:pPr>
    </w:p>
    <w:p w:rsidR="00477928" w:rsidRPr="005A428E" w:rsidRDefault="00477928" w:rsidP="00896F45">
      <w:pPr>
        <w:rPr>
          <w:b/>
          <w:szCs w:val="24"/>
        </w:rPr>
      </w:pPr>
      <w:r w:rsidRPr="005A428E">
        <w:rPr>
          <w:b/>
          <w:szCs w:val="24"/>
        </w:rPr>
        <w:t>Financial Impact</w:t>
      </w:r>
    </w:p>
    <w:p w:rsidR="00477928" w:rsidRDefault="00477928" w:rsidP="00896F45">
      <w:pPr>
        <w:rPr>
          <w:szCs w:val="24"/>
        </w:rPr>
      </w:pPr>
    </w:p>
    <w:p w:rsidR="00896F45" w:rsidRDefault="005A428E" w:rsidP="00896F45">
      <w:pPr>
        <w:rPr>
          <w:szCs w:val="24"/>
        </w:rPr>
      </w:pPr>
      <w:r>
        <w:rPr>
          <w:szCs w:val="24"/>
        </w:rPr>
        <w:t xml:space="preserve">As described the </w:t>
      </w:r>
      <w:r w:rsidR="00F829F7">
        <w:rPr>
          <w:szCs w:val="24"/>
        </w:rPr>
        <w:t xml:space="preserve">first </w:t>
      </w:r>
      <w:r w:rsidR="00B758AD">
        <w:rPr>
          <w:szCs w:val="24"/>
        </w:rPr>
        <w:t xml:space="preserve">requirement for the </w:t>
      </w:r>
      <w:r w:rsidR="00F829F7">
        <w:rPr>
          <w:szCs w:val="24"/>
        </w:rPr>
        <w:t xml:space="preserve">purchase of </w:t>
      </w:r>
      <w:r w:rsidR="00B758AD">
        <w:rPr>
          <w:szCs w:val="24"/>
        </w:rPr>
        <w:t xml:space="preserve">carbon </w:t>
      </w:r>
      <w:r w:rsidR="00F829F7">
        <w:rPr>
          <w:szCs w:val="24"/>
        </w:rPr>
        <w:t xml:space="preserve">allowances will </w:t>
      </w:r>
      <w:r w:rsidR="00B758AD">
        <w:rPr>
          <w:szCs w:val="24"/>
        </w:rPr>
        <w:t xml:space="preserve">fall due </w:t>
      </w:r>
      <w:r w:rsidR="00F829F7">
        <w:rPr>
          <w:szCs w:val="24"/>
        </w:rPr>
        <w:t xml:space="preserve">in April 2012 for carbon emitted in 2011/12, this will require accruals to be made in the 2011/2012 accounts.  </w:t>
      </w:r>
      <w:r w:rsidR="00057016">
        <w:rPr>
          <w:szCs w:val="24"/>
        </w:rPr>
        <w:t>At this stage it is impossible to accurately predict the total cost but, based upon the first Annual Report, it is likely to be in the order of £1.6 million</w:t>
      </w:r>
      <w:r w:rsidR="007B2362">
        <w:rPr>
          <w:szCs w:val="24"/>
        </w:rPr>
        <w:t xml:space="preserve"> (including schools).  </w:t>
      </w:r>
      <w:r w:rsidR="00F829F7">
        <w:rPr>
          <w:szCs w:val="24"/>
        </w:rPr>
        <w:t>The cost of this has already been recognised in the Medium Term Financial Strategy and reflected in the County's revenue budgets.</w:t>
      </w:r>
    </w:p>
    <w:p w:rsidR="007B2362" w:rsidRDefault="007B2362" w:rsidP="00896F45">
      <w:pPr>
        <w:rPr>
          <w:szCs w:val="24"/>
        </w:rPr>
      </w:pPr>
    </w:p>
    <w:p w:rsidR="007B2362" w:rsidRPr="007B2362" w:rsidRDefault="007B2362" w:rsidP="00896F45">
      <w:pPr>
        <w:rPr>
          <w:b/>
          <w:szCs w:val="24"/>
        </w:rPr>
      </w:pPr>
      <w:r w:rsidRPr="007B2362">
        <w:rPr>
          <w:b/>
          <w:szCs w:val="24"/>
        </w:rPr>
        <w:t>Future Reports</w:t>
      </w:r>
    </w:p>
    <w:p w:rsidR="007B2362" w:rsidRDefault="007B2362" w:rsidP="00896F45">
      <w:pPr>
        <w:rPr>
          <w:szCs w:val="24"/>
        </w:rPr>
      </w:pPr>
    </w:p>
    <w:p w:rsidR="007B2362" w:rsidRDefault="007B2362" w:rsidP="00896F45">
      <w:pPr>
        <w:rPr>
          <w:szCs w:val="24"/>
        </w:rPr>
      </w:pPr>
      <w:r>
        <w:rPr>
          <w:szCs w:val="24"/>
        </w:rPr>
        <w:t>The Government has announced its intention to simplify th</w:t>
      </w:r>
      <w:r w:rsidR="00405D71">
        <w:rPr>
          <w:szCs w:val="24"/>
        </w:rPr>
        <w:t xml:space="preserve">e CRC scheme.  It is therefore </w:t>
      </w:r>
      <w:r>
        <w:rPr>
          <w:szCs w:val="24"/>
        </w:rPr>
        <w:t>likely that reporting requir</w:t>
      </w:r>
      <w:r w:rsidR="00405D71">
        <w:rPr>
          <w:szCs w:val="24"/>
        </w:rPr>
        <w:t>ements will change.  It is intended that further regular reports are brought to the Committee for consideration as and when changes and/or significant reporting deadlines are due.</w:t>
      </w:r>
    </w:p>
    <w:p w:rsidR="00FA066F" w:rsidRDefault="00FA066F"/>
    <w:p w:rsidR="00E75840" w:rsidRDefault="00E75840">
      <w:pPr>
        <w:rPr>
          <w:b/>
        </w:rPr>
      </w:pPr>
      <w:r>
        <w:rPr>
          <w:b/>
        </w:rPr>
        <w:t>Consultations</w:t>
      </w:r>
    </w:p>
    <w:p w:rsidR="00E75840" w:rsidRDefault="00E75840">
      <w:pPr>
        <w:rPr>
          <w:b/>
        </w:rPr>
      </w:pPr>
    </w:p>
    <w:p w:rsidR="00E75840" w:rsidRDefault="003B2EC5">
      <w:r>
        <w:t>N/A</w:t>
      </w:r>
    </w:p>
    <w:p w:rsidR="00E75840" w:rsidRDefault="00E75840">
      <w:pPr>
        <w:rPr>
          <w:b/>
        </w:rPr>
      </w:pPr>
    </w:p>
    <w:p w:rsidR="00E75840" w:rsidRDefault="00E75840">
      <w:r>
        <w:rPr>
          <w:b/>
        </w:rPr>
        <w:t>Implications</w:t>
      </w:r>
      <w:r>
        <w:t xml:space="preserve">: </w:t>
      </w:r>
    </w:p>
    <w:p w:rsidR="00E75840" w:rsidRDefault="00E75840"/>
    <w:p w:rsidR="00E75840" w:rsidRDefault="00E75840">
      <w:r>
        <w:t>This item has the following implications, as indicated:</w:t>
      </w:r>
    </w:p>
    <w:p w:rsidR="00E75840" w:rsidRDefault="00E75840"/>
    <w:p w:rsidR="00E75840" w:rsidRPr="00092B2F" w:rsidRDefault="00E75840">
      <w:pPr>
        <w:rPr>
          <w:b/>
        </w:rPr>
      </w:pPr>
      <w:r w:rsidRPr="00092B2F">
        <w:rPr>
          <w:b/>
        </w:rPr>
        <w:lastRenderedPageBreak/>
        <w:t>Risk management</w:t>
      </w:r>
    </w:p>
    <w:p w:rsidR="00E75840" w:rsidRDefault="00E75840"/>
    <w:p w:rsidR="00477928" w:rsidRDefault="00874FFE" w:rsidP="00C22749">
      <w:r>
        <w:t xml:space="preserve">This report </w:t>
      </w:r>
      <w:r w:rsidR="00405D71">
        <w:t>provides a guide to</w:t>
      </w:r>
      <w:r w:rsidR="00896F45">
        <w:t xml:space="preserve"> the financial cost of the carbon allowances </w:t>
      </w:r>
      <w:r w:rsidR="003C7114">
        <w:t xml:space="preserve">which will </w:t>
      </w:r>
      <w:r w:rsidR="003F396E">
        <w:t xml:space="preserve">need to </w:t>
      </w:r>
      <w:r w:rsidR="003C7114">
        <w:t xml:space="preserve">be </w:t>
      </w:r>
      <w:r w:rsidR="00896F45">
        <w:t xml:space="preserve">bought to </w:t>
      </w:r>
      <w:r w:rsidR="003C7114">
        <w:t xml:space="preserve">meet the </w:t>
      </w:r>
      <w:r w:rsidR="003F396E">
        <w:t>County's CRC obligations.</w:t>
      </w:r>
      <w:r w:rsidR="003C7114">
        <w:t xml:space="preserve">  This legislation will now become an annual burden to the County with a financial risk of increase if the County doesn't actively reduce its CO</w:t>
      </w:r>
      <w:r w:rsidR="003C7114" w:rsidRPr="006B436C">
        <w:rPr>
          <w:vertAlign w:val="subscript"/>
        </w:rPr>
        <w:t>2</w:t>
      </w:r>
      <w:r w:rsidR="003C7114">
        <w:t xml:space="preserve"> emissions through the </w:t>
      </w:r>
      <w:r w:rsidR="003F396E">
        <w:t xml:space="preserve">effective </w:t>
      </w:r>
      <w:r w:rsidR="003C7114">
        <w:t>management of energy in its portfolio of buildings.</w:t>
      </w:r>
    </w:p>
    <w:p w:rsidR="00E75840" w:rsidRDefault="00E75840">
      <w:pPr>
        <w:pStyle w:val="Header"/>
      </w:pPr>
    </w:p>
    <w:p w:rsidR="00E75840" w:rsidRDefault="00E75840">
      <w:pPr>
        <w:pStyle w:val="BodyText2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Any representations made to the Cabinet </w:t>
      </w:r>
      <w:r w:rsidR="00D252AC">
        <w:rPr>
          <w:rFonts w:ascii="Arial" w:hAnsi="Arial"/>
          <w:u w:val="none"/>
        </w:rPr>
        <w:t>Committee</w:t>
      </w:r>
      <w:r>
        <w:rPr>
          <w:rFonts w:ascii="Arial" w:hAnsi="Arial"/>
          <w:u w:val="none"/>
        </w:rPr>
        <w:t xml:space="preserve"> prior to the issue being considered in accordance with the Public Notice of Forward Plans</w:t>
      </w:r>
    </w:p>
    <w:p w:rsidR="00E75840" w:rsidRDefault="00E75840">
      <w:pPr>
        <w:rPr>
          <w:b/>
          <w:u w:val="single"/>
        </w:rPr>
      </w:pPr>
    </w:p>
    <w:tbl>
      <w:tblPr>
        <w:tblW w:w="0" w:type="auto"/>
        <w:tblLayout w:type="fixed"/>
        <w:tblLook w:val="000C"/>
      </w:tblPr>
      <w:tblGrid>
        <w:gridCol w:w="3510"/>
        <w:gridCol w:w="2492"/>
        <w:gridCol w:w="3178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75840" w:rsidRDefault="00E75840">
            <w:r>
              <w:t>Name:</w:t>
            </w:r>
          </w:p>
        </w:tc>
        <w:tc>
          <w:tcPr>
            <w:tcW w:w="2492" w:type="dxa"/>
          </w:tcPr>
          <w:p w:rsidR="00E75840" w:rsidRDefault="00E75840">
            <w:r>
              <w:t>Organisation:</w:t>
            </w:r>
          </w:p>
        </w:tc>
        <w:tc>
          <w:tcPr>
            <w:tcW w:w="3178" w:type="dxa"/>
          </w:tcPr>
          <w:p w:rsidR="00E75840" w:rsidRDefault="00E75840">
            <w:r>
              <w:t>Comments:</w:t>
            </w:r>
          </w:p>
        </w:tc>
      </w:tr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75840" w:rsidRDefault="00E75840"/>
          <w:p w:rsidR="00E75840" w:rsidRDefault="005A4C24">
            <w:r>
              <w:t>N/A</w:t>
            </w:r>
          </w:p>
          <w:p w:rsidR="00E75840" w:rsidRDefault="00E75840"/>
        </w:tc>
        <w:tc>
          <w:tcPr>
            <w:tcW w:w="2492" w:type="dxa"/>
          </w:tcPr>
          <w:p w:rsidR="00E75840" w:rsidRDefault="00E75840"/>
          <w:p w:rsidR="00E75840" w:rsidRDefault="00E75840"/>
        </w:tc>
        <w:tc>
          <w:tcPr>
            <w:tcW w:w="3178" w:type="dxa"/>
          </w:tcPr>
          <w:p w:rsidR="00E75840" w:rsidRDefault="00E75840"/>
          <w:p w:rsidR="00E75840" w:rsidRDefault="00E75840"/>
        </w:tc>
      </w:tr>
    </w:tbl>
    <w:p w:rsidR="00E75840" w:rsidRDefault="00E75840"/>
    <w:p w:rsidR="00E75840" w:rsidRDefault="00E75840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E75840" w:rsidRDefault="00E75840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E75840" w:rsidRDefault="00E75840"/>
    <w:tbl>
      <w:tblPr>
        <w:tblW w:w="0" w:type="auto"/>
        <w:tblLayout w:type="fixed"/>
        <w:tblLook w:val="000C"/>
      </w:tblPr>
      <w:tblGrid>
        <w:gridCol w:w="3510"/>
        <w:gridCol w:w="2492"/>
        <w:gridCol w:w="3178"/>
      </w:tblGrid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E7584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75840" w:rsidRDefault="00E75840"/>
          <w:p w:rsidR="00E75840" w:rsidRDefault="00C22749">
            <w:r>
              <w:t>N/A</w:t>
            </w:r>
          </w:p>
        </w:tc>
        <w:tc>
          <w:tcPr>
            <w:tcW w:w="2492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</w:p>
          <w:p w:rsidR="00E75840" w:rsidRDefault="00E75840"/>
        </w:tc>
        <w:tc>
          <w:tcPr>
            <w:tcW w:w="3178" w:type="dxa"/>
          </w:tcPr>
          <w:p w:rsidR="00E75840" w:rsidRDefault="00E75840"/>
          <w:p w:rsidR="00E75840" w:rsidRDefault="00E75840"/>
          <w:p w:rsidR="00E75840" w:rsidRDefault="00E75840"/>
        </w:tc>
      </w:tr>
      <w:tr w:rsidR="00E75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E75840" w:rsidRDefault="00E75840"/>
          <w:p w:rsidR="00E75840" w:rsidRDefault="00E75840">
            <w:r>
              <w:t>Reason for inclusion in Part II, if appropriate</w:t>
            </w:r>
          </w:p>
          <w:p w:rsidR="00E75840" w:rsidRDefault="00E75840"/>
          <w:p w:rsidR="00E75840" w:rsidRDefault="005C182D">
            <w:r>
              <w:t>N/A</w:t>
            </w:r>
          </w:p>
          <w:p w:rsidR="00E75840" w:rsidRDefault="00E75840"/>
        </w:tc>
      </w:tr>
    </w:tbl>
    <w:p w:rsidR="00A94A10" w:rsidRDefault="00A94A10" w:rsidP="00FE0229"/>
    <w:sectPr w:rsidR="00A94A10" w:rsidSect="00AC242E">
      <w:footerReference w:type="default" r:id="rId9"/>
      <w:footerReference w:type="first" r:id="rId10"/>
      <w:type w:val="continuous"/>
      <w:pgSz w:w="11907" w:h="16840" w:code="9"/>
      <w:pgMar w:top="1134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27" w:rsidRDefault="00723327">
      <w:r>
        <w:separator/>
      </w:r>
    </w:p>
  </w:endnote>
  <w:endnote w:type="continuationSeparator" w:id="0">
    <w:p w:rsidR="00723327" w:rsidRDefault="0072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FE0229">
      <w:tblPrEx>
        <w:tblCellMar>
          <w:top w:w="0" w:type="dxa"/>
          <w:bottom w:w="0" w:type="dxa"/>
        </w:tblCellMar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FE0229" w:rsidRDefault="00FE0229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FE0229" w:rsidRDefault="00FE0229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43"/>
    </w:tblGrid>
    <w:tr w:rsidR="00FE0229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FE0229" w:rsidRDefault="00FE0229" w:rsidP="00912981">
          <w:pPr>
            <w:pStyle w:val="Footer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A4 65MM" style="width:99pt;height:48.75pt;visibility:visible" wrapcoords="-436 0 -436 21030 21382 21030 21382 0 -436 0" o:allowoverlap="f">
                <v:imagedata r:id="rId1" o:title=""/>
              </v:shape>
            </w:pict>
          </w:r>
        </w:p>
      </w:tc>
    </w:tr>
  </w:tbl>
  <w:p w:rsidR="00FE0229" w:rsidRDefault="00FE0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27" w:rsidRDefault="00723327">
      <w:r>
        <w:separator/>
      </w:r>
    </w:p>
  </w:footnote>
  <w:footnote w:type="continuationSeparator" w:id="0">
    <w:p w:rsidR="00723327" w:rsidRDefault="0072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436"/>
    <w:multiLevelType w:val="hybridMultilevel"/>
    <w:tmpl w:val="1C3A5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F1"/>
    <w:rsid w:val="000357E6"/>
    <w:rsid w:val="00057016"/>
    <w:rsid w:val="00074FD3"/>
    <w:rsid w:val="000B227F"/>
    <w:rsid w:val="000C3600"/>
    <w:rsid w:val="000C771D"/>
    <w:rsid w:val="001037A5"/>
    <w:rsid w:val="0013220F"/>
    <w:rsid w:val="00155FE7"/>
    <w:rsid w:val="00156976"/>
    <w:rsid w:val="0016094C"/>
    <w:rsid w:val="001661C7"/>
    <w:rsid w:val="001C3A8C"/>
    <w:rsid w:val="00200F4D"/>
    <w:rsid w:val="0023787E"/>
    <w:rsid w:val="00264435"/>
    <w:rsid w:val="00282E08"/>
    <w:rsid w:val="00286888"/>
    <w:rsid w:val="002F5023"/>
    <w:rsid w:val="002F660F"/>
    <w:rsid w:val="003B2BC6"/>
    <w:rsid w:val="003B2EC5"/>
    <w:rsid w:val="003C7114"/>
    <w:rsid w:val="003F396E"/>
    <w:rsid w:val="00405D71"/>
    <w:rsid w:val="00413B7E"/>
    <w:rsid w:val="004269F5"/>
    <w:rsid w:val="00477928"/>
    <w:rsid w:val="004A3D8D"/>
    <w:rsid w:val="004F6965"/>
    <w:rsid w:val="005616D2"/>
    <w:rsid w:val="005A428E"/>
    <w:rsid w:val="005A4C24"/>
    <w:rsid w:val="005C182D"/>
    <w:rsid w:val="005D7055"/>
    <w:rsid w:val="00615A87"/>
    <w:rsid w:val="00674718"/>
    <w:rsid w:val="006B436C"/>
    <w:rsid w:val="006D141D"/>
    <w:rsid w:val="006D39B3"/>
    <w:rsid w:val="006D62BD"/>
    <w:rsid w:val="006E4B95"/>
    <w:rsid w:val="006F7635"/>
    <w:rsid w:val="00707D99"/>
    <w:rsid w:val="00723327"/>
    <w:rsid w:val="00753A35"/>
    <w:rsid w:val="007708A6"/>
    <w:rsid w:val="007B2362"/>
    <w:rsid w:val="007F0002"/>
    <w:rsid w:val="00812D4B"/>
    <w:rsid w:val="00867FA4"/>
    <w:rsid w:val="00874FFE"/>
    <w:rsid w:val="0089356C"/>
    <w:rsid w:val="00896F45"/>
    <w:rsid w:val="008D3392"/>
    <w:rsid w:val="008E6366"/>
    <w:rsid w:val="00903B12"/>
    <w:rsid w:val="00912981"/>
    <w:rsid w:val="00933531"/>
    <w:rsid w:val="009501B6"/>
    <w:rsid w:val="00994981"/>
    <w:rsid w:val="00A05D85"/>
    <w:rsid w:val="00A662F5"/>
    <w:rsid w:val="00A940F9"/>
    <w:rsid w:val="00A94A10"/>
    <w:rsid w:val="00AC242E"/>
    <w:rsid w:val="00AD7D4F"/>
    <w:rsid w:val="00B25C58"/>
    <w:rsid w:val="00B35053"/>
    <w:rsid w:val="00B64548"/>
    <w:rsid w:val="00B67AC2"/>
    <w:rsid w:val="00B758AD"/>
    <w:rsid w:val="00BA538C"/>
    <w:rsid w:val="00BB21D7"/>
    <w:rsid w:val="00BD0A45"/>
    <w:rsid w:val="00C22749"/>
    <w:rsid w:val="00CE7DA6"/>
    <w:rsid w:val="00D252AC"/>
    <w:rsid w:val="00E75840"/>
    <w:rsid w:val="00E95B30"/>
    <w:rsid w:val="00F12BA1"/>
    <w:rsid w:val="00F15BE3"/>
    <w:rsid w:val="00F829F7"/>
    <w:rsid w:val="00FA066F"/>
    <w:rsid w:val="00FA3919"/>
    <w:rsid w:val="00FA6D7F"/>
    <w:rsid w:val="00FB40B1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kern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Indent">
    <w:name w:val="Body Text Indent"/>
    <w:basedOn w:val="Normal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2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tidmarsh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7986-C924-4248-9AD8-6AF8502A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</Template>
  <TotalTime>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> </Company>
  <LinksUpToDate>false</LinksUpToDate>
  <CharactersWithSpaces>5434</CharactersWithSpaces>
  <SharedDoc>false</SharedDoc>
  <HLinks>
    <vt:vector size="6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mailto:matthew.tidmarsh@lancashire.gov.uk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subject/>
  <dc:creator>rdmcm</dc:creator>
  <cp:keywords/>
  <dc:description>04.08.2009</dc:description>
  <cp:lastModifiedBy>amilroy001</cp:lastModifiedBy>
  <cp:revision>3</cp:revision>
  <cp:lastPrinted>2011-09-01T09:29:00Z</cp:lastPrinted>
  <dcterms:created xsi:type="dcterms:W3CDTF">2011-10-03T15:07:00Z</dcterms:created>
  <dcterms:modified xsi:type="dcterms:W3CDTF">2011-10-03T15:08:00Z</dcterms:modified>
</cp:coreProperties>
</file>