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2E" w:rsidRPr="003B7A06" w:rsidRDefault="003E7135" w:rsidP="00097C2E">
      <w:pPr>
        <w:rPr>
          <w:rFonts w:ascii="Arial" w:hAnsi="Arial" w:cs="Arial"/>
          <w:b/>
        </w:rPr>
      </w:pPr>
      <w:bookmarkStart w:id="0" w:name="_GoBack"/>
      <w:bookmarkEnd w:id="0"/>
      <w:r>
        <w:rPr>
          <w:rFonts w:ascii="Arial" w:hAnsi="Arial" w:cs="Arial"/>
          <w:b/>
        </w:rPr>
        <w:t>Planning and Development in the Forest of Bowland AONB</w:t>
      </w:r>
    </w:p>
    <w:p w:rsidR="003E7135" w:rsidRDefault="003E7135" w:rsidP="00097C2E">
      <w:pPr>
        <w:rPr>
          <w:rFonts w:ascii="Arial" w:hAnsi="Arial" w:cs="Arial"/>
        </w:rPr>
      </w:pPr>
    </w:p>
    <w:p w:rsidR="003E7135" w:rsidRDefault="003E7135" w:rsidP="00097C2E">
      <w:pPr>
        <w:rPr>
          <w:rFonts w:ascii="Arial" w:hAnsi="Arial" w:cs="Arial"/>
        </w:rPr>
      </w:pPr>
      <w:r>
        <w:rPr>
          <w:rFonts w:ascii="Arial" w:hAnsi="Arial" w:cs="Arial"/>
        </w:rPr>
        <w:t xml:space="preserve">The following report </w:t>
      </w:r>
      <w:r w:rsidR="00C62EA0">
        <w:rPr>
          <w:rFonts w:ascii="Arial" w:hAnsi="Arial" w:cs="Arial"/>
        </w:rPr>
        <w:t>o</w:t>
      </w:r>
      <w:r w:rsidR="00843A0D">
        <w:rPr>
          <w:rFonts w:ascii="Arial" w:hAnsi="Arial" w:cs="Arial"/>
        </w:rPr>
        <w:t>utlines</w:t>
      </w:r>
      <w:r w:rsidR="00C62EA0">
        <w:rPr>
          <w:rFonts w:ascii="Arial" w:hAnsi="Arial" w:cs="Arial"/>
        </w:rPr>
        <w:t xml:space="preserve"> two planning and development matters for </w:t>
      </w:r>
      <w:r w:rsidR="00843A0D">
        <w:rPr>
          <w:rFonts w:ascii="Arial" w:hAnsi="Arial" w:cs="Arial"/>
        </w:rPr>
        <w:t>consideration by the Committee and relate</w:t>
      </w:r>
      <w:r>
        <w:rPr>
          <w:rFonts w:ascii="Arial" w:hAnsi="Arial" w:cs="Arial"/>
        </w:rPr>
        <w:t xml:space="preserve"> to:</w:t>
      </w:r>
    </w:p>
    <w:p w:rsidR="003E7135" w:rsidRDefault="003E7135" w:rsidP="00097C2E">
      <w:pPr>
        <w:rPr>
          <w:rFonts w:ascii="Arial" w:hAnsi="Arial" w:cs="Arial"/>
        </w:rPr>
      </w:pPr>
    </w:p>
    <w:p w:rsidR="003E7135" w:rsidRDefault="003E7135" w:rsidP="003E7135">
      <w:pPr>
        <w:pStyle w:val="ListParagraph"/>
        <w:numPr>
          <w:ilvl w:val="0"/>
          <w:numId w:val="4"/>
        </w:numPr>
        <w:rPr>
          <w:rFonts w:ascii="Arial" w:hAnsi="Arial" w:cs="Arial"/>
        </w:rPr>
      </w:pPr>
      <w:r>
        <w:rPr>
          <w:rFonts w:ascii="Arial" w:hAnsi="Arial" w:cs="Arial"/>
        </w:rPr>
        <w:t xml:space="preserve">Planning </w:t>
      </w:r>
      <w:r w:rsidR="00843A0D">
        <w:rPr>
          <w:rFonts w:ascii="Arial" w:hAnsi="Arial" w:cs="Arial"/>
        </w:rPr>
        <w:t>and Development P</w:t>
      </w:r>
      <w:r>
        <w:rPr>
          <w:rFonts w:ascii="Arial" w:hAnsi="Arial" w:cs="Arial"/>
        </w:rPr>
        <w:t>rotocol between Natural England and the AONB Partnership</w:t>
      </w:r>
    </w:p>
    <w:p w:rsidR="003E7135" w:rsidRPr="003E7135" w:rsidRDefault="003E7135" w:rsidP="003E7135">
      <w:pPr>
        <w:pStyle w:val="ListParagraph"/>
        <w:numPr>
          <w:ilvl w:val="0"/>
          <w:numId w:val="4"/>
        </w:numPr>
        <w:rPr>
          <w:rFonts w:ascii="Arial" w:hAnsi="Arial" w:cs="Arial"/>
        </w:rPr>
      </w:pPr>
      <w:r>
        <w:rPr>
          <w:rFonts w:ascii="Arial" w:hAnsi="Arial" w:cs="Arial"/>
        </w:rPr>
        <w:t>Forest of Bowland AONB Obtrusive Lighting Position Statement</w:t>
      </w:r>
      <w:r w:rsidR="000835D5">
        <w:rPr>
          <w:rFonts w:ascii="Arial" w:hAnsi="Arial" w:cs="Arial"/>
        </w:rPr>
        <w:t xml:space="preserve"> and Guidance</w:t>
      </w:r>
    </w:p>
    <w:p w:rsidR="003B7A06" w:rsidRDefault="00097C2E" w:rsidP="00097C2E">
      <w:pPr>
        <w:rPr>
          <w:rFonts w:ascii="Arial" w:hAnsi="Arial" w:cs="Arial"/>
        </w:rPr>
      </w:pPr>
      <w:r w:rsidRPr="003B7A06">
        <w:rPr>
          <w:rFonts w:ascii="Arial" w:hAnsi="Arial" w:cs="Arial"/>
        </w:rPr>
        <w:t> </w:t>
      </w:r>
    </w:p>
    <w:p w:rsidR="00097C2E" w:rsidRDefault="003E7135" w:rsidP="00097C2E">
      <w:pPr>
        <w:rPr>
          <w:rFonts w:ascii="Arial" w:hAnsi="Arial" w:cs="Arial"/>
        </w:rPr>
      </w:pPr>
      <w:r>
        <w:rPr>
          <w:rFonts w:ascii="Arial" w:hAnsi="Arial" w:cs="Arial"/>
        </w:rPr>
        <w:t> </w:t>
      </w:r>
    </w:p>
    <w:p w:rsidR="003E7135" w:rsidRDefault="00C62EA0" w:rsidP="003E7135">
      <w:pPr>
        <w:pStyle w:val="ListParagraph"/>
        <w:numPr>
          <w:ilvl w:val="0"/>
          <w:numId w:val="5"/>
        </w:numPr>
        <w:ind w:left="426" w:hanging="437"/>
        <w:rPr>
          <w:rFonts w:ascii="Arial" w:hAnsi="Arial" w:cs="Arial"/>
          <w:b/>
        </w:rPr>
      </w:pPr>
      <w:r>
        <w:rPr>
          <w:rFonts w:ascii="Arial" w:hAnsi="Arial" w:cs="Arial"/>
          <w:b/>
        </w:rPr>
        <w:t>Planning and Development Protocol</w:t>
      </w:r>
    </w:p>
    <w:p w:rsidR="00C62EA0" w:rsidRPr="003E7135" w:rsidRDefault="00C62EA0" w:rsidP="00C62EA0">
      <w:pPr>
        <w:pStyle w:val="ListParagraph"/>
        <w:ind w:left="426"/>
        <w:rPr>
          <w:rFonts w:ascii="Arial" w:hAnsi="Arial" w:cs="Arial"/>
          <w:b/>
        </w:rPr>
      </w:pPr>
    </w:p>
    <w:p w:rsidR="003B7A06" w:rsidRPr="00C62EA0" w:rsidRDefault="003E7135" w:rsidP="00097C2E">
      <w:pPr>
        <w:rPr>
          <w:rFonts w:ascii="Arial" w:hAnsi="Arial" w:cs="Arial"/>
          <w:u w:val="single"/>
        </w:rPr>
      </w:pPr>
      <w:r w:rsidRPr="00C62EA0">
        <w:rPr>
          <w:rFonts w:ascii="Arial" w:hAnsi="Arial" w:cs="Arial"/>
          <w:u w:val="single"/>
        </w:rPr>
        <w:t>Background</w:t>
      </w:r>
    </w:p>
    <w:p w:rsidR="003B7A06" w:rsidRDefault="003B7A06" w:rsidP="003B7A06">
      <w:pPr>
        <w:pStyle w:val="NoSpacing"/>
        <w:rPr>
          <w:rFonts w:ascii="Arial" w:hAnsi="Arial" w:cs="Arial"/>
        </w:rPr>
      </w:pPr>
    </w:p>
    <w:p w:rsidR="003E7135" w:rsidRPr="003E7135" w:rsidRDefault="003E7135" w:rsidP="003E7135">
      <w:pPr>
        <w:rPr>
          <w:rFonts w:ascii="Arial" w:hAnsi="Arial" w:cs="Arial"/>
        </w:rPr>
      </w:pPr>
      <w:r w:rsidRPr="003E7135">
        <w:rPr>
          <w:rFonts w:ascii="Arial" w:hAnsi="Arial" w:cs="Arial"/>
        </w:rPr>
        <w:t>The fundamental principle underlying planning and development management in AONBs is that any new development within the AONB that has a materially adverse impact can only proceed where it is demonstrated that it satisfies an over-riding national need. All development is expected to conform to a very high standard of design, to be in keeping with local distinctiveness and should seek to conserve and enhance the AONB’s natural beauty.</w:t>
      </w:r>
    </w:p>
    <w:p w:rsidR="003E7135" w:rsidRPr="003E7135" w:rsidRDefault="003E7135" w:rsidP="003E7135">
      <w:pPr>
        <w:rPr>
          <w:rFonts w:ascii="Arial" w:hAnsi="Arial" w:cs="Arial"/>
        </w:rPr>
      </w:pPr>
    </w:p>
    <w:p w:rsidR="00A8139A" w:rsidRDefault="003E7135" w:rsidP="003E7135">
      <w:pPr>
        <w:rPr>
          <w:rFonts w:ascii="Arial" w:hAnsi="Arial" w:cs="Arial"/>
        </w:rPr>
      </w:pPr>
      <w:r w:rsidRPr="003E7135">
        <w:rPr>
          <w:rFonts w:ascii="Arial" w:hAnsi="Arial" w:cs="Arial"/>
        </w:rPr>
        <w:lastRenderedPageBreak/>
        <w:t>Within Section 85 of the CRoW Act (2000) there is a duty on all relevant authorities to have regard to this purpose in exercising or performing any functions in relation to, or so as to affect land in, AONBs.  Sections 88 &amp; 89 of the Act state that each local authority and Conservation Board shall prepare and publish a Management Plan for their AONB, which should then be reviewed at intervals of no more than 5 years.  Management Plans are adopted statutory policy of the local authority.</w:t>
      </w:r>
    </w:p>
    <w:p w:rsidR="003E7135" w:rsidRDefault="003E7135" w:rsidP="003E7135">
      <w:pPr>
        <w:rPr>
          <w:rFonts w:ascii="Arial" w:hAnsi="Arial" w:cs="Arial"/>
        </w:rPr>
      </w:pPr>
    </w:p>
    <w:p w:rsidR="008F2061" w:rsidRDefault="00507256" w:rsidP="003E7135">
      <w:pPr>
        <w:rPr>
          <w:rFonts w:ascii="Arial" w:hAnsi="Arial" w:cs="Arial"/>
        </w:rPr>
      </w:pPr>
      <w:r>
        <w:rPr>
          <w:rFonts w:ascii="Arial" w:hAnsi="Arial" w:cs="Arial"/>
        </w:rPr>
        <w:t>T</w:t>
      </w:r>
      <w:r w:rsidR="003E7135">
        <w:rPr>
          <w:rFonts w:ascii="Arial" w:hAnsi="Arial" w:cs="Arial"/>
        </w:rPr>
        <w:t>he AONB Partnership</w:t>
      </w:r>
      <w:r w:rsidR="003E7135" w:rsidRPr="003E7135">
        <w:rPr>
          <w:rFonts w:ascii="Arial" w:hAnsi="Arial" w:cs="Arial"/>
        </w:rPr>
        <w:t xml:space="preserve"> is not a statutory consultee for planning applications or the formulation of Local and Neighbourhood Plans. However, the </w:t>
      </w:r>
      <w:r w:rsidR="003E7135">
        <w:rPr>
          <w:rFonts w:ascii="Arial" w:hAnsi="Arial" w:cs="Arial"/>
        </w:rPr>
        <w:t xml:space="preserve">AONB </w:t>
      </w:r>
      <w:r w:rsidR="003E7135" w:rsidRPr="003E7135">
        <w:rPr>
          <w:rFonts w:ascii="Arial" w:hAnsi="Arial" w:cs="Arial"/>
        </w:rPr>
        <w:t>Unit does provide advice and guidance for local planning authorities on landscape planning matters</w:t>
      </w:r>
      <w:r w:rsidR="003E7135">
        <w:rPr>
          <w:rFonts w:ascii="Arial" w:hAnsi="Arial" w:cs="Arial"/>
        </w:rPr>
        <w:t xml:space="preserve"> on behalf of the Partnership</w:t>
      </w:r>
      <w:r w:rsidR="003E7135" w:rsidRPr="003E7135">
        <w:rPr>
          <w:rFonts w:ascii="Arial" w:hAnsi="Arial" w:cs="Arial"/>
        </w:rPr>
        <w:t xml:space="preserve">, where requested.  </w:t>
      </w:r>
    </w:p>
    <w:p w:rsidR="008F2061" w:rsidRDefault="008F2061" w:rsidP="003E7135">
      <w:pPr>
        <w:rPr>
          <w:rFonts w:ascii="Arial" w:hAnsi="Arial" w:cs="Arial"/>
        </w:rPr>
      </w:pPr>
    </w:p>
    <w:p w:rsidR="003E7135" w:rsidRPr="003E7135" w:rsidRDefault="003E7135" w:rsidP="003E7135">
      <w:pPr>
        <w:rPr>
          <w:rFonts w:ascii="Arial" w:hAnsi="Arial" w:cs="Arial"/>
        </w:rPr>
      </w:pPr>
      <w:r w:rsidRPr="003E7135">
        <w:rPr>
          <w:rFonts w:ascii="Arial" w:hAnsi="Arial" w:cs="Arial"/>
        </w:rPr>
        <w:t>Natural England is the statutory consultee for landscape-related planning issues (alongside its bro</w:t>
      </w:r>
      <w:r w:rsidR="008F2061">
        <w:rPr>
          <w:rFonts w:ascii="Arial" w:hAnsi="Arial" w:cs="Arial"/>
        </w:rPr>
        <w:t xml:space="preserve">ader land use planning remit relating to </w:t>
      </w:r>
      <w:r w:rsidRPr="003E7135">
        <w:rPr>
          <w:rFonts w:ascii="Arial" w:hAnsi="Arial" w:cs="Arial"/>
        </w:rPr>
        <w:t>protection and conservation of the natural environment).  The AONB Unit</w:t>
      </w:r>
      <w:r w:rsidR="008F2061">
        <w:rPr>
          <w:rFonts w:ascii="Arial" w:hAnsi="Arial" w:cs="Arial"/>
        </w:rPr>
        <w:t xml:space="preserve"> has (up to present) informally liaised</w:t>
      </w:r>
      <w:r w:rsidRPr="003E7135">
        <w:rPr>
          <w:rFonts w:ascii="Arial" w:hAnsi="Arial" w:cs="Arial"/>
        </w:rPr>
        <w:t xml:space="preserve"> with Natural England's Land Use Planning team on these matters.</w:t>
      </w:r>
    </w:p>
    <w:p w:rsidR="00001FF1" w:rsidRDefault="00001FF1" w:rsidP="00097C2E">
      <w:pPr>
        <w:rPr>
          <w:rFonts w:ascii="Arial" w:hAnsi="Arial" w:cs="Arial"/>
          <w:b/>
        </w:rPr>
      </w:pPr>
    </w:p>
    <w:p w:rsidR="00D54695" w:rsidRPr="00C62EA0" w:rsidRDefault="00C62EA0" w:rsidP="00097C2E">
      <w:pPr>
        <w:rPr>
          <w:rFonts w:ascii="Arial" w:hAnsi="Arial" w:cs="Arial"/>
          <w:u w:val="single"/>
        </w:rPr>
      </w:pPr>
      <w:r>
        <w:rPr>
          <w:rFonts w:ascii="Arial" w:hAnsi="Arial" w:cs="Arial"/>
          <w:u w:val="single"/>
        </w:rPr>
        <w:t>Draft Protocol</w:t>
      </w:r>
    </w:p>
    <w:p w:rsidR="003B7A06" w:rsidRDefault="003B7A06" w:rsidP="00097C2E">
      <w:pPr>
        <w:rPr>
          <w:rFonts w:ascii="Arial" w:hAnsi="Arial" w:cs="Arial"/>
        </w:rPr>
      </w:pPr>
    </w:p>
    <w:p w:rsidR="000835D5" w:rsidRDefault="00C62EA0" w:rsidP="00097C2E">
      <w:pPr>
        <w:rPr>
          <w:rFonts w:ascii="Arial" w:hAnsi="Arial" w:cs="Arial"/>
        </w:rPr>
      </w:pPr>
      <w:r w:rsidRPr="00C62EA0">
        <w:rPr>
          <w:rFonts w:ascii="Arial" w:hAnsi="Arial" w:cs="Arial"/>
        </w:rPr>
        <w:lastRenderedPageBreak/>
        <w:t xml:space="preserve">The draft Protocol </w:t>
      </w:r>
      <w:r w:rsidR="00582874">
        <w:rPr>
          <w:rFonts w:ascii="Arial" w:hAnsi="Arial" w:cs="Arial"/>
        </w:rPr>
        <w:t>(</w:t>
      </w:r>
      <w:r>
        <w:rPr>
          <w:rFonts w:ascii="Arial" w:hAnsi="Arial" w:cs="Arial"/>
        </w:rPr>
        <w:t>Appendix B</w:t>
      </w:r>
      <w:r w:rsidR="00582874">
        <w:rPr>
          <w:rFonts w:ascii="Arial" w:hAnsi="Arial" w:cs="Arial"/>
        </w:rPr>
        <w:t xml:space="preserve"> refers</w:t>
      </w:r>
      <w:r>
        <w:rPr>
          <w:rFonts w:ascii="Arial" w:hAnsi="Arial" w:cs="Arial"/>
        </w:rPr>
        <w:t xml:space="preserve">) </w:t>
      </w:r>
      <w:r w:rsidRPr="00C62EA0">
        <w:rPr>
          <w:rFonts w:ascii="Arial" w:hAnsi="Arial" w:cs="Arial"/>
        </w:rPr>
        <w:t>sets out agreed working arrangements between Natural En</w:t>
      </w:r>
      <w:r>
        <w:rPr>
          <w:rFonts w:ascii="Arial" w:hAnsi="Arial" w:cs="Arial"/>
        </w:rPr>
        <w:t>gland and the Forest of Bowland</w:t>
      </w:r>
      <w:r w:rsidRPr="00C62EA0">
        <w:rPr>
          <w:rFonts w:ascii="Arial" w:hAnsi="Arial" w:cs="Arial"/>
        </w:rPr>
        <w:t xml:space="preserve"> AONB </w:t>
      </w:r>
      <w:r>
        <w:rPr>
          <w:rFonts w:ascii="Arial" w:hAnsi="Arial" w:cs="Arial"/>
        </w:rPr>
        <w:t xml:space="preserve">Partnership </w:t>
      </w:r>
      <w:r w:rsidRPr="00C62EA0">
        <w:rPr>
          <w:rFonts w:ascii="Arial" w:hAnsi="Arial" w:cs="Arial"/>
        </w:rPr>
        <w:t xml:space="preserve">for responding to consultations about development management and planning policy affecting the AONB in accordance with relevant legislation and paragraphs 115 and 116 of National Planning Policy Framework.  </w:t>
      </w:r>
    </w:p>
    <w:p w:rsidR="000835D5" w:rsidRDefault="000835D5" w:rsidP="00097C2E">
      <w:pPr>
        <w:rPr>
          <w:rFonts w:ascii="Arial" w:hAnsi="Arial" w:cs="Arial"/>
        </w:rPr>
      </w:pPr>
    </w:p>
    <w:p w:rsidR="00097C2E" w:rsidRPr="00C62EA0" w:rsidRDefault="000835D5" w:rsidP="00097C2E">
      <w:pPr>
        <w:rPr>
          <w:rFonts w:ascii="Arial" w:hAnsi="Arial" w:cs="Arial"/>
        </w:rPr>
      </w:pPr>
      <w:r>
        <w:rPr>
          <w:rFonts w:ascii="Arial" w:hAnsi="Arial" w:cs="Arial"/>
        </w:rPr>
        <w:t>This P</w:t>
      </w:r>
      <w:r w:rsidR="00C62EA0" w:rsidRPr="00C62EA0">
        <w:rPr>
          <w:rFonts w:ascii="Arial" w:hAnsi="Arial" w:cs="Arial"/>
        </w:rPr>
        <w:t xml:space="preserve">rotocol is about establishing good working practices and ensuring the scope of comments submitted by both organisations reflects the need to </w:t>
      </w:r>
      <w:r w:rsidR="00C62EA0">
        <w:rPr>
          <w:rFonts w:ascii="Arial" w:hAnsi="Arial" w:cs="Arial"/>
        </w:rPr>
        <w:t>conserve and enhance</w:t>
      </w:r>
      <w:r w:rsidR="00C62EA0" w:rsidRPr="00C62EA0">
        <w:rPr>
          <w:rFonts w:ascii="Arial" w:hAnsi="Arial" w:cs="Arial"/>
        </w:rPr>
        <w:t xml:space="preserve"> the special qualities of the AONB. The Protocol is not intended to facilitate joint responses</w:t>
      </w:r>
      <w:r w:rsidR="00C62EA0">
        <w:rPr>
          <w:rFonts w:ascii="Arial" w:hAnsi="Arial" w:cs="Arial"/>
        </w:rPr>
        <w:t xml:space="preserve"> and </w:t>
      </w:r>
      <w:r w:rsidR="00C62EA0" w:rsidRPr="00C62EA0">
        <w:rPr>
          <w:rFonts w:ascii="Arial" w:hAnsi="Arial" w:cs="Arial"/>
        </w:rPr>
        <w:t>Natural England and the AONB may offer different advice to local planning authorities.</w:t>
      </w:r>
    </w:p>
    <w:p w:rsidR="00097C2E" w:rsidRDefault="00097C2E" w:rsidP="00097C2E">
      <w:pPr>
        <w:rPr>
          <w:rFonts w:ascii="Arial" w:hAnsi="Arial" w:cs="Arial"/>
        </w:rPr>
      </w:pPr>
    </w:p>
    <w:p w:rsidR="008F2061" w:rsidRDefault="008F2061">
      <w:pPr>
        <w:spacing w:after="200" w:line="276" w:lineRule="auto"/>
        <w:rPr>
          <w:rFonts w:ascii="Arial" w:hAnsi="Arial" w:cs="Arial"/>
        </w:rPr>
      </w:pPr>
      <w:r>
        <w:rPr>
          <w:rFonts w:ascii="Arial" w:hAnsi="Arial" w:cs="Arial"/>
        </w:rPr>
        <w:br w:type="page"/>
      </w:r>
    </w:p>
    <w:p w:rsidR="000835D5" w:rsidRDefault="000835D5" w:rsidP="000835D5">
      <w:pPr>
        <w:pStyle w:val="ListParagraph"/>
        <w:numPr>
          <w:ilvl w:val="0"/>
          <w:numId w:val="5"/>
        </w:numPr>
        <w:ind w:left="426" w:hanging="437"/>
        <w:rPr>
          <w:rFonts w:ascii="Arial" w:hAnsi="Arial" w:cs="Arial"/>
          <w:b/>
        </w:rPr>
      </w:pPr>
      <w:r>
        <w:rPr>
          <w:rFonts w:ascii="Arial" w:hAnsi="Arial" w:cs="Arial"/>
          <w:b/>
        </w:rPr>
        <w:lastRenderedPageBreak/>
        <w:t>AONB Obtrusive Lighting Position Statement and Guidance</w:t>
      </w:r>
    </w:p>
    <w:p w:rsidR="000835D5" w:rsidRDefault="000835D5" w:rsidP="000835D5">
      <w:pPr>
        <w:ind w:left="-11"/>
        <w:rPr>
          <w:rFonts w:ascii="Arial" w:hAnsi="Arial" w:cs="Arial"/>
          <w:b/>
        </w:rPr>
      </w:pPr>
    </w:p>
    <w:p w:rsidR="000835D5" w:rsidRPr="000835D5" w:rsidRDefault="000835D5" w:rsidP="000835D5">
      <w:pPr>
        <w:ind w:left="-11"/>
        <w:rPr>
          <w:rFonts w:ascii="Arial" w:hAnsi="Arial" w:cs="Arial"/>
          <w:u w:val="single"/>
        </w:rPr>
      </w:pPr>
      <w:r w:rsidRPr="000835D5">
        <w:rPr>
          <w:rFonts w:ascii="Arial" w:hAnsi="Arial" w:cs="Arial"/>
          <w:u w:val="single"/>
        </w:rPr>
        <w:t>Background</w:t>
      </w:r>
    </w:p>
    <w:p w:rsidR="000835D5" w:rsidRDefault="000835D5" w:rsidP="000835D5">
      <w:pPr>
        <w:autoSpaceDE w:val="0"/>
        <w:autoSpaceDN w:val="0"/>
        <w:adjustRightInd w:val="0"/>
        <w:rPr>
          <w:rFonts w:ascii="Arial" w:hAnsi="Arial" w:cs="Arial"/>
        </w:rPr>
      </w:pPr>
    </w:p>
    <w:p w:rsidR="000835D5" w:rsidRPr="000835D5" w:rsidRDefault="000835D5" w:rsidP="000835D5">
      <w:pPr>
        <w:autoSpaceDE w:val="0"/>
        <w:autoSpaceDN w:val="0"/>
        <w:adjustRightInd w:val="0"/>
        <w:rPr>
          <w:rStyle w:val="Strong"/>
          <w:rFonts w:ascii="Arial" w:hAnsi="Arial" w:cs="Arial"/>
          <w:b w:val="0"/>
        </w:rPr>
      </w:pPr>
      <w:r w:rsidRPr="000835D5">
        <w:rPr>
          <w:rFonts w:ascii="Arial" w:hAnsi="Arial" w:cs="Arial"/>
        </w:rPr>
        <w:t>Over the last century large parts of Britain have rapidly lost access to naturally dark skies. Light in the wrong place, or obtrusive lighting, is one of the major unaddressed sources of pollution in this country and it affects people, wildlife and our landscapes. In 2009</w:t>
      </w:r>
      <w:r>
        <w:rPr>
          <w:rFonts w:ascii="Arial" w:hAnsi="Arial" w:cs="Arial"/>
        </w:rPr>
        <w:t>,</w:t>
      </w:r>
      <w:r w:rsidRPr="000835D5">
        <w:rPr>
          <w:rFonts w:ascii="Arial" w:hAnsi="Arial" w:cs="Arial"/>
        </w:rPr>
        <w:t xml:space="preserve"> the Royal Commission on Environmental Pollution published its report on </w:t>
      </w:r>
      <w:r>
        <w:rPr>
          <w:rFonts w:ascii="Arial" w:hAnsi="Arial" w:cs="Arial"/>
        </w:rPr>
        <w:t>'</w:t>
      </w:r>
      <w:r w:rsidRPr="000835D5">
        <w:rPr>
          <w:rFonts w:ascii="Arial" w:hAnsi="Arial" w:cs="Arial"/>
        </w:rPr>
        <w:t>Artificial Light in the Environment</w:t>
      </w:r>
      <w:r>
        <w:rPr>
          <w:rFonts w:ascii="Arial" w:hAnsi="Arial" w:cs="Arial"/>
        </w:rPr>
        <w:t xml:space="preserve">' </w:t>
      </w:r>
      <w:r w:rsidRPr="000835D5">
        <w:rPr>
          <w:rFonts w:ascii="Arial" w:hAnsi="Arial" w:cs="Arial"/>
        </w:rPr>
        <w:t>and recommended that</w:t>
      </w:r>
      <w:r w:rsidRPr="000835D5">
        <w:rPr>
          <w:rFonts w:ascii="Arial" w:hAnsi="Arial" w:cs="Arial"/>
          <w:b/>
        </w:rPr>
        <w:t xml:space="preserve"> </w:t>
      </w:r>
      <w:r w:rsidRPr="000835D5">
        <w:rPr>
          <w:rStyle w:val="Strong"/>
          <w:rFonts w:ascii="Arial" w:hAnsi="Arial" w:cs="Arial"/>
          <w:b w:val="0"/>
        </w:rPr>
        <w:t>those responsible for the management of existing National Parks and Areas of Outstanding Natural Beauty and the equivalent National Scenic Areas in Scotland seek to eliminate unnecessary outdoor light and to better design and manage that which cannot be eliminated.</w:t>
      </w:r>
    </w:p>
    <w:p w:rsidR="000835D5" w:rsidRDefault="000835D5" w:rsidP="000835D5">
      <w:pPr>
        <w:rPr>
          <w:rStyle w:val="Strong"/>
        </w:rPr>
      </w:pPr>
    </w:p>
    <w:p w:rsidR="00097C2E" w:rsidRDefault="000835D5" w:rsidP="000835D5">
      <w:pPr>
        <w:rPr>
          <w:rStyle w:val="Strong"/>
          <w:rFonts w:ascii="Arial" w:hAnsi="Arial" w:cs="Arial"/>
          <w:b w:val="0"/>
        </w:rPr>
      </w:pPr>
      <w:r>
        <w:rPr>
          <w:rStyle w:val="Strong"/>
          <w:rFonts w:ascii="Arial" w:hAnsi="Arial" w:cs="Arial"/>
          <w:b w:val="0"/>
        </w:rPr>
        <w:t>In the Forest of Bowland,</w:t>
      </w:r>
      <w:r w:rsidRPr="000835D5">
        <w:rPr>
          <w:rStyle w:val="Strong"/>
          <w:rFonts w:ascii="Arial" w:hAnsi="Arial" w:cs="Arial"/>
          <w:b w:val="0"/>
        </w:rPr>
        <w:t xml:space="preserve"> </w:t>
      </w:r>
      <w:r>
        <w:rPr>
          <w:rStyle w:val="Strong"/>
          <w:rFonts w:ascii="Arial" w:hAnsi="Arial" w:cs="Arial"/>
          <w:b w:val="0"/>
        </w:rPr>
        <w:t>the</w:t>
      </w:r>
      <w:r w:rsidRPr="000835D5">
        <w:rPr>
          <w:rStyle w:val="Strong"/>
          <w:rFonts w:ascii="Arial" w:hAnsi="Arial" w:cs="Arial"/>
          <w:b w:val="0"/>
        </w:rPr>
        <w:t xml:space="preserve"> relative isolation means that there are areas of land still largely unaffected by light pollution, however where lighting </w:t>
      </w:r>
      <w:r w:rsidRPr="000835D5">
        <w:rPr>
          <w:rStyle w:val="Strong"/>
          <w:rFonts w:ascii="Arial" w:hAnsi="Arial" w:cs="Arial"/>
          <w:b w:val="0"/>
          <w:u w:val="single"/>
        </w:rPr>
        <w:t>is</w:t>
      </w:r>
      <w:r w:rsidRPr="000835D5">
        <w:rPr>
          <w:rStyle w:val="Strong"/>
          <w:rFonts w:ascii="Arial" w:hAnsi="Arial" w:cs="Arial"/>
          <w:b w:val="0"/>
        </w:rPr>
        <w:t xml:space="preserve"> obtrusive (e</w:t>
      </w:r>
      <w:r>
        <w:rPr>
          <w:rStyle w:val="Strong"/>
          <w:rFonts w:ascii="Arial" w:hAnsi="Arial" w:cs="Arial"/>
          <w:b w:val="0"/>
        </w:rPr>
        <w:t>.</w:t>
      </w:r>
      <w:r w:rsidRPr="000835D5">
        <w:rPr>
          <w:rStyle w:val="Strong"/>
          <w:rFonts w:ascii="Arial" w:hAnsi="Arial" w:cs="Arial"/>
          <w:b w:val="0"/>
        </w:rPr>
        <w:t>g</w:t>
      </w:r>
      <w:r>
        <w:rPr>
          <w:rStyle w:val="Strong"/>
          <w:rFonts w:ascii="Arial" w:hAnsi="Arial" w:cs="Arial"/>
          <w:b w:val="0"/>
        </w:rPr>
        <w:t>.</w:t>
      </w:r>
      <w:r w:rsidRPr="000835D5">
        <w:rPr>
          <w:rStyle w:val="Strong"/>
          <w:rFonts w:ascii="Arial" w:hAnsi="Arial" w:cs="Arial"/>
          <w:b w:val="0"/>
        </w:rPr>
        <w:t xml:space="preserve"> on isolated dwellings or within some developments) this can seriously affect the quality of the landscape which was designated partly because of its tranquility and </w:t>
      </w:r>
      <w:r>
        <w:rPr>
          <w:rStyle w:val="Strong"/>
          <w:rFonts w:ascii="Arial" w:hAnsi="Arial" w:cs="Arial"/>
          <w:b w:val="0"/>
        </w:rPr>
        <w:t>value of its</w:t>
      </w:r>
      <w:r w:rsidRPr="000835D5">
        <w:rPr>
          <w:rStyle w:val="Strong"/>
          <w:rFonts w:ascii="Arial" w:hAnsi="Arial" w:cs="Arial"/>
          <w:b w:val="0"/>
        </w:rPr>
        <w:t xml:space="preserve"> heritage and biodiversity.</w:t>
      </w:r>
    </w:p>
    <w:p w:rsidR="000835D5" w:rsidRDefault="000835D5" w:rsidP="000835D5">
      <w:pPr>
        <w:rPr>
          <w:rStyle w:val="Strong"/>
          <w:rFonts w:ascii="Arial" w:hAnsi="Arial" w:cs="Arial"/>
          <w:b w:val="0"/>
        </w:rPr>
      </w:pPr>
    </w:p>
    <w:p w:rsidR="000835D5" w:rsidRDefault="000835D5" w:rsidP="000835D5">
      <w:pPr>
        <w:rPr>
          <w:rFonts w:ascii="Arial" w:hAnsi="Arial" w:cs="Arial"/>
          <w:u w:val="single"/>
        </w:rPr>
      </w:pPr>
      <w:r>
        <w:rPr>
          <w:rFonts w:ascii="Arial" w:hAnsi="Arial" w:cs="Arial"/>
          <w:u w:val="single"/>
        </w:rPr>
        <w:t>Position S</w:t>
      </w:r>
      <w:r w:rsidRPr="000835D5">
        <w:rPr>
          <w:rFonts w:ascii="Arial" w:hAnsi="Arial" w:cs="Arial"/>
          <w:u w:val="single"/>
        </w:rPr>
        <w:t>tatement and Guidance</w:t>
      </w:r>
    </w:p>
    <w:p w:rsidR="000835D5" w:rsidRDefault="000835D5" w:rsidP="000835D5">
      <w:pPr>
        <w:rPr>
          <w:rFonts w:ascii="Arial" w:hAnsi="Arial" w:cs="Arial"/>
          <w:u w:val="single"/>
        </w:rPr>
      </w:pPr>
    </w:p>
    <w:p w:rsidR="000835D5" w:rsidRDefault="004E5481" w:rsidP="000835D5">
      <w:pPr>
        <w:rPr>
          <w:rFonts w:ascii="Arial" w:hAnsi="Arial" w:cs="Arial"/>
        </w:rPr>
      </w:pPr>
      <w:r>
        <w:rPr>
          <w:rFonts w:ascii="Arial" w:hAnsi="Arial" w:cs="Arial"/>
        </w:rPr>
        <w:t>The Position Statement</w:t>
      </w:r>
      <w:r w:rsidRPr="004E5481">
        <w:rPr>
          <w:rFonts w:ascii="Arial" w:hAnsi="Arial" w:cs="Arial"/>
        </w:rPr>
        <w:t xml:space="preserve"> </w:t>
      </w:r>
      <w:r w:rsidR="00582874">
        <w:rPr>
          <w:rFonts w:ascii="Arial" w:hAnsi="Arial" w:cs="Arial"/>
        </w:rPr>
        <w:t xml:space="preserve">(Appendix C refers) </w:t>
      </w:r>
      <w:r w:rsidRPr="004E5481">
        <w:rPr>
          <w:rFonts w:ascii="Arial" w:hAnsi="Arial" w:cs="Arial"/>
        </w:rPr>
        <w:t>has been produced in order to clearly set out the position of the AONB Partnership with regards to obtrusive lighting in the Forest of Bowland. It aims to provide guidance to assist the six local planning</w:t>
      </w:r>
      <w:r>
        <w:rPr>
          <w:rFonts w:ascii="Arial" w:hAnsi="Arial" w:cs="Arial"/>
        </w:rPr>
        <w:t xml:space="preserve"> authorities</w:t>
      </w:r>
      <w:r w:rsidRPr="004E5481">
        <w:rPr>
          <w:rFonts w:ascii="Arial" w:hAnsi="Arial" w:cs="Arial"/>
        </w:rPr>
        <w:t xml:space="preserve"> which operate in the area, and which have a </w:t>
      </w:r>
      <w:r>
        <w:rPr>
          <w:rFonts w:ascii="Arial" w:hAnsi="Arial" w:cs="Arial"/>
        </w:rPr>
        <w:t xml:space="preserve">statutory </w:t>
      </w:r>
      <w:r w:rsidRPr="004E5481">
        <w:rPr>
          <w:rFonts w:ascii="Arial" w:hAnsi="Arial" w:cs="Arial"/>
        </w:rPr>
        <w:t>duty to further the purposes of the AONB. It is hoped that this will assist in the determination of planning applications for any development which may include exterior lighting.</w:t>
      </w:r>
    </w:p>
    <w:p w:rsidR="004E5481" w:rsidRDefault="004E5481" w:rsidP="000835D5">
      <w:pPr>
        <w:rPr>
          <w:rFonts w:ascii="Arial" w:hAnsi="Arial" w:cs="Arial"/>
        </w:rPr>
      </w:pPr>
    </w:p>
    <w:p w:rsidR="004E5481" w:rsidRDefault="004E5481" w:rsidP="000835D5">
      <w:pPr>
        <w:rPr>
          <w:rFonts w:ascii="Arial" w:hAnsi="Arial" w:cs="Arial"/>
        </w:rPr>
      </w:pPr>
      <w:r w:rsidRPr="004E5481">
        <w:rPr>
          <w:rFonts w:ascii="Arial" w:hAnsi="Arial" w:cs="Arial"/>
        </w:rPr>
        <w:t xml:space="preserve">The Statement </w:t>
      </w:r>
      <w:r>
        <w:rPr>
          <w:rFonts w:ascii="Arial" w:hAnsi="Arial" w:cs="Arial"/>
        </w:rPr>
        <w:t>has been drafted</w:t>
      </w:r>
      <w:r w:rsidRPr="004E5481">
        <w:rPr>
          <w:rFonts w:ascii="Arial" w:hAnsi="Arial" w:cs="Arial"/>
        </w:rPr>
        <w:t xml:space="preserve"> in conjunction with the AONB's Guidance on Lighting </w:t>
      </w:r>
      <w:r w:rsidR="00582874">
        <w:rPr>
          <w:rFonts w:ascii="Arial" w:hAnsi="Arial" w:cs="Arial"/>
        </w:rPr>
        <w:t xml:space="preserve">(Appendix D refers) </w:t>
      </w:r>
      <w:r>
        <w:rPr>
          <w:rFonts w:ascii="Arial" w:hAnsi="Arial" w:cs="Arial"/>
        </w:rPr>
        <w:t>for resid</w:t>
      </w:r>
      <w:r w:rsidR="00582874">
        <w:rPr>
          <w:rFonts w:ascii="Arial" w:hAnsi="Arial" w:cs="Arial"/>
        </w:rPr>
        <w:t>ents and businesses, which high</w:t>
      </w:r>
      <w:r>
        <w:rPr>
          <w:rFonts w:ascii="Arial" w:hAnsi="Arial" w:cs="Arial"/>
        </w:rPr>
        <w:t>lights</w:t>
      </w:r>
      <w:r w:rsidRPr="004E5481">
        <w:rPr>
          <w:rFonts w:ascii="Arial" w:hAnsi="Arial" w:cs="Arial"/>
        </w:rPr>
        <w:t xml:space="preserve"> </w:t>
      </w:r>
      <w:r>
        <w:rPr>
          <w:rFonts w:ascii="Arial" w:hAnsi="Arial" w:cs="Arial"/>
        </w:rPr>
        <w:t>examples of good p</w:t>
      </w:r>
      <w:r w:rsidRPr="004E5481">
        <w:rPr>
          <w:rFonts w:ascii="Arial" w:hAnsi="Arial" w:cs="Arial"/>
        </w:rPr>
        <w:t xml:space="preserve">ractice </w:t>
      </w:r>
      <w:r>
        <w:rPr>
          <w:rFonts w:ascii="Arial" w:hAnsi="Arial" w:cs="Arial"/>
        </w:rPr>
        <w:t xml:space="preserve">the AONB has </w:t>
      </w:r>
      <w:r w:rsidRPr="004E5481">
        <w:rPr>
          <w:rFonts w:ascii="Arial" w:hAnsi="Arial" w:cs="Arial"/>
        </w:rPr>
        <w:t>compiled. These additional documents aim to encourage and support a gradual removal of existing obtrusive lighting as this cannot be tackled via the planning process.</w:t>
      </w:r>
    </w:p>
    <w:p w:rsidR="004E5481" w:rsidRDefault="004E5481" w:rsidP="000835D5">
      <w:pPr>
        <w:rPr>
          <w:rFonts w:ascii="Arial" w:hAnsi="Arial" w:cs="Arial"/>
          <w:u w:val="single"/>
        </w:rPr>
      </w:pPr>
    </w:p>
    <w:p w:rsidR="004E5481" w:rsidRPr="004E5481" w:rsidRDefault="004E5481" w:rsidP="000835D5">
      <w:pPr>
        <w:rPr>
          <w:rFonts w:ascii="Arial" w:hAnsi="Arial" w:cs="Arial"/>
          <w:u w:val="single"/>
        </w:rPr>
      </w:pPr>
    </w:p>
    <w:p w:rsidR="00097C2E" w:rsidRPr="009D7A89" w:rsidRDefault="00097C2E" w:rsidP="00097C2E">
      <w:pPr>
        <w:rPr>
          <w:rFonts w:ascii="Arial" w:hAnsi="Arial" w:cs="Arial"/>
        </w:rPr>
      </w:pPr>
      <w:r w:rsidRPr="009D7A89">
        <w:rPr>
          <w:rFonts w:ascii="Arial" w:hAnsi="Arial" w:cs="Arial"/>
          <w:b/>
        </w:rPr>
        <w:t>Recommendation</w:t>
      </w:r>
      <w:r w:rsidR="004E5481">
        <w:rPr>
          <w:rFonts w:ascii="Arial" w:hAnsi="Arial" w:cs="Arial"/>
          <w:b/>
        </w:rPr>
        <w:t>s</w:t>
      </w:r>
      <w:r w:rsidRPr="009D7A89">
        <w:rPr>
          <w:rFonts w:ascii="Arial" w:hAnsi="Arial" w:cs="Arial"/>
        </w:rPr>
        <w:t>:</w:t>
      </w:r>
    </w:p>
    <w:p w:rsidR="00FC0D71" w:rsidRDefault="00C62EA0" w:rsidP="00097C2E">
      <w:pPr>
        <w:rPr>
          <w:rFonts w:ascii="Arial" w:hAnsi="Arial" w:cs="Arial"/>
        </w:rPr>
      </w:pPr>
      <w:r>
        <w:rPr>
          <w:rFonts w:ascii="Arial" w:hAnsi="Arial" w:cs="Arial"/>
        </w:rPr>
        <w:t>The C</w:t>
      </w:r>
      <w:r w:rsidR="00FC0D71">
        <w:rPr>
          <w:rFonts w:ascii="Arial" w:hAnsi="Arial" w:cs="Arial"/>
        </w:rPr>
        <w:t>ommittee is requested to:</w:t>
      </w:r>
    </w:p>
    <w:p w:rsidR="00EA2211" w:rsidRDefault="00C62EA0" w:rsidP="00CE63E1">
      <w:pPr>
        <w:pStyle w:val="ListParagraph"/>
        <w:numPr>
          <w:ilvl w:val="0"/>
          <w:numId w:val="3"/>
        </w:numPr>
        <w:rPr>
          <w:rFonts w:ascii="Arial" w:hAnsi="Arial" w:cs="Arial"/>
        </w:rPr>
      </w:pPr>
      <w:r>
        <w:rPr>
          <w:rFonts w:ascii="Arial" w:hAnsi="Arial" w:cs="Arial"/>
        </w:rPr>
        <w:t>c</w:t>
      </w:r>
      <w:r w:rsidR="00FC0D71">
        <w:rPr>
          <w:rFonts w:ascii="Arial" w:hAnsi="Arial" w:cs="Arial"/>
        </w:rPr>
        <w:t xml:space="preserve">onsider the </w:t>
      </w:r>
      <w:r w:rsidR="000835D5">
        <w:rPr>
          <w:rFonts w:ascii="Arial" w:hAnsi="Arial" w:cs="Arial"/>
        </w:rPr>
        <w:t>draft Protoco</w:t>
      </w:r>
      <w:r>
        <w:rPr>
          <w:rFonts w:ascii="Arial" w:hAnsi="Arial" w:cs="Arial"/>
        </w:rPr>
        <w:t>l</w:t>
      </w:r>
      <w:r w:rsidR="00CE63E1">
        <w:rPr>
          <w:rFonts w:ascii="Arial" w:hAnsi="Arial" w:cs="Arial"/>
        </w:rPr>
        <w:t xml:space="preserve">, offer comments and </w:t>
      </w:r>
      <w:r w:rsidR="00FC0D71" w:rsidRPr="00CE63E1">
        <w:rPr>
          <w:rFonts w:ascii="Arial" w:hAnsi="Arial" w:cs="Arial"/>
        </w:rPr>
        <w:t xml:space="preserve">if minded, approve </w:t>
      </w:r>
      <w:r>
        <w:rPr>
          <w:rFonts w:ascii="Arial" w:hAnsi="Arial" w:cs="Arial"/>
        </w:rPr>
        <w:t>adoption of the by AONB Partnership.</w:t>
      </w:r>
    </w:p>
    <w:p w:rsidR="00C62EA0" w:rsidRPr="00CE63E1" w:rsidRDefault="00C62EA0" w:rsidP="00CE63E1">
      <w:pPr>
        <w:pStyle w:val="ListParagraph"/>
        <w:numPr>
          <w:ilvl w:val="0"/>
          <w:numId w:val="3"/>
        </w:numPr>
        <w:rPr>
          <w:rFonts w:ascii="Arial" w:hAnsi="Arial" w:cs="Arial"/>
        </w:rPr>
      </w:pPr>
      <w:r>
        <w:rPr>
          <w:rFonts w:ascii="Arial" w:hAnsi="Arial" w:cs="Arial"/>
        </w:rPr>
        <w:t>consider the draft AONB Obtrusive Light</w:t>
      </w:r>
      <w:r w:rsidR="000835D5">
        <w:rPr>
          <w:rFonts w:ascii="Arial" w:hAnsi="Arial" w:cs="Arial"/>
        </w:rPr>
        <w:t>ing</w:t>
      </w:r>
      <w:r>
        <w:rPr>
          <w:rFonts w:ascii="Arial" w:hAnsi="Arial" w:cs="Arial"/>
        </w:rPr>
        <w:t xml:space="preserve"> Position Statement</w:t>
      </w:r>
      <w:r w:rsidR="000835D5">
        <w:rPr>
          <w:rFonts w:ascii="Arial" w:hAnsi="Arial" w:cs="Arial"/>
        </w:rPr>
        <w:t xml:space="preserve"> and Guidance</w:t>
      </w:r>
      <w:r>
        <w:rPr>
          <w:rFonts w:ascii="Arial" w:hAnsi="Arial" w:cs="Arial"/>
        </w:rPr>
        <w:t xml:space="preserve">, offer comments and if minded approve adoption of the policy by </w:t>
      </w:r>
      <w:r w:rsidR="000835D5">
        <w:rPr>
          <w:rFonts w:ascii="Arial" w:hAnsi="Arial" w:cs="Arial"/>
        </w:rPr>
        <w:t>the AONB Partnership</w:t>
      </w:r>
    </w:p>
    <w:sectPr w:rsidR="00C62EA0" w:rsidRPr="00CE63E1" w:rsidSect="001B11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D5" w:rsidRDefault="000835D5" w:rsidP="000835D5">
      <w:r>
        <w:separator/>
      </w:r>
    </w:p>
  </w:endnote>
  <w:endnote w:type="continuationSeparator" w:id="0">
    <w:p w:rsidR="000835D5" w:rsidRDefault="000835D5" w:rsidP="0008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D5" w:rsidRDefault="000835D5" w:rsidP="000835D5">
      <w:r>
        <w:separator/>
      </w:r>
    </w:p>
  </w:footnote>
  <w:footnote w:type="continuationSeparator" w:id="0">
    <w:p w:rsidR="000835D5" w:rsidRDefault="000835D5" w:rsidP="0008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D55D4"/>
    <w:multiLevelType w:val="hybridMultilevel"/>
    <w:tmpl w:val="D8B4EB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E3638"/>
    <w:multiLevelType w:val="hybridMultilevel"/>
    <w:tmpl w:val="A4FABD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63B88"/>
    <w:multiLevelType w:val="hybridMultilevel"/>
    <w:tmpl w:val="F24ACBF8"/>
    <w:lvl w:ilvl="0" w:tplc="7C4AB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54D31"/>
    <w:multiLevelType w:val="hybridMultilevel"/>
    <w:tmpl w:val="EFD46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F0F5B"/>
    <w:multiLevelType w:val="hybridMultilevel"/>
    <w:tmpl w:val="AD9CA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2E"/>
    <w:rsid w:val="00001FF1"/>
    <w:rsid w:val="000835D5"/>
    <w:rsid w:val="00097C2E"/>
    <w:rsid w:val="000E6F46"/>
    <w:rsid w:val="001405F9"/>
    <w:rsid w:val="00165BB8"/>
    <w:rsid w:val="001B117F"/>
    <w:rsid w:val="001D1DA7"/>
    <w:rsid w:val="00210FCE"/>
    <w:rsid w:val="00285BAF"/>
    <w:rsid w:val="002E3E44"/>
    <w:rsid w:val="00365250"/>
    <w:rsid w:val="00384A70"/>
    <w:rsid w:val="003B7A06"/>
    <w:rsid w:val="003E7135"/>
    <w:rsid w:val="004251EC"/>
    <w:rsid w:val="004678F1"/>
    <w:rsid w:val="004E5481"/>
    <w:rsid w:val="00507256"/>
    <w:rsid w:val="00582874"/>
    <w:rsid w:val="005A315D"/>
    <w:rsid w:val="005C3572"/>
    <w:rsid w:val="007D5D43"/>
    <w:rsid w:val="00805370"/>
    <w:rsid w:val="00842B92"/>
    <w:rsid w:val="00843A0D"/>
    <w:rsid w:val="008C3F79"/>
    <w:rsid w:val="008F2061"/>
    <w:rsid w:val="00964CC2"/>
    <w:rsid w:val="009D7A89"/>
    <w:rsid w:val="00A251F1"/>
    <w:rsid w:val="00A8139A"/>
    <w:rsid w:val="00AD2C7E"/>
    <w:rsid w:val="00AD3F71"/>
    <w:rsid w:val="00C62EA0"/>
    <w:rsid w:val="00CE63E1"/>
    <w:rsid w:val="00D54695"/>
    <w:rsid w:val="00DF336B"/>
    <w:rsid w:val="00EA2211"/>
    <w:rsid w:val="00F06720"/>
    <w:rsid w:val="00F21510"/>
    <w:rsid w:val="00F50CCC"/>
    <w:rsid w:val="00FA0723"/>
    <w:rsid w:val="00FC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E71D2-52CC-4BA9-ADFE-C1F5308A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2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A0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B7A06"/>
    <w:rPr>
      <w:color w:val="0000FF"/>
      <w:u w:val="single"/>
    </w:rPr>
  </w:style>
  <w:style w:type="paragraph" w:styleId="NoSpacing">
    <w:name w:val="No Spacing"/>
    <w:uiPriority w:val="1"/>
    <w:qFormat/>
    <w:rsid w:val="003B7A06"/>
    <w:pPr>
      <w:spacing w:after="0" w:line="240" w:lineRule="auto"/>
    </w:pPr>
    <w:rPr>
      <w:rFonts w:ascii="Calibri" w:hAnsi="Calibri" w:cs="Times New Roman"/>
      <w:lang w:eastAsia="en-GB"/>
    </w:rPr>
  </w:style>
  <w:style w:type="paragraph" w:styleId="ListParagraph">
    <w:name w:val="List Paragraph"/>
    <w:basedOn w:val="Normal"/>
    <w:uiPriority w:val="34"/>
    <w:qFormat/>
    <w:rsid w:val="008C3F79"/>
    <w:pPr>
      <w:ind w:left="720"/>
      <w:contextualSpacing/>
    </w:pPr>
  </w:style>
  <w:style w:type="paragraph" w:styleId="FootnoteText">
    <w:name w:val="footnote text"/>
    <w:basedOn w:val="Normal"/>
    <w:link w:val="FootnoteTextChar"/>
    <w:unhideWhenUsed/>
    <w:rsid w:val="003E7135"/>
    <w:rPr>
      <w:rFonts w:ascii="Arial" w:eastAsia="Times New Roman" w:hAnsi="Arial"/>
      <w:sz w:val="20"/>
      <w:szCs w:val="20"/>
    </w:rPr>
  </w:style>
  <w:style w:type="character" w:customStyle="1" w:styleId="FootnoteTextChar">
    <w:name w:val="Footnote Text Char"/>
    <w:basedOn w:val="DefaultParagraphFont"/>
    <w:link w:val="FootnoteText"/>
    <w:rsid w:val="003E7135"/>
    <w:rPr>
      <w:rFonts w:ascii="Arial" w:eastAsia="Times New Roman" w:hAnsi="Arial" w:cs="Times New Roman"/>
      <w:sz w:val="20"/>
      <w:szCs w:val="20"/>
      <w:lang w:eastAsia="en-GB"/>
    </w:rPr>
  </w:style>
  <w:style w:type="character" w:styleId="Strong">
    <w:name w:val="Strong"/>
    <w:basedOn w:val="DefaultParagraphFont"/>
    <w:qFormat/>
    <w:rsid w:val="000835D5"/>
    <w:rPr>
      <w:b/>
      <w:bCs/>
    </w:rPr>
  </w:style>
  <w:style w:type="character" w:styleId="FootnoteReference">
    <w:name w:val="footnote reference"/>
    <w:basedOn w:val="DefaultParagraphFont"/>
    <w:rsid w:val="00083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09003">
      <w:bodyDiv w:val="1"/>
      <w:marLeft w:val="0"/>
      <w:marRight w:val="0"/>
      <w:marTop w:val="0"/>
      <w:marBottom w:val="0"/>
      <w:divBdr>
        <w:top w:val="none" w:sz="0" w:space="0" w:color="auto"/>
        <w:left w:val="none" w:sz="0" w:space="0" w:color="auto"/>
        <w:bottom w:val="none" w:sz="0" w:space="0" w:color="auto"/>
        <w:right w:val="none" w:sz="0" w:space="0" w:color="auto"/>
      </w:divBdr>
    </w:div>
    <w:div w:id="367027673">
      <w:bodyDiv w:val="1"/>
      <w:marLeft w:val="0"/>
      <w:marRight w:val="0"/>
      <w:marTop w:val="0"/>
      <w:marBottom w:val="0"/>
      <w:divBdr>
        <w:top w:val="none" w:sz="0" w:space="0" w:color="auto"/>
        <w:left w:val="none" w:sz="0" w:space="0" w:color="auto"/>
        <w:bottom w:val="none" w:sz="0" w:space="0" w:color="auto"/>
        <w:right w:val="none" w:sz="0" w:space="0" w:color="auto"/>
      </w:divBdr>
      <w:divsChild>
        <w:div w:id="950697660">
          <w:marLeft w:val="0"/>
          <w:marRight w:val="0"/>
          <w:marTop w:val="0"/>
          <w:marBottom w:val="0"/>
          <w:divBdr>
            <w:top w:val="none" w:sz="0" w:space="0" w:color="auto"/>
            <w:left w:val="none" w:sz="0" w:space="0" w:color="auto"/>
            <w:bottom w:val="none" w:sz="0" w:space="0" w:color="auto"/>
            <w:right w:val="none" w:sz="0" w:space="0" w:color="auto"/>
          </w:divBdr>
          <w:divsChild>
            <w:div w:id="554706514">
              <w:marLeft w:val="0"/>
              <w:marRight w:val="0"/>
              <w:marTop w:val="0"/>
              <w:marBottom w:val="0"/>
              <w:divBdr>
                <w:top w:val="none" w:sz="0" w:space="0" w:color="auto"/>
                <w:left w:val="none" w:sz="0" w:space="0" w:color="auto"/>
                <w:bottom w:val="none" w:sz="0" w:space="0" w:color="auto"/>
                <w:right w:val="none" w:sz="0" w:space="0" w:color="auto"/>
              </w:divBdr>
              <w:divsChild>
                <w:div w:id="355473804">
                  <w:marLeft w:val="0"/>
                  <w:marRight w:val="0"/>
                  <w:marTop w:val="0"/>
                  <w:marBottom w:val="0"/>
                  <w:divBdr>
                    <w:top w:val="none" w:sz="0" w:space="0" w:color="auto"/>
                    <w:left w:val="none" w:sz="0" w:space="0" w:color="auto"/>
                    <w:bottom w:val="none" w:sz="0" w:space="0" w:color="auto"/>
                    <w:right w:val="none" w:sz="0" w:space="0" w:color="auto"/>
                  </w:divBdr>
                  <w:divsChild>
                    <w:div w:id="371073927">
                      <w:marLeft w:val="0"/>
                      <w:marRight w:val="0"/>
                      <w:marTop w:val="0"/>
                      <w:marBottom w:val="0"/>
                      <w:divBdr>
                        <w:top w:val="none" w:sz="0" w:space="0" w:color="auto"/>
                        <w:left w:val="none" w:sz="0" w:space="0" w:color="auto"/>
                        <w:bottom w:val="none" w:sz="0" w:space="0" w:color="auto"/>
                        <w:right w:val="none" w:sz="0" w:space="0" w:color="auto"/>
                      </w:divBdr>
                      <w:divsChild>
                        <w:div w:id="549465966">
                          <w:marLeft w:val="0"/>
                          <w:marRight w:val="0"/>
                          <w:marTop w:val="0"/>
                          <w:marBottom w:val="0"/>
                          <w:divBdr>
                            <w:top w:val="none" w:sz="0" w:space="0" w:color="auto"/>
                            <w:left w:val="none" w:sz="0" w:space="0" w:color="auto"/>
                            <w:bottom w:val="none" w:sz="0" w:space="0" w:color="auto"/>
                            <w:right w:val="none" w:sz="0" w:space="0" w:color="auto"/>
                          </w:divBdr>
                          <w:divsChild>
                            <w:div w:id="354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3497">
      <w:bodyDiv w:val="1"/>
      <w:marLeft w:val="0"/>
      <w:marRight w:val="0"/>
      <w:marTop w:val="0"/>
      <w:marBottom w:val="0"/>
      <w:divBdr>
        <w:top w:val="none" w:sz="0" w:space="0" w:color="auto"/>
        <w:left w:val="none" w:sz="0" w:space="0" w:color="auto"/>
        <w:bottom w:val="none" w:sz="0" w:space="0" w:color="auto"/>
        <w:right w:val="none" w:sz="0" w:space="0" w:color="auto"/>
      </w:divBdr>
      <w:divsChild>
        <w:div w:id="1148589660">
          <w:marLeft w:val="0"/>
          <w:marRight w:val="0"/>
          <w:marTop w:val="0"/>
          <w:marBottom w:val="0"/>
          <w:divBdr>
            <w:top w:val="none" w:sz="0" w:space="0" w:color="auto"/>
            <w:left w:val="none" w:sz="0" w:space="0" w:color="auto"/>
            <w:bottom w:val="none" w:sz="0" w:space="0" w:color="auto"/>
            <w:right w:val="none" w:sz="0" w:space="0" w:color="auto"/>
          </w:divBdr>
          <w:divsChild>
            <w:div w:id="1725105951">
              <w:marLeft w:val="0"/>
              <w:marRight w:val="0"/>
              <w:marTop w:val="0"/>
              <w:marBottom w:val="0"/>
              <w:divBdr>
                <w:top w:val="none" w:sz="0" w:space="0" w:color="auto"/>
                <w:left w:val="none" w:sz="0" w:space="0" w:color="auto"/>
                <w:bottom w:val="none" w:sz="0" w:space="0" w:color="auto"/>
                <w:right w:val="none" w:sz="0" w:space="0" w:color="auto"/>
              </w:divBdr>
              <w:divsChild>
                <w:div w:id="1663316184">
                  <w:marLeft w:val="0"/>
                  <w:marRight w:val="0"/>
                  <w:marTop w:val="0"/>
                  <w:marBottom w:val="0"/>
                  <w:divBdr>
                    <w:top w:val="none" w:sz="0" w:space="0" w:color="auto"/>
                    <w:left w:val="none" w:sz="0" w:space="0" w:color="auto"/>
                    <w:bottom w:val="none" w:sz="0" w:space="0" w:color="auto"/>
                    <w:right w:val="none" w:sz="0" w:space="0" w:color="auto"/>
                  </w:divBdr>
                  <w:divsChild>
                    <w:div w:id="1557818358">
                      <w:marLeft w:val="0"/>
                      <w:marRight w:val="0"/>
                      <w:marTop w:val="0"/>
                      <w:marBottom w:val="0"/>
                      <w:divBdr>
                        <w:top w:val="none" w:sz="0" w:space="0" w:color="auto"/>
                        <w:left w:val="none" w:sz="0" w:space="0" w:color="auto"/>
                        <w:bottom w:val="none" w:sz="0" w:space="0" w:color="auto"/>
                        <w:right w:val="none" w:sz="0" w:space="0" w:color="auto"/>
                      </w:divBdr>
                      <w:divsChild>
                        <w:div w:id="804858325">
                          <w:marLeft w:val="0"/>
                          <w:marRight w:val="0"/>
                          <w:marTop w:val="0"/>
                          <w:marBottom w:val="0"/>
                          <w:divBdr>
                            <w:top w:val="none" w:sz="0" w:space="0" w:color="auto"/>
                            <w:left w:val="none" w:sz="0" w:space="0" w:color="auto"/>
                            <w:bottom w:val="none" w:sz="0" w:space="0" w:color="auto"/>
                            <w:right w:val="none" w:sz="0" w:space="0" w:color="auto"/>
                          </w:divBdr>
                          <w:divsChild>
                            <w:div w:id="1168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Lorimer, Elliott</dc:creator>
  <cp:lastModifiedBy>Montgomerie, Sharon</cp:lastModifiedBy>
  <cp:revision>2</cp:revision>
  <dcterms:created xsi:type="dcterms:W3CDTF">2015-10-11T17:44:00Z</dcterms:created>
  <dcterms:modified xsi:type="dcterms:W3CDTF">2015-10-11T17:44:00Z</dcterms:modified>
</cp:coreProperties>
</file>