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FE" w:rsidRPr="00CE641F" w:rsidRDefault="00F863F2" w:rsidP="00F863F2">
      <w:pPr>
        <w:rPr>
          <w:rFonts w:cs="Arial"/>
          <w:b/>
          <w:szCs w:val="24"/>
        </w:rPr>
      </w:pPr>
      <w:bookmarkStart w:id="0" w:name="_GoBack"/>
      <w:bookmarkEnd w:id="0"/>
      <w:r w:rsidRPr="00CE641F">
        <w:rPr>
          <w:rFonts w:cs="Arial"/>
          <w:b/>
          <w:szCs w:val="24"/>
        </w:rPr>
        <w:t>Cabinet Committee on Perfo</w:t>
      </w:r>
      <w:r w:rsidR="00EB771F" w:rsidRPr="00CE641F">
        <w:rPr>
          <w:rFonts w:cs="Arial"/>
          <w:b/>
          <w:szCs w:val="24"/>
        </w:rPr>
        <w:t xml:space="preserve">rmance Improvement </w:t>
      </w:r>
    </w:p>
    <w:p w:rsidR="00F863F2" w:rsidRPr="00CE641F" w:rsidRDefault="005538FE" w:rsidP="00F863F2">
      <w:pPr>
        <w:rPr>
          <w:rFonts w:cs="Arial"/>
          <w:szCs w:val="24"/>
        </w:rPr>
      </w:pPr>
      <w:r w:rsidRPr="00CE641F">
        <w:rPr>
          <w:rFonts w:cs="Arial"/>
          <w:szCs w:val="24"/>
        </w:rPr>
        <w:t xml:space="preserve">Meeting to be held on </w:t>
      </w:r>
      <w:r w:rsidR="002E0332" w:rsidRPr="00CE641F">
        <w:rPr>
          <w:rFonts w:cs="Arial"/>
          <w:szCs w:val="24"/>
        </w:rPr>
        <w:t>7 March</w:t>
      </w:r>
      <w:r w:rsidR="000D0D79" w:rsidRPr="00CE641F">
        <w:rPr>
          <w:rFonts w:cs="Arial"/>
          <w:szCs w:val="24"/>
        </w:rPr>
        <w:t xml:space="preserve"> 201</w:t>
      </w:r>
      <w:r w:rsidR="002E0332" w:rsidRPr="00CE641F">
        <w:rPr>
          <w:rFonts w:cs="Arial"/>
          <w:szCs w:val="24"/>
        </w:rPr>
        <w:t>6</w:t>
      </w:r>
    </w:p>
    <w:p w:rsidR="00F863F2" w:rsidRPr="00CE641F" w:rsidRDefault="00F863F2" w:rsidP="00F863F2">
      <w:pPr>
        <w:rPr>
          <w:rFonts w:cs="Arial"/>
          <w:szCs w:val="24"/>
        </w:rPr>
      </w:pPr>
    </w:p>
    <w:p w:rsidR="003E6A45" w:rsidRPr="00CE641F" w:rsidRDefault="003E6A45">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CE641F">
        <w:tc>
          <w:tcPr>
            <w:tcW w:w="3260" w:type="dxa"/>
          </w:tcPr>
          <w:p w:rsidR="003E6A45" w:rsidRPr="00CE641F" w:rsidRDefault="003E6A45">
            <w:pPr>
              <w:pStyle w:val="BodyText"/>
              <w:rPr>
                <w:rFonts w:cs="Arial"/>
                <w:szCs w:val="24"/>
              </w:rPr>
            </w:pPr>
            <w:r w:rsidRPr="00CE641F">
              <w:rPr>
                <w:rFonts w:cs="Arial"/>
                <w:szCs w:val="24"/>
              </w:rPr>
              <w:t>Electoral Division affected:</w:t>
            </w:r>
          </w:p>
          <w:p w:rsidR="003E6A45" w:rsidRPr="00CE641F" w:rsidRDefault="00F863F2">
            <w:pPr>
              <w:rPr>
                <w:rFonts w:cs="Arial"/>
                <w:szCs w:val="24"/>
              </w:rPr>
            </w:pPr>
            <w:r w:rsidRPr="00CE641F">
              <w:rPr>
                <w:rFonts w:cs="Arial"/>
                <w:szCs w:val="24"/>
              </w:rPr>
              <w:t>All</w:t>
            </w:r>
          </w:p>
        </w:tc>
      </w:tr>
    </w:tbl>
    <w:p w:rsidR="003E6A45" w:rsidRPr="00CE641F" w:rsidRDefault="003E6A45">
      <w:pPr>
        <w:rPr>
          <w:rFonts w:cs="Arial"/>
          <w:szCs w:val="24"/>
          <w:u w:val="single"/>
        </w:rPr>
      </w:pPr>
    </w:p>
    <w:p w:rsidR="00F863F2" w:rsidRPr="00CE641F" w:rsidRDefault="001818BC" w:rsidP="00F863F2">
      <w:pPr>
        <w:rPr>
          <w:rFonts w:cs="Arial"/>
          <w:b/>
          <w:szCs w:val="24"/>
        </w:rPr>
      </w:pPr>
      <w:r w:rsidRPr="00CE641F">
        <w:rPr>
          <w:rFonts w:cs="Arial"/>
          <w:b/>
          <w:szCs w:val="24"/>
        </w:rPr>
        <w:t xml:space="preserve">Quarterly </w:t>
      </w:r>
      <w:r w:rsidR="00AA7963" w:rsidRPr="00CE641F">
        <w:rPr>
          <w:rFonts w:cs="Arial"/>
          <w:b/>
          <w:szCs w:val="24"/>
        </w:rPr>
        <w:t xml:space="preserve">Corporate </w:t>
      </w:r>
      <w:r w:rsidR="00D567C6" w:rsidRPr="00CE641F">
        <w:rPr>
          <w:rFonts w:cs="Arial"/>
          <w:b/>
          <w:szCs w:val="24"/>
        </w:rPr>
        <w:t>Perfor</w:t>
      </w:r>
      <w:r w:rsidR="002340F4" w:rsidRPr="00CE641F">
        <w:rPr>
          <w:rFonts w:cs="Arial"/>
          <w:b/>
          <w:szCs w:val="24"/>
        </w:rPr>
        <w:t>mance Monitoring Report</w:t>
      </w:r>
      <w:r w:rsidR="00D567C6" w:rsidRPr="00CE641F">
        <w:rPr>
          <w:rFonts w:cs="Arial"/>
          <w:b/>
          <w:szCs w:val="24"/>
        </w:rPr>
        <w:t xml:space="preserve"> </w:t>
      </w:r>
      <w:r w:rsidR="006247C6" w:rsidRPr="00CE641F">
        <w:rPr>
          <w:rFonts w:cs="Arial"/>
          <w:b/>
          <w:szCs w:val="24"/>
        </w:rPr>
        <w:t xml:space="preserve">– </w:t>
      </w:r>
      <w:r w:rsidR="008560B4" w:rsidRPr="00CE641F">
        <w:rPr>
          <w:rFonts w:cs="Arial"/>
          <w:b/>
          <w:szCs w:val="24"/>
        </w:rPr>
        <w:t xml:space="preserve">Quarter </w:t>
      </w:r>
      <w:r w:rsidR="002E0332" w:rsidRPr="00CE641F">
        <w:rPr>
          <w:rFonts w:cs="Arial"/>
          <w:b/>
          <w:szCs w:val="24"/>
        </w:rPr>
        <w:t>3</w:t>
      </w:r>
      <w:r w:rsidR="00EB771F" w:rsidRPr="00CE641F">
        <w:rPr>
          <w:rFonts w:cs="Arial"/>
          <w:b/>
          <w:szCs w:val="24"/>
        </w:rPr>
        <w:t xml:space="preserve"> 201</w:t>
      </w:r>
      <w:r w:rsidR="00F67754" w:rsidRPr="00CE641F">
        <w:rPr>
          <w:rFonts w:cs="Arial"/>
          <w:b/>
          <w:szCs w:val="24"/>
        </w:rPr>
        <w:t>5</w:t>
      </w:r>
      <w:r w:rsidR="00EB771F" w:rsidRPr="00CE641F">
        <w:rPr>
          <w:rFonts w:cs="Arial"/>
          <w:b/>
          <w:szCs w:val="24"/>
        </w:rPr>
        <w:t>/1</w:t>
      </w:r>
      <w:r w:rsidR="00F67754" w:rsidRPr="00CE641F">
        <w:rPr>
          <w:rFonts w:cs="Arial"/>
          <w:b/>
          <w:szCs w:val="24"/>
        </w:rPr>
        <w:t>6</w:t>
      </w:r>
    </w:p>
    <w:p w:rsidR="00F863F2" w:rsidRPr="00CE641F" w:rsidRDefault="005538FE" w:rsidP="00F863F2">
      <w:pPr>
        <w:rPr>
          <w:rFonts w:cs="Arial"/>
          <w:szCs w:val="24"/>
        </w:rPr>
      </w:pPr>
      <w:r w:rsidRPr="00CE641F">
        <w:rPr>
          <w:rFonts w:cs="Arial"/>
          <w:szCs w:val="24"/>
        </w:rPr>
        <w:t>(Appendices</w:t>
      </w:r>
      <w:r w:rsidR="00F863F2" w:rsidRPr="00CE641F">
        <w:rPr>
          <w:rFonts w:cs="Arial"/>
          <w:szCs w:val="24"/>
        </w:rPr>
        <w:t xml:space="preserve"> 'A</w:t>
      </w:r>
      <w:r w:rsidRPr="00CE641F">
        <w:rPr>
          <w:rFonts w:cs="Arial"/>
          <w:szCs w:val="24"/>
        </w:rPr>
        <w:t>' and</w:t>
      </w:r>
      <w:r w:rsidR="001F3962" w:rsidRPr="00CE641F">
        <w:rPr>
          <w:rFonts w:cs="Arial"/>
          <w:szCs w:val="24"/>
        </w:rPr>
        <w:t xml:space="preserve"> </w:t>
      </w:r>
      <w:r w:rsidRPr="00CE641F">
        <w:rPr>
          <w:rFonts w:cs="Arial"/>
          <w:szCs w:val="24"/>
        </w:rPr>
        <w:t>'</w:t>
      </w:r>
      <w:r w:rsidR="001F3962" w:rsidRPr="00CE641F">
        <w:rPr>
          <w:rFonts w:cs="Arial"/>
          <w:szCs w:val="24"/>
        </w:rPr>
        <w:t>B</w:t>
      </w:r>
      <w:r w:rsidR="008D2556" w:rsidRPr="00CE641F">
        <w:rPr>
          <w:rFonts w:cs="Arial"/>
          <w:szCs w:val="24"/>
        </w:rPr>
        <w:t>'</w:t>
      </w:r>
      <w:r w:rsidR="008908DF" w:rsidRPr="00CE641F">
        <w:rPr>
          <w:rFonts w:cs="Arial"/>
          <w:szCs w:val="24"/>
        </w:rPr>
        <w:t xml:space="preserve"> refer</w:t>
      </w:r>
      <w:r w:rsidR="00F863F2" w:rsidRPr="00CE641F">
        <w:rPr>
          <w:rFonts w:cs="Arial"/>
          <w:szCs w:val="24"/>
        </w:rPr>
        <w:t>)</w:t>
      </w:r>
    </w:p>
    <w:p w:rsidR="003E6A45" w:rsidRPr="00CE641F" w:rsidRDefault="003E6A45">
      <w:pPr>
        <w:rPr>
          <w:rFonts w:cs="Arial"/>
          <w:szCs w:val="24"/>
        </w:rPr>
      </w:pPr>
    </w:p>
    <w:p w:rsidR="003E6A45" w:rsidRPr="00CE641F" w:rsidRDefault="003E6A45">
      <w:pPr>
        <w:rPr>
          <w:rFonts w:cs="Arial"/>
          <w:szCs w:val="24"/>
        </w:rPr>
      </w:pPr>
      <w:r w:rsidRPr="00CE641F">
        <w:rPr>
          <w:rFonts w:cs="Arial"/>
          <w:szCs w:val="24"/>
        </w:rPr>
        <w:t>Contact for further information:</w:t>
      </w:r>
    </w:p>
    <w:p w:rsidR="00F863F2" w:rsidRPr="00CE641F" w:rsidRDefault="00F863F2" w:rsidP="00F863F2">
      <w:pPr>
        <w:ind w:right="-873"/>
        <w:rPr>
          <w:rFonts w:cs="Arial"/>
          <w:szCs w:val="24"/>
        </w:rPr>
      </w:pPr>
      <w:r w:rsidRPr="00CE641F">
        <w:rPr>
          <w:rFonts w:cs="Arial"/>
          <w:szCs w:val="24"/>
        </w:rPr>
        <w:t>Michael W</w:t>
      </w:r>
      <w:r w:rsidR="00826154" w:rsidRPr="00CE641F">
        <w:rPr>
          <w:rFonts w:cs="Arial"/>
          <w:szCs w:val="24"/>
        </w:rPr>
        <w:t>alder, 01772 533637, Corporate Policy and Performance Team</w:t>
      </w:r>
      <w:r w:rsidRPr="00CE641F">
        <w:rPr>
          <w:rFonts w:cs="Arial"/>
          <w:szCs w:val="24"/>
        </w:rPr>
        <w:t xml:space="preserve">, </w:t>
      </w:r>
    </w:p>
    <w:p w:rsidR="00F863F2" w:rsidRPr="00CE641F" w:rsidRDefault="00CE641F" w:rsidP="00F863F2">
      <w:pPr>
        <w:ind w:right="-873"/>
        <w:rPr>
          <w:rFonts w:cs="Arial"/>
          <w:szCs w:val="24"/>
        </w:rPr>
      </w:pPr>
      <w:hyperlink r:id="rId8" w:history="1">
        <w:r w:rsidR="00F863F2" w:rsidRPr="00CE641F">
          <w:rPr>
            <w:rStyle w:val="Hyperlink"/>
            <w:rFonts w:cs="Arial"/>
            <w:szCs w:val="24"/>
          </w:rPr>
          <w:t>Michael.Walder@lancashire.gov.uk</w:t>
        </w:r>
      </w:hyperlink>
      <w:r w:rsidR="00F863F2" w:rsidRPr="00CE641F">
        <w:rPr>
          <w:rFonts w:cs="Arial"/>
          <w:szCs w:val="24"/>
        </w:rPr>
        <w:t xml:space="preserve">  </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46B1" w:rsidRPr="00CE641F" w:rsidTr="00F046B1">
        <w:tc>
          <w:tcPr>
            <w:tcW w:w="9180" w:type="dxa"/>
          </w:tcPr>
          <w:p w:rsidR="00F046B1" w:rsidRPr="00CE641F" w:rsidRDefault="00F046B1" w:rsidP="00F046B1">
            <w:pPr>
              <w:pStyle w:val="Heading6"/>
              <w:rPr>
                <w:rFonts w:ascii="Arial" w:hAnsi="Arial" w:cs="Arial"/>
                <w:szCs w:val="24"/>
              </w:rPr>
            </w:pPr>
            <w:r w:rsidRPr="00CE641F">
              <w:rPr>
                <w:rFonts w:ascii="Arial" w:hAnsi="Arial" w:cs="Arial"/>
                <w:szCs w:val="24"/>
              </w:rPr>
              <w:t>Executive Summary</w:t>
            </w:r>
          </w:p>
          <w:p w:rsidR="00F046B1" w:rsidRPr="00CE641F" w:rsidRDefault="00F046B1" w:rsidP="00F046B1">
            <w:pPr>
              <w:rPr>
                <w:rFonts w:cs="Arial"/>
                <w:szCs w:val="24"/>
              </w:rPr>
            </w:pPr>
          </w:p>
          <w:p w:rsidR="00D32953" w:rsidRPr="00CE641F" w:rsidRDefault="00D32953" w:rsidP="009F6FF7">
            <w:pPr>
              <w:rPr>
                <w:rFonts w:cs="Arial"/>
                <w:szCs w:val="24"/>
              </w:rPr>
            </w:pPr>
            <w:r w:rsidRPr="00CE641F">
              <w:rPr>
                <w:rFonts w:cs="Arial"/>
                <w:szCs w:val="24"/>
              </w:rPr>
              <w:t>A robust performance management framework will underpin the delivery of the new corporate strategy from 2016</w:t>
            </w:r>
            <w:r w:rsidR="00DE24D1" w:rsidRPr="00CE641F">
              <w:rPr>
                <w:rFonts w:cs="Arial"/>
                <w:szCs w:val="24"/>
              </w:rPr>
              <w:t>/17</w:t>
            </w:r>
            <w:r w:rsidRPr="00CE641F">
              <w:rPr>
                <w:rFonts w:cs="Arial"/>
                <w:szCs w:val="24"/>
              </w:rPr>
              <w:t>. A suite of key performance indicators will be established to monitor and manage the delivery of strategic outcomes. Additionally, service plans will include service standards and planned outcomes, reported as metrics with targets.</w:t>
            </w:r>
          </w:p>
          <w:p w:rsidR="00D32953" w:rsidRPr="00CE641F" w:rsidRDefault="00D32953" w:rsidP="009F6FF7">
            <w:pPr>
              <w:rPr>
                <w:rFonts w:cs="Arial"/>
                <w:bCs/>
                <w:szCs w:val="24"/>
              </w:rPr>
            </w:pPr>
          </w:p>
          <w:p w:rsidR="00D32953" w:rsidRPr="00CE641F" w:rsidRDefault="00D32953" w:rsidP="009F6FF7">
            <w:pPr>
              <w:rPr>
                <w:rFonts w:cs="Arial"/>
                <w:bCs/>
                <w:szCs w:val="24"/>
              </w:rPr>
            </w:pPr>
            <w:r w:rsidRPr="00CE641F">
              <w:rPr>
                <w:rFonts w:cs="Arial"/>
                <w:bCs/>
                <w:szCs w:val="24"/>
              </w:rPr>
              <w:t>For the interim period, regular corporate monitoring of performance across the authority as a whole continues, with the production of quarterly reports and analysis of corporate performance.  Quarterly Quality of Service repor</w:t>
            </w:r>
            <w:r w:rsidR="009F6FF7" w:rsidRPr="00CE641F">
              <w:rPr>
                <w:rFonts w:cs="Arial"/>
                <w:bCs/>
                <w:szCs w:val="24"/>
              </w:rPr>
              <w:t>ts against the themes of Start Well, Live Well and Age W</w:t>
            </w:r>
            <w:r w:rsidR="002E0332" w:rsidRPr="00CE641F">
              <w:rPr>
                <w:rFonts w:cs="Arial"/>
                <w:bCs/>
                <w:szCs w:val="24"/>
              </w:rPr>
              <w:t xml:space="preserve">ell are being produced </w:t>
            </w:r>
            <w:r w:rsidRPr="00CE641F">
              <w:rPr>
                <w:rFonts w:cs="Arial"/>
                <w:bCs/>
                <w:szCs w:val="24"/>
              </w:rPr>
              <w:t>giving an overview of performance, along w</w:t>
            </w:r>
            <w:r w:rsidR="00B006C1" w:rsidRPr="00CE641F">
              <w:rPr>
                <w:rFonts w:cs="Arial"/>
                <w:bCs/>
                <w:szCs w:val="24"/>
              </w:rPr>
              <w:t>ith Highlight reports for other</w:t>
            </w:r>
            <w:r w:rsidRPr="00CE641F">
              <w:rPr>
                <w:rFonts w:cs="Arial"/>
                <w:bCs/>
                <w:szCs w:val="24"/>
              </w:rPr>
              <w:t xml:space="preserve"> areas of the organisation</w:t>
            </w:r>
          </w:p>
          <w:p w:rsidR="00D32953" w:rsidRPr="00CE641F" w:rsidRDefault="00D32953" w:rsidP="009F6FF7">
            <w:pPr>
              <w:rPr>
                <w:rFonts w:cs="Arial"/>
                <w:bCs/>
                <w:szCs w:val="24"/>
              </w:rPr>
            </w:pPr>
          </w:p>
          <w:p w:rsidR="00D32953" w:rsidRPr="00CE641F" w:rsidRDefault="00B006C1" w:rsidP="009F6FF7">
            <w:pPr>
              <w:rPr>
                <w:rFonts w:cs="Arial"/>
                <w:bCs/>
                <w:szCs w:val="24"/>
              </w:rPr>
            </w:pPr>
            <w:r w:rsidRPr="00CE641F">
              <w:rPr>
                <w:rFonts w:cs="Arial"/>
                <w:bCs/>
                <w:szCs w:val="24"/>
              </w:rPr>
              <w:t>In addition to</w:t>
            </w:r>
            <w:r w:rsidR="00D32953" w:rsidRPr="00CE641F">
              <w:rPr>
                <w:rFonts w:cs="Arial"/>
                <w:bCs/>
                <w:szCs w:val="24"/>
              </w:rPr>
              <w:t xml:space="preserve"> monitoring and providing progress updates against budgets, projects and other future developments, each Quality of Service and Highlight report gives det</w:t>
            </w:r>
            <w:r w:rsidR="002340F4" w:rsidRPr="00CE641F">
              <w:rPr>
                <w:rFonts w:cs="Arial"/>
                <w:bCs/>
                <w:szCs w:val="24"/>
              </w:rPr>
              <w:t xml:space="preserve">ails of performance against </w:t>
            </w:r>
            <w:r w:rsidR="00D32953" w:rsidRPr="00CE641F">
              <w:rPr>
                <w:rFonts w:cs="Arial"/>
                <w:bCs/>
                <w:szCs w:val="24"/>
              </w:rPr>
              <w:t>Performance Indicators for that quarter.</w:t>
            </w:r>
          </w:p>
          <w:p w:rsidR="009F6FF7" w:rsidRPr="00CE641F" w:rsidRDefault="00D32953" w:rsidP="009F6FF7">
            <w:pPr>
              <w:rPr>
                <w:rFonts w:cs="Arial"/>
                <w:bCs/>
                <w:szCs w:val="24"/>
              </w:rPr>
            </w:pPr>
            <w:r w:rsidRPr="00CE641F">
              <w:rPr>
                <w:rFonts w:cs="Arial"/>
                <w:bCs/>
                <w:szCs w:val="24"/>
              </w:rPr>
              <w:t>M</w:t>
            </w:r>
            <w:r w:rsidR="002E0332" w:rsidRPr="00CE641F">
              <w:rPr>
                <w:rFonts w:cs="Arial"/>
                <w:bCs/>
                <w:szCs w:val="24"/>
              </w:rPr>
              <w:t>onitoring across these quarter 3</w:t>
            </w:r>
            <w:r w:rsidRPr="00CE641F">
              <w:rPr>
                <w:rFonts w:cs="Arial"/>
                <w:bCs/>
                <w:szCs w:val="24"/>
              </w:rPr>
              <w:t xml:space="preserve"> indicators has been used to provide this corporate - overview of – performance report</w:t>
            </w:r>
            <w:r w:rsidR="002340F4" w:rsidRPr="00CE641F">
              <w:rPr>
                <w:rFonts w:cs="Arial"/>
                <w:bCs/>
                <w:szCs w:val="24"/>
              </w:rPr>
              <w:t>, with a performance summary</w:t>
            </w:r>
            <w:r w:rsidRPr="00CE641F">
              <w:rPr>
                <w:rFonts w:cs="Arial"/>
                <w:bCs/>
                <w:szCs w:val="24"/>
              </w:rPr>
              <w:t xml:space="preserve"> set </w:t>
            </w:r>
            <w:r w:rsidR="009F6FF7" w:rsidRPr="00CE641F">
              <w:rPr>
                <w:rFonts w:cs="Arial"/>
                <w:bCs/>
                <w:szCs w:val="24"/>
              </w:rPr>
              <w:t xml:space="preserve">out </w:t>
            </w:r>
            <w:r w:rsidRPr="00CE641F">
              <w:rPr>
                <w:rFonts w:cs="Arial"/>
                <w:bCs/>
                <w:szCs w:val="24"/>
              </w:rPr>
              <w:t xml:space="preserve">on the following pages. </w:t>
            </w:r>
          </w:p>
          <w:p w:rsidR="009F6FF7" w:rsidRPr="00CE641F" w:rsidRDefault="009F6FF7" w:rsidP="009F6FF7">
            <w:pPr>
              <w:rPr>
                <w:rFonts w:cs="Arial"/>
                <w:bCs/>
                <w:szCs w:val="24"/>
              </w:rPr>
            </w:pPr>
          </w:p>
          <w:p w:rsidR="009F6FF7" w:rsidRPr="00CE641F" w:rsidRDefault="009F6FF7" w:rsidP="009F6FF7">
            <w:pPr>
              <w:rPr>
                <w:rFonts w:cs="Arial"/>
                <w:bCs/>
                <w:szCs w:val="24"/>
              </w:rPr>
            </w:pPr>
            <w:r w:rsidRPr="00CE641F">
              <w:rPr>
                <w:rFonts w:cs="Arial"/>
                <w:bCs/>
                <w:szCs w:val="24"/>
              </w:rPr>
              <w:t xml:space="preserve">An overview of the Quarter 3 budget position is also provided at Appendix </w:t>
            </w:r>
            <w:r w:rsidR="005538FE" w:rsidRPr="00CE641F">
              <w:rPr>
                <w:rFonts w:cs="Arial"/>
                <w:bCs/>
                <w:szCs w:val="24"/>
              </w:rPr>
              <w:t>'</w:t>
            </w:r>
            <w:r w:rsidRPr="00CE641F">
              <w:rPr>
                <w:rFonts w:cs="Arial"/>
                <w:bCs/>
                <w:szCs w:val="24"/>
              </w:rPr>
              <w:t>A</w:t>
            </w:r>
            <w:r w:rsidR="005538FE" w:rsidRPr="00CE641F">
              <w:rPr>
                <w:rFonts w:cs="Arial"/>
                <w:bCs/>
                <w:szCs w:val="24"/>
              </w:rPr>
              <w:t>'</w:t>
            </w:r>
            <w:r w:rsidRPr="00CE641F">
              <w:rPr>
                <w:rFonts w:cs="Arial"/>
                <w:bCs/>
                <w:szCs w:val="24"/>
              </w:rPr>
              <w:t xml:space="preserve"> so performance can be viewed within the associated financial context.</w:t>
            </w:r>
          </w:p>
          <w:p w:rsidR="009F6FF7" w:rsidRPr="00CE641F" w:rsidRDefault="009F6FF7" w:rsidP="009F6FF7">
            <w:pPr>
              <w:rPr>
                <w:rFonts w:cs="Arial"/>
                <w:bCs/>
                <w:szCs w:val="24"/>
              </w:rPr>
            </w:pPr>
          </w:p>
          <w:p w:rsidR="00070646" w:rsidRPr="00CE641F" w:rsidRDefault="00070646" w:rsidP="009F6FF7">
            <w:pPr>
              <w:rPr>
                <w:rFonts w:cs="Arial"/>
                <w:color w:val="000000" w:themeColor="text1"/>
                <w:szCs w:val="24"/>
              </w:rPr>
            </w:pPr>
            <w:r w:rsidRPr="00CE641F">
              <w:rPr>
                <w:rFonts w:cs="Arial"/>
                <w:color w:val="000000" w:themeColor="text1"/>
                <w:szCs w:val="24"/>
              </w:rPr>
              <w:t>In addition as part of this quarterly Corporat</w:t>
            </w:r>
            <w:r w:rsidR="001F3962" w:rsidRPr="00CE641F">
              <w:rPr>
                <w:rFonts w:cs="Arial"/>
                <w:color w:val="000000" w:themeColor="text1"/>
                <w:szCs w:val="24"/>
              </w:rPr>
              <w:t>e Performance Monitoring report</w:t>
            </w:r>
            <w:r w:rsidR="009F6FF7" w:rsidRPr="00CE641F">
              <w:rPr>
                <w:rFonts w:cs="Arial"/>
                <w:color w:val="000000" w:themeColor="text1"/>
                <w:szCs w:val="24"/>
              </w:rPr>
              <w:t>,</w:t>
            </w:r>
            <w:r w:rsidR="001F3962" w:rsidRPr="00CE641F">
              <w:rPr>
                <w:rFonts w:cs="Arial"/>
                <w:color w:val="000000" w:themeColor="text1"/>
                <w:szCs w:val="24"/>
              </w:rPr>
              <w:t xml:space="preserve"> a</w:t>
            </w:r>
            <w:r w:rsidRPr="00CE641F">
              <w:rPr>
                <w:rFonts w:cs="Arial"/>
                <w:color w:val="000000" w:themeColor="text1"/>
                <w:szCs w:val="24"/>
              </w:rPr>
              <w:t xml:space="preserve"> latest post </w:t>
            </w:r>
            <w:r w:rsidR="003A01D6" w:rsidRPr="00CE641F">
              <w:rPr>
                <w:rFonts w:cs="Arial"/>
                <w:color w:val="000000" w:themeColor="text1"/>
                <w:szCs w:val="24"/>
              </w:rPr>
              <w:t xml:space="preserve">(safeguarding) </w:t>
            </w:r>
            <w:r w:rsidR="001172CF" w:rsidRPr="00CE641F">
              <w:rPr>
                <w:rFonts w:cs="Arial"/>
                <w:color w:val="000000" w:themeColor="text1"/>
                <w:szCs w:val="24"/>
              </w:rPr>
              <w:t xml:space="preserve">Children's Service </w:t>
            </w:r>
            <w:r w:rsidRPr="00CE641F">
              <w:rPr>
                <w:rFonts w:cs="Arial"/>
                <w:color w:val="000000" w:themeColor="text1"/>
                <w:szCs w:val="24"/>
              </w:rPr>
              <w:t>Ofsted inspection update has b</w:t>
            </w:r>
            <w:r w:rsidR="009F6FF7" w:rsidRPr="00CE641F">
              <w:rPr>
                <w:rFonts w:cs="Arial"/>
                <w:color w:val="000000" w:themeColor="text1"/>
                <w:szCs w:val="24"/>
              </w:rPr>
              <w:t xml:space="preserve">een attached at Appendix </w:t>
            </w:r>
            <w:r w:rsidR="005538FE" w:rsidRPr="00CE641F">
              <w:rPr>
                <w:rFonts w:cs="Arial"/>
                <w:color w:val="000000" w:themeColor="text1"/>
                <w:szCs w:val="24"/>
              </w:rPr>
              <w:t>'</w:t>
            </w:r>
            <w:r w:rsidR="009F6FF7" w:rsidRPr="00CE641F">
              <w:rPr>
                <w:rFonts w:cs="Arial"/>
                <w:color w:val="000000" w:themeColor="text1"/>
                <w:szCs w:val="24"/>
              </w:rPr>
              <w:t>B</w:t>
            </w:r>
            <w:r w:rsidR="005538FE" w:rsidRPr="00CE641F">
              <w:rPr>
                <w:rFonts w:cs="Arial"/>
                <w:color w:val="000000" w:themeColor="text1"/>
                <w:szCs w:val="24"/>
              </w:rPr>
              <w:t>'</w:t>
            </w:r>
            <w:r w:rsidRPr="00CE641F">
              <w:rPr>
                <w:rFonts w:cs="Arial"/>
                <w:color w:val="000000" w:themeColor="text1"/>
                <w:szCs w:val="24"/>
              </w:rPr>
              <w:t xml:space="preserve"> and updates will continue to feature in the</w:t>
            </w:r>
            <w:r w:rsidR="00DE24D1" w:rsidRPr="00CE641F">
              <w:rPr>
                <w:rFonts w:cs="Arial"/>
                <w:color w:val="000000" w:themeColor="text1"/>
                <w:szCs w:val="24"/>
              </w:rPr>
              <w:t>se</w:t>
            </w:r>
            <w:r w:rsidRPr="00CE641F">
              <w:rPr>
                <w:rFonts w:cs="Arial"/>
                <w:color w:val="000000" w:themeColor="text1"/>
                <w:szCs w:val="24"/>
              </w:rPr>
              <w:t xml:space="preserve"> reports going forward. </w:t>
            </w:r>
          </w:p>
          <w:p w:rsidR="00070646" w:rsidRPr="00CE641F" w:rsidRDefault="00070646" w:rsidP="009F6FF7">
            <w:pPr>
              <w:rPr>
                <w:rFonts w:cs="Arial"/>
                <w:b/>
                <w:color w:val="000000" w:themeColor="text1"/>
                <w:szCs w:val="24"/>
              </w:rPr>
            </w:pPr>
          </w:p>
          <w:p w:rsidR="00F046B1" w:rsidRPr="00CE641F" w:rsidRDefault="00F046B1" w:rsidP="00F046B1">
            <w:pPr>
              <w:pStyle w:val="Heading5"/>
              <w:rPr>
                <w:rFonts w:ascii="Arial" w:hAnsi="Arial" w:cs="Arial"/>
                <w:b w:val="0"/>
                <w:szCs w:val="24"/>
                <w:u w:val="none"/>
              </w:rPr>
            </w:pPr>
            <w:r w:rsidRPr="00CE641F">
              <w:rPr>
                <w:rFonts w:ascii="Arial" w:hAnsi="Arial" w:cs="Arial"/>
                <w:szCs w:val="24"/>
                <w:u w:val="none"/>
              </w:rPr>
              <w:t>Recommendation</w:t>
            </w:r>
          </w:p>
          <w:p w:rsidR="00F046B1" w:rsidRPr="00CE641F" w:rsidRDefault="00F046B1" w:rsidP="00F046B1">
            <w:pPr>
              <w:rPr>
                <w:rFonts w:cs="Arial"/>
                <w:szCs w:val="24"/>
              </w:rPr>
            </w:pPr>
          </w:p>
          <w:p w:rsidR="00F046B1" w:rsidRPr="00CE641F" w:rsidRDefault="005538FE" w:rsidP="00070646">
            <w:pPr>
              <w:rPr>
                <w:rFonts w:cs="Arial"/>
                <w:szCs w:val="24"/>
              </w:rPr>
            </w:pPr>
            <w:r w:rsidRPr="00CE641F">
              <w:rPr>
                <w:rFonts w:cs="Arial"/>
                <w:szCs w:val="24"/>
              </w:rPr>
              <w:t>The Cabinet Committee on Performance Improvement is</w:t>
            </w:r>
            <w:r w:rsidR="00346E87" w:rsidRPr="00CE641F">
              <w:rPr>
                <w:rFonts w:cs="Arial"/>
                <w:szCs w:val="24"/>
              </w:rPr>
              <w:t xml:space="preserve"> asked to </w:t>
            </w:r>
            <w:r w:rsidR="00F046B1" w:rsidRPr="00CE641F">
              <w:rPr>
                <w:rFonts w:cs="Arial"/>
                <w:szCs w:val="24"/>
              </w:rPr>
              <w:t>comment</w:t>
            </w:r>
            <w:r w:rsidR="00F046B1" w:rsidRPr="00CE641F">
              <w:rPr>
                <w:rFonts w:cs="Arial"/>
                <w:i/>
                <w:szCs w:val="24"/>
              </w:rPr>
              <w:t xml:space="preserve"> </w:t>
            </w:r>
            <w:r w:rsidR="00F046B1" w:rsidRPr="00CE641F">
              <w:rPr>
                <w:rFonts w:cs="Arial"/>
                <w:szCs w:val="24"/>
              </w:rPr>
              <w:t>on</w:t>
            </w:r>
            <w:r w:rsidR="00EC4108" w:rsidRPr="00CE641F">
              <w:rPr>
                <w:rFonts w:cs="Arial"/>
                <w:szCs w:val="24"/>
              </w:rPr>
              <w:t xml:space="preserve"> the reported </w:t>
            </w:r>
            <w:r w:rsidR="00F046B1" w:rsidRPr="00CE641F">
              <w:rPr>
                <w:rFonts w:cs="Arial"/>
                <w:szCs w:val="24"/>
              </w:rPr>
              <w:t>performance</w:t>
            </w:r>
            <w:r w:rsidR="00F22A08" w:rsidRPr="00CE641F">
              <w:rPr>
                <w:rFonts w:cs="Arial"/>
                <w:szCs w:val="24"/>
              </w:rPr>
              <w:t xml:space="preserve"> </w:t>
            </w:r>
            <w:r w:rsidR="00263341" w:rsidRPr="00CE641F">
              <w:rPr>
                <w:rFonts w:cs="Arial"/>
                <w:szCs w:val="24"/>
              </w:rPr>
              <w:t>fo</w:t>
            </w:r>
            <w:r w:rsidR="008D2556" w:rsidRPr="00CE641F">
              <w:rPr>
                <w:rFonts w:cs="Arial"/>
                <w:szCs w:val="24"/>
              </w:rPr>
              <w:t xml:space="preserve">r quarter </w:t>
            </w:r>
            <w:r w:rsidR="002E0332" w:rsidRPr="00CE641F">
              <w:rPr>
                <w:rFonts w:cs="Arial"/>
                <w:szCs w:val="24"/>
              </w:rPr>
              <w:t>3</w:t>
            </w:r>
            <w:r w:rsidR="00070646" w:rsidRPr="00CE641F">
              <w:rPr>
                <w:rFonts w:cs="Arial"/>
                <w:szCs w:val="24"/>
              </w:rPr>
              <w:t xml:space="preserve"> and the Ofsted post inspection update</w:t>
            </w:r>
            <w:r w:rsidR="00F67754" w:rsidRPr="00CE641F">
              <w:rPr>
                <w:rFonts w:cs="Arial"/>
                <w:szCs w:val="24"/>
              </w:rPr>
              <w:t xml:space="preserve"> </w:t>
            </w:r>
            <w:r w:rsidR="00D7513F" w:rsidRPr="00CE641F">
              <w:rPr>
                <w:rFonts w:cs="Arial"/>
                <w:szCs w:val="24"/>
              </w:rPr>
              <w:t>information provided</w:t>
            </w:r>
            <w:r w:rsidR="00EC4108" w:rsidRPr="00CE641F">
              <w:rPr>
                <w:rFonts w:cs="Arial"/>
                <w:szCs w:val="24"/>
              </w:rPr>
              <w:t>.</w:t>
            </w:r>
          </w:p>
          <w:p w:rsidR="001F3962" w:rsidRPr="00CE641F" w:rsidRDefault="001F3962" w:rsidP="00070646">
            <w:pPr>
              <w:rPr>
                <w:rFonts w:cs="Arial"/>
                <w:szCs w:val="24"/>
              </w:rPr>
            </w:pPr>
          </w:p>
        </w:tc>
      </w:tr>
    </w:tbl>
    <w:p w:rsidR="002340F4" w:rsidRPr="00CE641F" w:rsidRDefault="002340F4" w:rsidP="00772BBA">
      <w:pPr>
        <w:rPr>
          <w:rFonts w:cs="Arial"/>
          <w:b/>
          <w:szCs w:val="24"/>
        </w:rPr>
      </w:pPr>
    </w:p>
    <w:p w:rsidR="00772BBA" w:rsidRPr="00CE641F" w:rsidRDefault="00772BBA" w:rsidP="00772BBA">
      <w:pPr>
        <w:rPr>
          <w:rFonts w:cs="Arial"/>
          <w:b/>
          <w:szCs w:val="24"/>
        </w:rPr>
      </w:pPr>
      <w:r w:rsidRPr="00CE641F">
        <w:rPr>
          <w:rFonts w:cs="Arial"/>
          <w:b/>
          <w:szCs w:val="24"/>
        </w:rPr>
        <w:lastRenderedPageBreak/>
        <w:t xml:space="preserve">Background and Advice </w:t>
      </w:r>
    </w:p>
    <w:p w:rsidR="001F3962" w:rsidRPr="00CE641F" w:rsidRDefault="001F3962" w:rsidP="00772BBA">
      <w:pPr>
        <w:rPr>
          <w:rFonts w:cs="Arial"/>
          <w:b/>
          <w:szCs w:val="24"/>
        </w:rPr>
      </w:pPr>
    </w:p>
    <w:p w:rsidR="00D137EC" w:rsidRPr="00CE641F" w:rsidRDefault="00652BE4" w:rsidP="00D137EC">
      <w:pPr>
        <w:autoSpaceDE w:val="0"/>
        <w:autoSpaceDN w:val="0"/>
        <w:adjustRightInd w:val="0"/>
        <w:rPr>
          <w:rFonts w:cs="Arial"/>
          <w:color w:val="333333"/>
          <w:szCs w:val="24"/>
        </w:rPr>
      </w:pPr>
      <w:r w:rsidRPr="00CE641F">
        <w:rPr>
          <w:rFonts w:cs="Arial"/>
          <w:color w:val="333333"/>
          <w:szCs w:val="24"/>
        </w:rPr>
        <w:t>Our new</w:t>
      </w:r>
      <w:r w:rsidR="00D137EC" w:rsidRPr="00CE641F">
        <w:rPr>
          <w:rFonts w:cs="Arial"/>
          <w:color w:val="333333"/>
          <w:szCs w:val="24"/>
        </w:rPr>
        <w:t xml:space="preserve"> Corporate Strategy</w:t>
      </w:r>
      <w:r w:rsidRPr="00CE641F">
        <w:rPr>
          <w:rFonts w:cs="Arial"/>
          <w:color w:val="333333"/>
          <w:szCs w:val="24"/>
        </w:rPr>
        <w:t xml:space="preserve"> is being finalised for implementation from April 2016 which</w:t>
      </w:r>
      <w:r w:rsidR="00D137EC" w:rsidRPr="00CE641F">
        <w:rPr>
          <w:rFonts w:cs="Arial"/>
          <w:color w:val="333333"/>
          <w:szCs w:val="24"/>
        </w:rPr>
        <w:t xml:space="preserve"> sets out the future direction for the County Council, covering a timeframe to 2021 and beyond.  It will form a framework which sets out:</w:t>
      </w:r>
    </w:p>
    <w:p w:rsidR="00E50122" w:rsidRPr="00CE641F" w:rsidRDefault="00E50122" w:rsidP="00D137EC">
      <w:pPr>
        <w:autoSpaceDE w:val="0"/>
        <w:autoSpaceDN w:val="0"/>
        <w:adjustRightInd w:val="0"/>
        <w:rPr>
          <w:rFonts w:cs="Arial"/>
          <w:color w:val="333333"/>
          <w:szCs w:val="24"/>
        </w:rPr>
      </w:pPr>
    </w:p>
    <w:p w:rsidR="00D137EC" w:rsidRPr="00CE641F" w:rsidRDefault="00D137EC" w:rsidP="00051CB8">
      <w:pPr>
        <w:numPr>
          <w:ilvl w:val="0"/>
          <w:numId w:val="1"/>
        </w:numPr>
        <w:autoSpaceDE w:val="0"/>
        <w:autoSpaceDN w:val="0"/>
        <w:adjustRightInd w:val="0"/>
        <w:rPr>
          <w:rFonts w:cs="Arial"/>
          <w:color w:val="333333"/>
          <w:szCs w:val="24"/>
        </w:rPr>
      </w:pPr>
      <w:r w:rsidRPr="00CE641F">
        <w:rPr>
          <w:rFonts w:cs="Arial"/>
          <w:color w:val="333333"/>
          <w:szCs w:val="24"/>
        </w:rPr>
        <w:t>our vision, values, high level priorities and overall approach</w:t>
      </w:r>
    </w:p>
    <w:p w:rsidR="00D137EC" w:rsidRPr="00CE641F" w:rsidRDefault="00D137EC" w:rsidP="00051CB8">
      <w:pPr>
        <w:numPr>
          <w:ilvl w:val="0"/>
          <w:numId w:val="1"/>
        </w:numPr>
        <w:autoSpaceDE w:val="0"/>
        <w:autoSpaceDN w:val="0"/>
        <w:adjustRightInd w:val="0"/>
        <w:rPr>
          <w:rFonts w:cs="Arial"/>
          <w:color w:val="333333"/>
          <w:szCs w:val="24"/>
        </w:rPr>
      </w:pPr>
      <w:r w:rsidRPr="00CE641F">
        <w:rPr>
          <w:rFonts w:cs="Arial"/>
          <w:color w:val="333333"/>
          <w:szCs w:val="24"/>
        </w:rPr>
        <w:t>our evidence base</w:t>
      </w:r>
    </w:p>
    <w:p w:rsidR="00D137EC" w:rsidRPr="00CE641F" w:rsidRDefault="00D137EC" w:rsidP="00051CB8">
      <w:pPr>
        <w:numPr>
          <w:ilvl w:val="0"/>
          <w:numId w:val="1"/>
        </w:numPr>
        <w:autoSpaceDE w:val="0"/>
        <w:autoSpaceDN w:val="0"/>
        <w:adjustRightInd w:val="0"/>
        <w:rPr>
          <w:rFonts w:cs="Arial"/>
          <w:color w:val="333333"/>
          <w:szCs w:val="24"/>
        </w:rPr>
      </w:pPr>
      <w:r w:rsidRPr="00CE641F">
        <w:rPr>
          <w:rFonts w:cs="Arial"/>
          <w:color w:val="333333"/>
          <w:szCs w:val="24"/>
        </w:rPr>
        <w:t>thematic strategies, such as our financial strategy</w:t>
      </w:r>
    </w:p>
    <w:p w:rsidR="00D137EC" w:rsidRPr="00CE641F" w:rsidRDefault="00D137EC" w:rsidP="00051CB8">
      <w:pPr>
        <w:numPr>
          <w:ilvl w:val="0"/>
          <w:numId w:val="1"/>
        </w:numPr>
        <w:autoSpaceDE w:val="0"/>
        <w:autoSpaceDN w:val="0"/>
        <w:adjustRightInd w:val="0"/>
        <w:rPr>
          <w:rFonts w:cs="Arial"/>
          <w:color w:val="333333"/>
          <w:szCs w:val="24"/>
        </w:rPr>
      </w:pPr>
      <w:r w:rsidRPr="00CE641F">
        <w:rPr>
          <w:rFonts w:cs="Arial"/>
          <w:color w:val="333333"/>
          <w:szCs w:val="24"/>
        </w:rPr>
        <w:t>our risk, quality and performance framework</w:t>
      </w:r>
    </w:p>
    <w:p w:rsidR="00D137EC" w:rsidRPr="00CE641F" w:rsidRDefault="00D137EC" w:rsidP="00051CB8">
      <w:pPr>
        <w:numPr>
          <w:ilvl w:val="0"/>
          <w:numId w:val="1"/>
        </w:numPr>
        <w:autoSpaceDE w:val="0"/>
        <w:autoSpaceDN w:val="0"/>
        <w:adjustRightInd w:val="0"/>
        <w:rPr>
          <w:rFonts w:cs="Arial"/>
          <w:color w:val="333333"/>
          <w:szCs w:val="24"/>
        </w:rPr>
      </w:pPr>
      <w:r w:rsidRPr="00CE641F">
        <w:rPr>
          <w:rFonts w:cs="Arial"/>
          <w:color w:val="333333"/>
          <w:szCs w:val="24"/>
        </w:rPr>
        <w:t>service delivery plans</w:t>
      </w:r>
    </w:p>
    <w:p w:rsidR="00D137EC" w:rsidRPr="00CE641F" w:rsidRDefault="00D137EC" w:rsidP="00051CB8">
      <w:pPr>
        <w:numPr>
          <w:ilvl w:val="0"/>
          <w:numId w:val="1"/>
        </w:numPr>
        <w:autoSpaceDE w:val="0"/>
        <w:autoSpaceDN w:val="0"/>
        <w:adjustRightInd w:val="0"/>
        <w:rPr>
          <w:rFonts w:cs="Arial"/>
          <w:color w:val="333333"/>
          <w:szCs w:val="24"/>
        </w:rPr>
      </w:pPr>
      <w:r w:rsidRPr="00CE641F">
        <w:rPr>
          <w:rFonts w:cs="Arial"/>
          <w:color w:val="333333"/>
          <w:szCs w:val="24"/>
        </w:rPr>
        <w:t>annual budgets</w:t>
      </w:r>
    </w:p>
    <w:p w:rsidR="00D137EC" w:rsidRPr="00CE641F" w:rsidRDefault="00D137EC" w:rsidP="00D137EC">
      <w:pPr>
        <w:autoSpaceDE w:val="0"/>
        <w:autoSpaceDN w:val="0"/>
        <w:adjustRightInd w:val="0"/>
        <w:ind w:left="720"/>
        <w:rPr>
          <w:rFonts w:cs="Arial"/>
          <w:color w:val="333333"/>
          <w:szCs w:val="24"/>
        </w:rPr>
      </w:pPr>
    </w:p>
    <w:p w:rsidR="00D137EC" w:rsidRPr="00CE641F" w:rsidRDefault="00D137EC" w:rsidP="00D137EC">
      <w:pPr>
        <w:autoSpaceDE w:val="0"/>
        <w:autoSpaceDN w:val="0"/>
        <w:adjustRightInd w:val="0"/>
        <w:rPr>
          <w:rFonts w:cs="Arial"/>
          <w:szCs w:val="24"/>
        </w:rPr>
      </w:pPr>
      <w:r w:rsidRPr="00CE641F">
        <w:rPr>
          <w:rFonts w:cs="Arial"/>
          <w:szCs w:val="24"/>
        </w:rPr>
        <w:t>The Strategy details the core purpose, vision, values, approach and evidence base which we will use to inform and guide what we do, playing a key role in shaping the future pattern of the Council's services.</w:t>
      </w:r>
    </w:p>
    <w:p w:rsidR="007A4131" w:rsidRPr="00CE641F" w:rsidRDefault="007A4131" w:rsidP="007A4131">
      <w:pPr>
        <w:pStyle w:val="Default"/>
        <w:rPr>
          <w:rFonts w:ascii="Arial" w:hAnsi="Arial" w:cs="Arial"/>
        </w:rPr>
      </w:pPr>
    </w:p>
    <w:p w:rsidR="007A4131" w:rsidRPr="00CE641F" w:rsidRDefault="007A4131" w:rsidP="007A4131">
      <w:pPr>
        <w:autoSpaceDE w:val="0"/>
        <w:autoSpaceDN w:val="0"/>
        <w:adjustRightInd w:val="0"/>
        <w:rPr>
          <w:rFonts w:cs="Arial"/>
          <w:szCs w:val="24"/>
        </w:rPr>
      </w:pPr>
      <w:r w:rsidRPr="00CE641F">
        <w:rPr>
          <w:rFonts w:cs="Arial"/>
          <w:szCs w:val="24"/>
        </w:rPr>
        <w:t>A robust performance management framework will underpin the delivery of the corporate strategy. A suite of key performance indicators will be established to monitor and manage the delivery of strategic outcomes. Additionally, service plans will include service standards and planned outcomes, reported as metrics with targets.</w:t>
      </w:r>
    </w:p>
    <w:p w:rsidR="007A4131" w:rsidRPr="00CE641F" w:rsidRDefault="007A4131" w:rsidP="007A4131">
      <w:pPr>
        <w:autoSpaceDE w:val="0"/>
        <w:autoSpaceDN w:val="0"/>
        <w:adjustRightInd w:val="0"/>
        <w:rPr>
          <w:rFonts w:cs="Arial"/>
          <w:szCs w:val="24"/>
        </w:rPr>
      </w:pPr>
    </w:p>
    <w:p w:rsidR="00E50122" w:rsidRPr="00CE641F" w:rsidRDefault="007A4131" w:rsidP="007A4131">
      <w:pPr>
        <w:autoSpaceDE w:val="0"/>
        <w:autoSpaceDN w:val="0"/>
        <w:adjustRightInd w:val="0"/>
        <w:rPr>
          <w:rFonts w:cs="Arial"/>
          <w:szCs w:val="24"/>
        </w:rPr>
      </w:pPr>
      <w:r w:rsidRPr="00CE641F">
        <w:rPr>
          <w:rFonts w:cs="Arial"/>
          <w:szCs w:val="24"/>
        </w:rPr>
        <w:t>Performance dashboa</w:t>
      </w:r>
      <w:r w:rsidR="00A61A19" w:rsidRPr="00CE641F">
        <w:rPr>
          <w:rFonts w:cs="Arial"/>
          <w:szCs w:val="24"/>
        </w:rPr>
        <w:t>rds will be created to monitor C</w:t>
      </w:r>
      <w:r w:rsidRPr="00CE641F">
        <w:rPr>
          <w:rFonts w:cs="Arial"/>
          <w:szCs w:val="24"/>
        </w:rPr>
        <w:t>o</w:t>
      </w:r>
      <w:r w:rsidR="00A61A19" w:rsidRPr="00CE641F">
        <w:rPr>
          <w:rFonts w:cs="Arial"/>
          <w:szCs w:val="24"/>
        </w:rPr>
        <w:t>rporate S</w:t>
      </w:r>
      <w:r w:rsidRPr="00CE641F">
        <w:rPr>
          <w:rFonts w:cs="Arial"/>
          <w:szCs w:val="24"/>
        </w:rPr>
        <w:t>trategy Key Performance Indicators (KPIs) and service plan metrics to ensure that service plans are achieving their objective</w:t>
      </w:r>
      <w:r w:rsidR="00A61A19" w:rsidRPr="00CE641F">
        <w:rPr>
          <w:rFonts w:cs="Arial"/>
          <w:szCs w:val="24"/>
        </w:rPr>
        <w:t>s, and the overall aims of the Corporate S</w:t>
      </w:r>
      <w:r w:rsidRPr="00CE641F">
        <w:rPr>
          <w:rFonts w:cs="Arial"/>
          <w:szCs w:val="24"/>
        </w:rPr>
        <w:t>trategy are being met. The plans will be subject to review periodically to ensure that they remain focussed and relevant.</w:t>
      </w:r>
    </w:p>
    <w:p w:rsidR="002E0332" w:rsidRPr="00CE641F" w:rsidRDefault="002E0332" w:rsidP="007A4131">
      <w:pPr>
        <w:autoSpaceDE w:val="0"/>
        <w:autoSpaceDN w:val="0"/>
        <w:adjustRightInd w:val="0"/>
        <w:rPr>
          <w:rFonts w:cs="Arial"/>
          <w:szCs w:val="24"/>
        </w:rPr>
      </w:pPr>
    </w:p>
    <w:p w:rsidR="002E0332" w:rsidRPr="00CE641F" w:rsidRDefault="002E0332" w:rsidP="002E0332">
      <w:pPr>
        <w:pStyle w:val="NoSpacing"/>
        <w:rPr>
          <w:rFonts w:ascii="Arial" w:hAnsi="Arial" w:cs="Arial"/>
          <w:sz w:val="24"/>
          <w:szCs w:val="24"/>
        </w:rPr>
      </w:pPr>
      <w:r w:rsidRPr="00CE641F">
        <w:rPr>
          <w:rFonts w:ascii="Arial" w:hAnsi="Arial" w:cs="Arial"/>
          <w:sz w:val="24"/>
          <w:szCs w:val="24"/>
        </w:rPr>
        <w:t>The consul</w:t>
      </w:r>
      <w:r w:rsidR="009F6FF7" w:rsidRPr="00CE641F">
        <w:rPr>
          <w:rFonts w:ascii="Arial" w:hAnsi="Arial" w:cs="Arial"/>
          <w:sz w:val="24"/>
          <w:szCs w:val="24"/>
        </w:rPr>
        <w:t>tation on the County Council's Draft Corporate S</w:t>
      </w:r>
      <w:r w:rsidRPr="00CE641F">
        <w:rPr>
          <w:rFonts w:ascii="Arial" w:hAnsi="Arial" w:cs="Arial"/>
          <w:sz w:val="24"/>
          <w:szCs w:val="24"/>
        </w:rPr>
        <w:t xml:space="preserve">trategy ended in October 2015. The Draft Strategy was subsequently presented to Cabinet on 26 November 2015 and Full Council on 17 December 2015. Key aspects of the Strategy such as the vision, values and overarching priorities were well received.  However, Council asked that we reconsider our approach to meeting the needs of communities across Lancashire. That work is now being taken forward, aligned to consideration of our </w:t>
      </w:r>
      <w:r w:rsidR="00A61A19" w:rsidRPr="00CE641F">
        <w:rPr>
          <w:rFonts w:ascii="Arial" w:hAnsi="Arial" w:cs="Arial"/>
          <w:sz w:val="24"/>
          <w:szCs w:val="24"/>
        </w:rPr>
        <w:t>Property S</w:t>
      </w:r>
      <w:r w:rsidRPr="00CE641F">
        <w:rPr>
          <w:rFonts w:ascii="Arial" w:hAnsi="Arial" w:cs="Arial"/>
          <w:sz w:val="24"/>
          <w:szCs w:val="24"/>
        </w:rPr>
        <w:t>trategy and the setting of the budget in February 2016, and will subsequently be reconsidered by Cabinet.</w:t>
      </w:r>
    </w:p>
    <w:p w:rsidR="007A4131" w:rsidRPr="00CE641F" w:rsidRDefault="007A4131" w:rsidP="00F67754">
      <w:pPr>
        <w:autoSpaceDE w:val="0"/>
        <w:autoSpaceDN w:val="0"/>
        <w:adjustRightInd w:val="0"/>
        <w:rPr>
          <w:rFonts w:cs="Arial"/>
          <w:szCs w:val="24"/>
        </w:rPr>
      </w:pPr>
    </w:p>
    <w:p w:rsidR="00D32953" w:rsidRPr="00CE641F" w:rsidRDefault="007A4131" w:rsidP="009F6FF7">
      <w:pPr>
        <w:rPr>
          <w:rFonts w:cs="Arial"/>
          <w:szCs w:val="24"/>
        </w:rPr>
      </w:pPr>
      <w:r w:rsidRPr="00CE641F">
        <w:rPr>
          <w:rFonts w:cs="Arial"/>
          <w:szCs w:val="24"/>
        </w:rPr>
        <w:t xml:space="preserve">For the interim period, </w:t>
      </w:r>
      <w:r w:rsidR="005102E6" w:rsidRPr="00CE641F">
        <w:rPr>
          <w:rFonts w:cs="Arial"/>
          <w:szCs w:val="24"/>
        </w:rPr>
        <w:t>regular corporate monitoring of performance across the authority as a whole</w:t>
      </w:r>
      <w:r w:rsidRPr="00CE641F">
        <w:rPr>
          <w:rFonts w:cs="Arial"/>
          <w:szCs w:val="24"/>
        </w:rPr>
        <w:t xml:space="preserve"> continues</w:t>
      </w:r>
      <w:r w:rsidR="008D3F02" w:rsidRPr="00CE641F">
        <w:rPr>
          <w:rFonts w:cs="Arial"/>
          <w:szCs w:val="24"/>
        </w:rPr>
        <w:t>,</w:t>
      </w:r>
      <w:r w:rsidR="005102E6" w:rsidRPr="00CE641F">
        <w:rPr>
          <w:rFonts w:cs="Arial"/>
          <w:szCs w:val="24"/>
        </w:rPr>
        <w:t xml:space="preserve"> </w:t>
      </w:r>
      <w:r w:rsidRPr="00CE641F">
        <w:rPr>
          <w:rFonts w:cs="Arial"/>
          <w:szCs w:val="24"/>
        </w:rPr>
        <w:t>with the production</w:t>
      </w:r>
      <w:r w:rsidR="005102E6" w:rsidRPr="00CE641F">
        <w:rPr>
          <w:rFonts w:cs="Arial"/>
          <w:szCs w:val="24"/>
        </w:rPr>
        <w:t xml:space="preserve"> </w:t>
      </w:r>
      <w:r w:rsidRPr="00CE641F">
        <w:rPr>
          <w:rFonts w:cs="Arial"/>
          <w:szCs w:val="24"/>
        </w:rPr>
        <w:t xml:space="preserve">of </w:t>
      </w:r>
      <w:r w:rsidR="005102E6" w:rsidRPr="00CE641F">
        <w:rPr>
          <w:rFonts w:cs="Arial"/>
          <w:szCs w:val="24"/>
        </w:rPr>
        <w:t>quarterly reports and analysis of corporate performance.</w:t>
      </w:r>
      <w:r w:rsidRPr="00CE641F">
        <w:rPr>
          <w:rFonts w:cs="Arial"/>
          <w:szCs w:val="24"/>
        </w:rPr>
        <w:t xml:space="preserve">  </w:t>
      </w:r>
      <w:r w:rsidR="008D3EE2" w:rsidRPr="00CE641F">
        <w:rPr>
          <w:rFonts w:cs="Arial"/>
          <w:szCs w:val="24"/>
        </w:rPr>
        <w:t>Q</w:t>
      </w:r>
      <w:r w:rsidR="005102E6" w:rsidRPr="00CE641F">
        <w:rPr>
          <w:rFonts w:cs="Arial"/>
          <w:szCs w:val="24"/>
        </w:rPr>
        <w:t>uarterly Quality of Service report</w:t>
      </w:r>
      <w:r w:rsidR="008D3EE2" w:rsidRPr="00CE641F">
        <w:rPr>
          <w:rFonts w:cs="Arial"/>
          <w:szCs w:val="24"/>
        </w:rPr>
        <w:t xml:space="preserve">s </w:t>
      </w:r>
      <w:r w:rsidR="009F6FF7" w:rsidRPr="00CE641F">
        <w:rPr>
          <w:rFonts w:cs="Arial"/>
          <w:szCs w:val="24"/>
        </w:rPr>
        <w:t>against the themes of Start Well, Live Well and Age W</w:t>
      </w:r>
      <w:r w:rsidR="00652BE4" w:rsidRPr="00CE641F">
        <w:rPr>
          <w:rFonts w:cs="Arial"/>
          <w:szCs w:val="24"/>
        </w:rPr>
        <w:t xml:space="preserve">ell </w:t>
      </w:r>
      <w:r w:rsidR="0051663C" w:rsidRPr="00CE641F">
        <w:rPr>
          <w:rFonts w:cs="Arial"/>
          <w:szCs w:val="24"/>
        </w:rPr>
        <w:t>have been produced for quarter 3</w:t>
      </w:r>
      <w:r w:rsidR="00652BE4" w:rsidRPr="00CE641F">
        <w:rPr>
          <w:rFonts w:cs="Arial"/>
          <w:szCs w:val="24"/>
        </w:rPr>
        <w:t xml:space="preserve"> 2015/16, </w:t>
      </w:r>
      <w:r w:rsidR="00CB4D47" w:rsidRPr="00CE641F">
        <w:rPr>
          <w:rFonts w:cs="Arial"/>
          <w:szCs w:val="24"/>
        </w:rPr>
        <w:t xml:space="preserve">giving an overview of performance against agreed headings and parameters.  </w:t>
      </w:r>
    </w:p>
    <w:p w:rsidR="009F6FF7" w:rsidRPr="00CE641F" w:rsidRDefault="009F6FF7" w:rsidP="009F6FF7">
      <w:pPr>
        <w:rPr>
          <w:rFonts w:cs="Arial"/>
          <w:szCs w:val="24"/>
        </w:rPr>
      </w:pPr>
    </w:p>
    <w:p w:rsidR="009F6FF7" w:rsidRPr="00CE641F" w:rsidRDefault="00CB4D47" w:rsidP="009F6FF7">
      <w:pPr>
        <w:rPr>
          <w:rFonts w:cs="Arial"/>
          <w:szCs w:val="24"/>
        </w:rPr>
      </w:pPr>
      <w:r w:rsidRPr="00CE641F">
        <w:rPr>
          <w:rFonts w:cs="Arial"/>
          <w:szCs w:val="24"/>
        </w:rPr>
        <w:t>In addition</w:t>
      </w:r>
      <w:r w:rsidR="00652BE4" w:rsidRPr="00CE641F">
        <w:rPr>
          <w:rFonts w:cs="Arial"/>
          <w:szCs w:val="24"/>
        </w:rPr>
        <w:t xml:space="preserve"> Highlight reports</w:t>
      </w:r>
      <w:r w:rsidRPr="00CE641F">
        <w:rPr>
          <w:rFonts w:cs="Arial"/>
          <w:szCs w:val="24"/>
        </w:rPr>
        <w:t xml:space="preserve"> ha</w:t>
      </w:r>
      <w:r w:rsidR="00A61A19" w:rsidRPr="00CE641F">
        <w:rPr>
          <w:rFonts w:cs="Arial"/>
          <w:szCs w:val="24"/>
        </w:rPr>
        <w:t>ve</w:t>
      </w:r>
      <w:r w:rsidRPr="00CE641F">
        <w:rPr>
          <w:rFonts w:cs="Arial"/>
          <w:szCs w:val="24"/>
        </w:rPr>
        <w:t xml:space="preserve"> been produced for Development &amp; Corporate services and Commissioning</w:t>
      </w:r>
      <w:r w:rsidR="009F6FF7" w:rsidRPr="00CE641F">
        <w:rPr>
          <w:rFonts w:cs="Arial"/>
          <w:szCs w:val="24"/>
        </w:rPr>
        <w:t>, Governance, Finance &amp; Public S</w:t>
      </w:r>
      <w:r w:rsidRPr="00CE641F">
        <w:rPr>
          <w:rFonts w:cs="Arial"/>
          <w:szCs w:val="24"/>
        </w:rPr>
        <w:t xml:space="preserve">ervices. </w:t>
      </w:r>
    </w:p>
    <w:p w:rsidR="00D32953" w:rsidRPr="00CE641F" w:rsidRDefault="00CB4D47" w:rsidP="009F6FF7">
      <w:pPr>
        <w:rPr>
          <w:rFonts w:cs="Arial"/>
          <w:szCs w:val="24"/>
        </w:rPr>
      </w:pPr>
      <w:r w:rsidRPr="00CE641F">
        <w:rPr>
          <w:rFonts w:cs="Arial"/>
          <w:szCs w:val="24"/>
        </w:rPr>
        <w:t xml:space="preserve"> </w:t>
      </w:r>
    </w:p>
    <w:p w:rsidR="00EA24AD" w:rsidRPr="00CE641F" w:rsidRDefault="00CB4D47" w:rsidP="009F6FF7">
      <w:pPr>
        <w:rPr>
          <w:rFonts w:cs="Arial"/>
          <w:szCs w:val="24"/>
        </w:rPr>
      </w:pPr>
      <w:r w:rsidRPr="00CE641F">
        <w:rPr>
          <w:rFonts w:cs="Arial"/>
          <w:szCs w:val="24"/>
        </w:rPr>
        <w:t>Along with</w:t>
      </w:r>
      <w:r w:rsidR="003C7ABE" w:rsidRPr="00CE641F">
        <w:rPr>
          <w:rFonts w:cs="Arial"/>
          <w:szCs w:val="24"/>
        </w:rPr>
        <w:t xml:space="preserve"> monitoring and providing progress updates against budgets, projects and other futur</w:t>
      </w:r>
      <w:r w:rsidR="008D3EE2" w:rsidRPr="00CE641F">
        <w:rPr>
          <w:rFonts w:cs="Arial"/>
          <w:szCs w:val="24"/>
        </w:rPr>
        <w:t xml:space="preserve">e developments, each </w:t>
      </w:r>
      <w:r w:rsidR="003C7ABE" w:rsidRPr="00CE641F">
        <w:rPr>
          <w:rFonts w:cs="Arial"/>
          <w:szCs w:val="24"/>
        </w:rPr>
        <w:t>Quality of Service</w:t>
      </w:r>
      <w:r w:rsidR="00652BE4" w:rsidRPr="00CE641F">
        <w:rPr>
          <w:rFonts w:cs="Arial"/>
          <w:szCs w:val="24"/>
        </w:rPr>
        <w:t xml:space="preserve"> and Highlight</w:t>
      </w:r>
      <w:r w:rsidR="003C7ABE" w:rsidRPr="00CE641F">
        <w:rPr>
          <w:rFonts w:cs="Arial"/>
          <w:szCs w:val="24"/>
        </w:rPr>
        <w:t xml:space="preserve"> report gives det</w:t>
      </w:r>
      <w:r w:rsidR="008D3F02" w:rsidRPr="00CE641F">
        <w:rPr>
          <w:rFonts w:cs="Arial"/>
          <w:szCs w:val="24"/>
        </w:rPr>
        <w:t>ails of perfo</w:t>
      </w:r>
      <w:r w:rsidR="002340F4" w:rsidRPr="00CE641F">
        <w:rPr>
          <w:rFonts w:cs="Arial"/>
          <w:szCs w:val="24"/>
        </w:rPr>
        <w:t>rmance against</w:t>
      </w:r>
      <w:r w:rsidR="003D381E" w:rsidRPr="00CE641F">
        <w:rPr>
          <w:rFonts w:cs="Arial"/>
          <w:szCs w:val="24"/>
        </w:rPr>
        <w:t xml:space="preserve"> key i</w:t>
      </w:r>
      <w:r w:rsidR="003C7ABE" w:rsidRPr="00CE641F">
        <w:rPr>
          <w:rFonts w:cs="Arial"/>
          <w:szCs w:val="24"/>
        </w:rPr>
        <w:t>ndicators</w:t>
      </w:r>
      <w:r w:rsidR="008D3F02" w:rsidRPr="00CE641F">
        <w:rPr>
          <w:rFonts w:cs="Arial"/>
          <w:szCs w:val="24"/>
        </w:rPr>
        <w:t xml:space="preserve"> for that quarter</w:t>
      </w:r>
      <w:r w:rsidR="003C7ABE" w:rsidRPr="00CE641F">
        <w:rPr>
          <w:rFonts w:cs="Arial"/>
          <w:szCs w:val="24"/>
        </w:rPr>
        <w:t>.</w:t>
      </w:r>
    </w:p>
    <w:p w:rsidR="009F6FF7" w:rsidRPr="00CE641F" w:rsidRDefault="009F6FF7" w:rsidP="009F6FF7">
      <w:pPr>
        <w:rPr>
          <w:rFonts w:cs="Arial"/>
          <w:szCs w:val="24"/>
        </w:rPr>
      </w:pPr>
    </w:p>
    <w:p w:rsidR="002E0332" w:rsidRPr="00CE641F" w:rsidRDefault="003C7ABE" w:rsidP="002E0332">
      <w:pPr>
        <w:spacing w:after="120"/>
        <w:rPr>
          <w:rFonts w:cs="Arial"/>
          <w:bCs/>
          <w:szCs w:val="24"/>
        </w:rPr>
      </w:pPr>
      <w:r w:rsidRPr="00CE641F">
        <w:rPr>
          <w:rFonts w:cs="Arial"/>
          <w:bCs/>
          <w:szCs w:val="24"/>
        </w:rPr>
        <w:t>Monitoring across thes</w:t>
      </w:r>
      <w:r w:rsidR="00DE24D1" w:rsidRPr="00CE641F">
        <w:rPr>
          <w:rFonts w:cs="Arial"/>
          <w:bCs/>
          <w:szCs w:val="24"/>
        </w:rPr>
        <w:t>e Q</w:t>
      </w:r>
      <w:r w:rsidR="00F0078A" w:rsidRPr="00CE641F">
        <w:rPr>
          <w:rFonts w:cs="Arial"/>
          <w:bCs/>
          <w:szCs w:val="24"/>
        </w:rPr>
        <w:t xml:space="preserve">uarter </w:t>
      </w:r>
      <w:r w:rsidR="002E0332" w:rsidRPr="00CE641F">
        <w:rPr>
          <w:rFonts w:cs="Arial"/>
          <w:bCs/>
          <w:szCs w:val="24"/>
        </w:rPr>
        <w:t>3</w:t>
      </w:r>
      <w:r w:rsidR="00F9337D" w:rsidRPr="00CE641F">
        <w:rPr>
          <w:rFonts w:cs="Arial"/>
          <w:bCs/>
          <w:szCs w:val="24"/>
        </w:rPr>
        <w:t xml:space="preserve"> indi</w:t>
      </w:r>
      <w:r w:rsidR="00D32953" w:rsidRPr="00CE641F">
        <w:rPr>
          <w:rFonts w:cs="Arial"/>
          <w:bCs/>
          <w:szCs w:val="24"/>
        </w:rPr>
        <w:t>cators</w:t>
      </w:r>
      <w:r w:rsidR="00A404E2" w:rsidRPr="00CE641F">
        <w:rPr>
          <w:rFonts w:cs="Arial"/>
          <w:bCs/>
          <w:szCs w:val="24"/>
        </w:rPr>
        <w:t xml:space="preserve"> </w:t>
      </w:r>
      <w:r w:rsidR="00D32953" w:rsidRPr="00CE641F">
        <w:rPr>
          <w:rFonts w:cs="Arial"/>
          <w:bCs/>
          <w:szCs w:val="24"/>
        </w:rPr>
        <w:t xml:space="preserve">has been used to provide this corporate - overview of – performance report.  </w:t>
      </w:r>
    </w:p>
    <w:p w:rsidR="00FF3733" w:rsidRPr="00CE641F" w:rsidRDefault="00E9239F" w:rsidP="002E0332">
      <w:pPr>
        <w:spacing w:after="120"/>
        <w:rPr>
          <w:rFonts w:cs="Arial"/>
          <w:bCs/>
          <w:szCs w:val="24"/>
        </w:rPr>
      </w:pPr>
      <w:r w:rsidRPr="00CE641F">
        <w:rPr>
          <w:rFonts w:cs="Arial"/>
          <w:b/>
          <w:color w:val="000000"/>
          <w:szCs w:val="24"/>
        </w:rPr>
        <w:t>Perf</w:t>
      </w:r>
      <w:r w:rsidR="009F6FF7" w:rsidRPr="00CE641F">
        <w:rPr>
          <w:rFonts w:cs="Arial"/>
          <w:b/>
          <w:color w:val="000000"/>
          <w:szCs w:val="24"/>
        </w:rPr>
        <w:t>ormance S</w:t>
      </w:r>
      <w:r w:rsidR="002340F4" w:rsidRPr="00CE641F">
        <w:rPr>
          <w:rFonts w:cs="Arial"/>
          <w:b/>
          <w:color w:val="000000"/>
          <w:szCs w:val="24"/>
        </w:rPr>
        <w:t>ummary</w:t>
      </w:r>
    </w:p>
    <w:p w:rsidR="001154EC" w:rsidRPr="00CE641F" w:rsidRDefault="001154EC" w:rsidP="00772BBA">
      <w:pPr>
        <w:rPr>
          <w:rFonts w:cs="Arial"/>
          <w:b/>
          <w:szCs w:val="24"/>
        </w:rPr>
      </w:pPr>
      <w:r w:rsidRPr="00CE641F">
        <w:rPr>
          <w:rFonts w:cs="Arial"/>
          <w:b/>
          <w:szCs w:val="24"/>
        </w:rPr>
        <w:t>Start Well</w:t>
      </w:r>
    </w:p>
    <w:p w:rsidR="00051CB8" w:rsidRPr="00CE641F" w:rsidRDefault="00051CB8" w:rsidP="00772BBA">
      <w:pPr>
        <w:rPr>
          <w:rFonts w:cs="Arial"/>
          <w:b/>
          <w:color w:val="FF0000"/>
          <w:szCs w:val="24"/>
        </w:rPr>
      </w:pPr>
    </w:p>
    <w:p w:rsidR="001F3962" w:rsidRPr="00CE641F" w:rsidRDefault="007B277F" w:rsidP="00CF6C60">
      <w:pPr>
        <w:pStyle w:val="ListParagraph"/>
        <w:numPr>
          <w:ilvl w:val="0"/>
          <w:numId w:val="9"/>
        </w:numPr>
        <w:rPr>
          <w:rFonts w:cs="Arial"/>
          <w:color w:val="FF0000"/>
        </w:rPr>
      </w:pPr>
      <w:r w:rsidRPr="00CE641F">
        <w:rPr>
          <w:rFonts w:cs="Arial"/>
        </w:rPr>
        <w:t xml:space="preserve">The number and </w:t>
      </w:r>
      <w:r w:rsidR="001F3962" w:rsidRPr="00CE641F">
        <w:rPr>
          <w:rFonts w:cs="Arial"/>
        </w:rPr>
        <w:t>rate of Lancashire children on Child Protection P</w:t>
      </w:r>
      <w:r w:rsidRPr="00CE641F">
        <w:rPr>
          <w:rFonts w:cs="Arial"/>
        </w:rPr>
        <w:t xml:space="preserve">lans </w:t>
      </w:r>
      <w:r w:rsidR="001F3962" w:rsidRPr="00CE641F">
        <w:rPr>
          <w:rFonts w:cs="Arial"/>
        </w:rPr>
        <w:t xml:space="preserve">(CPP) </w:t>
      </w:r>
      <w:r w:rsidRPr="00CE641F">
        <w:rPr>
          <w:rFonts w:cs="Arial"/>
        </w:rPr>
        <w:t>has been steadily increasing s</w:t>
      </w:r>
      <w:r w:rsidR="007D4CAA" w:rsidRPr="00CE641F">
        <w:rPr>
          <w:rFonts w:cs="Arial"/>
        </w:rPr>
        <w:t>ince March 2015. At the end of Q</w:t>
      </w:r>
      <w:r w:rsidRPr="00CE641F">
        <w:rPr>
          <w:rFonts w:cs="Arial"/>
        </w:rPr>
        <w:t>uarter</w:t>
      </w:r>
      <w:r w:rsidR="007D4CAA" w:rsidRPr="00CE641F">
        <w:rPr>
          <w:rFonts w:cs="Arial"/>
        </w:rPr>
        <w:t xml:space="preserve"> (Q) 3</w:t>
      </w:r>
      <w:r w:rsidR="009F6FF7" w:rsidRPr="00CE641F">
        <w:rPr>
          <w:rFonts w:cs="Arial"/>
        </w:rPr>
        <w:t>,</w:t>
      </w:r>
      <w:r w:rsidRPr="00CE641F">
        <w:rPr>
          <w:rFonts w:cs="Arial"/>
        </w:rPr>
        <w:t xml:space="preserve"> there were 1,217 children with a CP</w:t>
      </w:r>
      <w:r w:rsidR="001172CF" w:rsidRPr="00CE641F">
        <w:rPr>
          <w:rFonts w:cs="Arial"/>
        </w:rPr>
        <w:t xml:space="preserve">P – an increase of 261 </w:t>
      </w:r>
      <w:r w:rsidRPr="00CE641F">
        <w:rPr>
          <w:rFonts w:cs="Arial"/>
        </w:rPr>
        <w:t>on 31 March 2015</w:t>
      </w:r>
      <w:r w:rsidR="00A61A19" w:rsidRPr="00CE641F">
        <w:rPr>
          <w:rFonts w:cs="Arial"/>
        </w:rPr>
        <w:t xml:space="preserve">.  This is </w:t>
      </w:r>
      <w:r w:rsidR="001172CF" w:rsidRPr="00CE641F">
        <w:rPr>
          <w:rFonts w:cs="Arial"/>
        </w:rPr>
        <w:t>153 more than Q2 (this increase in CPP plans may be linked to the recent Ofsted inspection and lowering of thresholds</w:t>
      </w:r>
      <w:r w:rsidR="00A71382" w:rsidRPr="00CE641F">
        <w:rPr>
          <w:rFonts w:cs="Arial"/>
        </w:rPr>
        <w:t xml:space="preserve"> – further analysis</w:t>
      </w:r>
      <w:r w:rsidR="009F6FF7" w:rsidRPr="00CE641F">
        <w:rPr>
          <w:rFonts w:cs="Arial"/>
        </w:rPr>
        <w:t xml:space="preserve"> is</w:t>
      </w:r>
      <w:r w:rsidR="00A71382" w:rsidRPr="00CE641F">
        <w:rPr>
          <w:rFonts w:cs="Arial"/>
        </w:rPr>
        <w:t xml:space="preserve"> taking place</w:t>
      </w:r>
      <w:r w:rsidR="001172CF" w:rsidRPr="00CE641F">
        <w:rPr>
          <w:rFonts w:cs="Arial"/>
        </w:rPr>
        <w:t>).</w:t>
      </w:r>
      <w:r w:rsidR="00DE24D1" w:rsidRPr="00CE641F">
        <w:rPr>
          <w:rFonts w:cs="Arial"/>
        </w:rPr>
        <w:t xml:space="preserve"> Nb Higher numbers are not deemed as worsening performance.</w:t>
      </w:r>
    </w:p>
    <w:p w:rsidR="007B277F" w:rsidRPr="00CE641F" w:rsidRDefault="00BD1183" w:rsidP="00CF6C60">
      <w:pPr>
        <w:pStyle w:val="ListParagraph"/>
        <w:numPr>
          <w:ilvl w:val="0"/>
          <w:numId w:val="9"/>
        </w:numPr>
        <w:rPr>
          <w:rFonts w:cs="Arial"/>
        </w:rPr>
      </w:pPr>
      <w:r w:rsidRPr="00CE641F">
        <w:rPr>
          <w:rFonts w:cs="Arial"/>
        </w:rPr>
        <w:t>T</w:t>
      </w:r>
      <w:r w:rsidR="007B277F" w:rsidRPr="00CE641F">
        <w:rPr>
          <w:rFonts w:cs="Arial"/>
        </w:rPr>
        <w:t>he proportion of children looked after with a Personal Education Plan</w:t>
      </w:r>
      <w:r w:rsidR="002C7E3B" w:rsidRPr="00CE641F">
        <w:rPr>
          <w:rFonts w:cs="Arial"/>
        </w:rPr>
        <w:t xml:space="preserve"> (PEP)</w:t>
      </w:r>
      <w:r w:rsidR="007B277F" w:rsidRPr="00CE641F">
        <w:rPr>
          <w:rFonts w:cs="Arial"/>
        </w:rPr>
        <w:t xml:space="preserve"> either on LCS</w:t>
      </w:r>
      <w:r w:rsidR="007F7A73" w:rsidRPr="00CE641F">
        <w:rPr>
          <w:rFonts w:cs="Arial"/>
        </w:rPr>
        <w:t xml:space="preserve"> (Liquidlogic Children's System</w:t>
      </w:r>
      <w:r w:rsidRPr="00CE641F">
        <w:rPr>
          <w:rFonts w:cs="Arial"/>
        </w:rPr>
        <w:t>)</w:t>
      </w:r>
      <w:r w:rsidR="007B277F" w:rsidRPr="00CE641F">
        <w:rPr>
          <w:rFonts w:cs="Arial"/>
        </w:rPr>
        <w:t xml:space="preserve"> or </w:t>
      </w:r>
      <w:r w:rsidR="009F6FF7" w:rsidRPr="00CE641F">
        <w:rPr>
          <w:rFonts w:cs="Arial"/>
        </w:rPr>
        <w:t xml:space="preserve">in </w:t>
      </w:r>
      <w:r w:rsidR="007B277F" w:rsidRPr="00CE641F">
        <w:rPr>
          <w:rFonts w:cs="Arial"/>
        </w:rPr>
        <w:t>other formats/systems was 89% (1052) which equates to 128 still ou</w:t>
      </w:r>
      <w:r w:rsidRPr="00CE641F">
        <w:rPr>
          <w:rFonts w:cs="Arial"/>
        </w:rPr>
        <w:t>tstandin</w:t>
      </w:r>
      <w:r w:rsidR="002C7E3B" w:rsidRPr="00CE641F">
        <w:rPr>
          <w:rFonts w:cs="Arial"/>
        </w:rPr>
        <w:t>g from those who should have a PEP</w:t>
      </w:r>
      <w:r w:rsidR="007B277F" w:rsidRPr="00CE641F">
        <w:rPr>
          <w:rFonts w:cs="Arial"/>
        </w:rPr>
        <w:t xml:space="preserve">. </w:t>
      </w:r>
    </w:p>
    <w:p w:rsidR="007B277F" w:rsidRPr="00CE641F" w:rsidRDefault="007B277F" w:rsidP="00CF6C60">
      <w:pPr>
        <w:pStyle w:val="ListParagraph"/>
        <w:numPr>
          <w:ilvl w:val="0"/>
          <w:numId w:val="9"/>
        </w:numPr>
        <w:rPr>
          <w:rFonts w:cs="Arial"/>
        </w:rPr>
      </w:pPr>
      <w:r w:rsidRPr="00CE641F">
        <w:rPr>
          <w:rFonts w:cs="Arial"/>
        </w:rPr>
        <w:t>There were more care leavers aged 19-21 in education, employment a</w:t>
      </w:r>
      <w:r w:rsidR="001F3962" w:rsidRPr="00CE641F">
        <w:rPr>
          <w:rFonts w:cs="Arial"/>
        </w:rPr>
        <w:t>nd training during Q3</w:t>
      </w:r>
      <w:r w:rsidRPr="00CE641F">
        <w:rPr>
          <w:rFonts w:cs="Arial"/>
        </w:rPr>
        <w:t xml:space="preserve"> (43.5%; or 37 care leave</w:t>
      </w:r>
      <w:r w:rsidR="001F3962" w:rsidRPr="00CE641F">
        <w:rPr>
          <w:rFonts w:cs="Arial"/>
        </w:rPr>
        <w:t>rs) when compared to Q2</w:t>
      </w:r>
      <w:r w:rsidRPr="00CE641F">
        <w:rPr>
          <w:rFonts w:cs="Arial"/>
        </w:rPr>
        <w:t xml:space="preserve"> (36.6%; </w:t>
      </w:r>
      <w:r w:rsidR="009F6FF7" w:rsidRPr="00CE641F">
        <w:rPr>
          <w:rFonts w:cs="Arial"/>
        </w:rPr>
        <w:t xml:space="preserve">or </w:t>
      </w:r>
      <w:r w:rsidRPr="00CE641F">
        <w:rPr>
          <w:rFonts w:cs="Arial"/>
        </w:rPr>
        <w:t xml:space="preserve">26 care leavers). The Lancashire percentage is similar to the recently published 2014/15 national (48%) and regional rates (47.9%). </w:t>
      </w:r>
    </w:p>
    <w:p w:rsidR="007B277F" w:rsidRPr="00CE641F" w:rsidRDefault="007B277F" w:rsidP="00CF6C60">
      <w:pPr>
        <w:pStyle w:val="ListParagraph"/>
        <w:numPr>
          <w:ilvl w:val="0"/>
          <w:numId w:val="9"/>
        </w:numPr>
        <w:rPr>
          <w:rFonts w:cs="Arial"/>
        </w:rPr>
      </w:pPr>
      <w:r w:rsidRPr="00CE641F">
        <w:rPr>
          <w:rFonts w:cs="Arial"/>
        </w:rPr>
        <w:t xml:space="preserve">The under-18 conception rate (25.4 per 1,000) has reduced from the previous quarter (31.3) and is closer to the regional (24.8) and national (21.9) rates. </w:t>
      </w:r>
    </w:p>
    <w:p w:rsidR="007B277F" w:rsidRPr="00CE641F" w:rsidRDefault="007B277F" w:rsidP="00CF6C60">
      <w:pPr>
        <w:pStyle w:val="ListParagraph"/>
        <w:numPr>
          <w:ilvl w:val="0"/>
          <w:numId w:val="9"/>
        </w:numPr>
        <w:rPr>
          <w:rFonts w:cs="Arial"/>
        </w:rPr>
      </w:pPr>
      <w:r w:rsidRPr="00CE641F">
        <w:rPr>
          <w:rFonts w:cs="Arial"/>
        </w:rPr>
        <w:t>The Lancashire infant mortality rate (5.1 per 1,000 live births) is still significantly higher than the national (4.0) and regional rate (4.2).</w:t>
      </w:r>
    </w:p>
    <w:p w:rsidR="00CF6C60" w:rsidRPr="00CE641F" w:rsidRDefault="00CF6C60" w:rsidP="00CF6C60">
      <w:pPr>
        <w:pStyle w:val="ListParagraph"/>
        <w:numPr>
          <w:ilvl w:val="0"/>
          <w:numId w:val="9"/>
        </w:numPr>
        <w:rPr>
          <w:rFonts w:cs="Arial"/>
        </w:rPr>
      </w:pPr>
      <w:r w:rsidRPr="00CE641F">
        <w:rPr>
          <w:rFonts w:cs="Arial"/>
        </w:rPr>
        <w:t>Revised data from the DfE suggests that the performance of Lancashire pupils at Key Stage</w:t>
      </w:r>
      <w:r w:rsidR="00DE24D1" w:rsidRPr="00CE641F">
        <w:rPr>
          <w:rFonts w:cs="Arial"/>
        </w:rPr>
        <w:t xml:space="preserve"> (KS)</w:t>
      </w:r>
      <w:r w:rsidRPr="00CE641F">
        <w:rPr>
          <w:rFonts w:cs="Arial"/>
        </w:rPr>
        <w:t xml:space="preserve"> 2 (82% achieving level 4 or above in reading, writing and maths) and Key Stage 4 (58.8% 5 GCSEs A* - C including English and maths) continues to improve and performance is still higher than the national average in both areas.  However, there are variations across Lancashire. Against the KS4 measure</w:t>
      </w:r>
      <w:r w:rsidRPr="00CE641F">
        <w:rPr>
          <w:rFonts w:cs="Arial"/>
          <w:color w:val="000000" w:themeColor="text1"/>
        </w:rPr>
        <w:t xml:space="preserve"> lower levels of performance were seen amongst pupils attending schools </w:t>
      </w:r>
      <w:r w:rsidRPr="00CE641F">
        <w:rPr>
          <w:rFonts w:cs="Arial"/>
        </w:rPr>
        <w:t>in some of our more deprived communities</w:t>
      </w:r>
      <w:r w:rsidRPr="00CE641F">
        <w:rPr>
          <w:rFonts w:cs="Arial"/>
          <w:color w:val="000000" w:themeColor="text1"/>
        </w:rPr>
        <w:t xml:space="preserve"> - Burnley (44.4%), Pendle (46.8%) and Hyndburn (51.1%).</w:t>
      </w:r>
      <w:r w:rsidRPr="00CE641F">
        <w:rPr>
          <w:rFonts w:cs="Arial"/>
        </w:rPr>
        <w:t xml:space="preserve"> </w:t>
      </w:r>
    </w:p>
    <w:p w:rsidR="00CF6C60" w:rsidRPr="00CE641F" w:rsidRDefault="00CF6C60" w:rsidP="00CF6C60">
      <w:pPr>
        <w:pStyle w:val="ListParagraph"/>
        <w:rPr>
          <w:rFonts w:cs="Arial"/>
        </w:rPr>
      </w:pPr>
    </w:p>
    <w:p w:rsidR="008C4D33" w:rsidRPr="00CE641F" w:rsidRDefault="00CF6C60" w:rsidP="00CF6C60">
      <w:pPr>
        <w:spacing w:after="200" w:line="276" w:lineRule="auto"/>
        <w:ind w:left="360"/>
        <w:contextualSpacing/>
        <w:jc w:val="center"/>
        <w:rPr>
          <w:rFonts w:cs="Arial"/>
          <w:i/>
          <w:szCs w:val="24"/>
        </w:rPr>
      </w:pPr>
      <w:r w:rsidRPr="00CE641F">
        <w:rPr>
          <w:rFonts w:cs="Arial"/>
          <w:i/>
          <w:szCs w:val="24"/>
        </w:rPr>
        <w:t>A detailed Educa</w:t>
      </w:r>
      <w:r w:rsidR="00661817" w:rsidRPr="00CE641F">
        <w:rPr>
          <w:rFonts w:cs="Arial"/>
          <w:i/>
          <w:szCs w:val="24"/>
        </w:rPr>
        <w:t>tional attainment report is a separate</w:t>
      </w:r>
      <w:r w:rsidRPr="00CE641F">
        <w:rPr>
          <w:rFonts w:cs="Arial"/>
          <w:i/>
          <w:szCs w:val="24"/>
        </w:rPr>
        <w:t xml:space="preserve"> item on </w:t>
      </w:r>
      <w:r w:rsidR="00661817" w:rsidRPr="00CE641F">
        <w:rPr>
          <w:rFonts w:cs="Arial"/>
          <w:i/>
          <w:szCs w:val="24"/>
        </w:rPr>
        <w:t>this</w:t>
      </w:r>
      <w:r w:rsidRPr="00CE641F">
        <w:rPr>
          <w:rFonts w:cs="Arial"/>
          <w:i/>
          <w:szCs w:val="24"/>
        </w:rPr>
        <w:t xml:space="preserve"> agenda</w:t>
      </w:r>
      <w:r w:rsidR="00661817" w:rsidRPr="00CE641F">
        <w:rPr>
          <w:rFonts w:cs="Arial"/>
          <w:i/>
          <w:szCs w:val="24"/>
        </w:rPr>
        <w:t>.</w:t>
      </w:r>
    </w:p>
    <w:p w:rsidR="001154EC" w:rsidRPr="00CE641F" w:rsidRDefault="008C4D33" w:rsidP="008C4D33">
      <w:pPr>
        <w:pStyle w:val="ListParagraph"/>
        <w:ind w:left="0"/>
        <w:contextualSpacing/>
        <w:jc w:val="both"/>
        <w:rPr>
          <w:rFonts w:cs="Arial"/>
          <w:b/>
        </w:rPr>
      </w:pPr>
      <w:r w:rsidRPr="00CE641F">
        <w:rPr>
          <w:rFonts w:cs="Arial"/>
          <w:b/>
        </w:rPr>
        <w:t>Live Well</w:t>
      </w:r>
    </w:p>
    <w:p w:rsidR="00051CB8" w:rsidRPr="00CE641F" w:rsidRDefault="00051CB8" w:rsidP="008C4D33">
      <w:pPr>
        <w:pStyle w:val="ListParagraph"/>
        <w:ind w:left="0"/>
        <w:contextualSpacing/>
        <w:jc w:val="both"/>
        <w:rPr>
          <w:rFonts w:cs="Arial"/>
          <w:b/>
          <w:color w:val="FF0000"/>
        </w:rPr>
      </w:pPr>
    </w:p>
    <w:p w:rsidR="007B277F" w:rsidRPr="00CE641F" w:rsidRDefault="00A61A19" w:rsidP="007D4CAA">
      <w:pPr>
        <w:pStyle w:val="ListParagraph"/>
        <w:numPr>
          <w:ilvl w:val="0"/>
          <w:numId w:val="7"/>
        </w:numPr>
        <w:rPr>
          <w:rFonts w:eastAsia="Calibri" w:cs="Arial"/>
          <w:lang w:eastAsia="en-US"/>
        </w:rPr>
      </w:pPr>
      <w:r w:rsidRPr="00CE641F">
        <w:rPr>
          <w:rFonts w:eastAsia="Calibri" w:cs="Arial"/>
          <w:lang w:eastAsia="en-US"/>
        </w:rPr>
        <w:t>An increase in the percentage</w:t>
      </w:r>
      <w:r w:rsidR="007B277F" w:rsidRPr="00CE641F">
        <w:rPr>
          <w:rFonts w:eastAsia="Calibri" w:cs="Arial"/>
          <w:lang w:eastAsia="en-US"/>
        </w:rPr>
        <w:t xml:space="preserve"> of all </w:t>
      </w:r>
      <w:r w:rsidRPr="00CE641F">
        <w:rPr>
          <w:rFonts w:eastAsia="Calibri" w:cs="Arial"/>
          <w:lang w:eastAsia="en-US"/>
        </w:rPr>
        <w:t xml:space="preserve">reported </w:t>
      </w:r>
      <w:r w:rsidR="007B277F" w:rsidRPr="00CE641F">
        <w:rPr>
          <w:rFonts w:eastAsia="Calibri" w:cs="Arial"/>
          <w:lang w:eastAsia="en-US"/>
        </w:rPr>
        <w:t>carria</w:t>
      </w:r>
      <w:r w:rsidRPr="00CE641F">
        <w:rPr>
          <w:rFonts w:eastAsia="Calibri" w:cs="Arial"/>
          <w:lang w:eastAsia="en-US"/>
        </w:rPr>
        <w:t>geway and footway defects repair</w:t>
      </w:r>
      <w:r w:rsidR="007B277F" w:rsidRPr="00CE641F">
        <w:rPr>
          <w:rFonts w:eastAsia="Calibri" w:cs="Arial"/>
          <w:lang w:eastAsia="en-US"/>
        </w:rPr>
        <w:t>ed within 20 working days. Up f</w:t>
      </w:r>
      <w:r w:rsidRPr="00CE641F">
        <w:rPr>
          <w:rFonts w:eastAsia="Calibri" w:cs="Arial"/>
          <w:lang w:eastAsia="en-US"/>
        </w:rPr>
        <w:t>rom 97% in Q1 2015/16 to</w:t>
      </w:r>
      <w:r w:rsidR="007B277F" w:rsidRPr="00CE641F">
        <w:rPr>
          <w:rFonts w:eastAsia="Calibri" w:cs="Arial"/>
          <w:lang w:eastAsia="en-US"/>
        </w:rPr>
        <w:t xml:space="preserve"> 99% for both Q2 and Q3 2015/16.</w:t>
      </w:r>
    </w:p>
    <w:p w:rsidR="007B277F" w:rsidRPr="00CE641F" w:rsidRDefault="007B277F" w:rsidP="007D4CAA">
      <w:pPr>
        <w:pStyle w:val="ListParagraph"/>
        <w:numPr>
          <w:ilvl w:val="0"/>
          <w:numId w:val="7"/>
        </w:numPr>
        <w:rPr>
          <w:rFonts w:cs="Arial"/>
          <w:b/>
        </w:rPr>
      </w:pPr>
      <w:r w:rsidRPr="00CE641F">
        <w:rPr>
          <w:rFonts w:eastAsia="Calibri" w:cs="Arial"/>
          <w:lang w:eastAsia="en-US"/>
        </w:rPr>
        <w:t>Street ligh</w:t>
      </w:r>
      <w:r w:rsidR="00A61A19" w:rsidRPr="00CE641F">
        <w:rPr>
          <w:rFonts w:eastAsia="Calibri" w:cs="Arial"/>
          <w:lang w:eastAsia="en-US"/>
        </w:rPr>
        <w:t xml:space="preserve">ting fault repair times for Q1 - </w:t>
      </w:r>
      <w:r w:rsidRPr="00CE641F">
        <w:rPr>
          <w:rFonts w:eastAsia="Calibri" w:cs="Arial"/>
          <w:lang w:eastAsia="en-US"/>
        </w:rPr>
        <w:t>Q3 of 2015/16 are within the 5 day target for those excluding traffic management (2.23 days)</w:t>
      </w:r>
    </w:p>
    <w:p w:rsidR="007B277F" w:rsidRPr="00CE641F" w:rsidRDefault="007B277F" w:rsidP="007D4CAA">
      <w:pPr>
        <w:pStyle w:val="ListParagraph"/>
        <w:numPr>
          <w:ilvl w:val="0"/>
          <w:numId w:val="7"/>
        </w:numPr>
        <w:rPr>
          <w:rFonts w:cs="Arial"/>
        </w:rPr>
      </w:pPr>
      <w:r w:rsidRPr="00CE641F">
        <w:rPr>
          <w:rFonts w:cs="Arial"/>
        </w:rPr>
        <w:t xml:space="preserve">The diversion of municipal waste away from landfill to recycling, reuse and composting (excluding rubble and hard-core). Performance has improved </w:t>
      </w:r>
      <w:r w:rsidR="00DE24D1" w:rsidRPr="00CE641F">
        <w:rPr>
          <w:rFonts w:cs="Arial"/>
        </w:rPr>
        <w:t xml:space="preserve">to 71% in Q3 2015/16 </w:t>
      </w:r>
      <w:r w:rsidRPr="00CE641F">
        <w:rPr>
          <w:rFonts w:cs="Arial"/>
        </w:rPr>
        <w:t>from a rate of</w:t>
      </w:r>
      <w:r w:rsidR="00DE24D1" w:rsidRPr="00CE641F">
        <w:rPr>
          <w:rFonts w:cs="Arial"/>
        </w:rPr>
        <w:t xml:space="preserve"> 69% in Q2 and </w:t>
      </w:r>
      <w:r w:rsidRPr="00CE641F">
        <w:rPr>
          <w:rFonts w:cs="Arial"/>
        </w:rPr>
        <w:t>68% in Q1 (the diversion figures quoted include recovery).</w:t>
      </w:r>
    </w:p>
    <w:p w:rsidR="007B277F" w:rsidRPr="00CE641F" w:rsidRDefault="007B277F" w:rsidP="007D4CAA">
      <w:pPr>
        <w:pStyle w:val="ListParagraph"/>
        <w:numPr>
          <w:ilvl w:val="0"/>
          <w:numId w:val="7"/>
        </w:numPr>
        <w:rPr>
          <w:rFonts w:cs="Arial"/>
        </w:rPr>
      </w:pPr>
      <w:r w:rsidRPr="00CE641F">
        <w:rPr>
          <w:rFonts w:cs="Arial"/>
        </w:rPr>
        <w:t>Comparing January - September 20</w:t>
      </w:r>
      <w:r w:rsidR="00A61A19" w:rsidRPr="00CE641F">
        <w:rPr>
          <w:rFonts w:cs="Arial"/>
        </w:rPr>
        <w:t>14 to the same period in 2015, t</w:t>
      </w:r>
      <w:r w:rsidRPr="00CE641F">
        <w:rPr>
          <w:rFonts w:cs="Arial"/>
        </w:rPr>
        <w:t>he</w:t>
      </w:r>
      <w:r w:rsidR="00A61A19" w:rsidRPr="00CE641F">
        <w:rPr>
          <w:rFonts w:cs="Arial"/>
        </w:rPr>
        <w:t xml:space="preserve"> total number of all killed or </w:t>
      </w:r>
      <w:r w:rsidRPr="00CE641F">
        <w:rPr>
          <w:rFonts w:cs="Arial"/>
        </w:rPr>
        <w:t xml:space="preserve">seriously injured on Lancashire roads are down from </w:t>
      </w:r>
      <w:r w:rsidRPr="00CE641F">
        <w:rPr>
          <w:rFonts w:cs="Arial"/>
        </w:rPr>
        <w:lastRenderedPageBreak/>
        <w:t>554 to 502.  The</w:t>
      </w:r>
      <w:r w:rsidR="009F6FF7" w:rsidRPr="00CE641F">
        <w:rPr>
          <w:rFonts w:cs="Arial"/>
        </w:rPr>
        <w:t xml:space="preserve"> numbers of children killed or </w:t>
      </w:r>
      <w:r w:rsidRPr="00CE641F">
        <w:rPr>
          <w:rFonts w:cs="Arial"/>
        </w:rPr>
        <w:t xml:space="preserve">seriously injured has increased from 52 to 68, there has been 1 child fatality in Rossendale. </w:t>
      </w:r>
    </w:p>
    <w:p w:rsidR="007B277F" w:rsidRPr="00CE641F" w:rsidRDefault="007B277F" w:rsidP="007D4CAA">
      <w:pPr>
        <w:pStyle w:val="ListParagraph"/>
        <w:numPr>
          <w:ilvl w:val="0"/>
          <w:numId w:val="7"/>
        </w:numPr>
        <w:rPr>
          <w:rFonts w:cs="Arial"/>
          <w:lang w:eastAsia="en-US"/>
        </w:rPr>
      </w:pPr>
      <w:r w:rsidRPr="00CE641F">
        <w:rPr>
          <w:rFonts w:eastAsia="Calibri" w:cs="Arial"/>
          <w:lang w:eastAsia="en-US"/>
        </w:rPr>
        <w:t xml:space="preserve">The number of visitors to Libraries went down in Q3 of 2015/16 (1,167,296) from Q2 (1,254,376) and </w:t>
      </w:r>
      <w:r w:rsidRPr="00CE641F">
        <w:rPr>
          <w:rFonts w:cs="Arial"/>
          <w:lang w:eastAsia="en-US"/>
        </w:rPr>
        <w:t>this was</w:t>
      </w:r>
      <w:r w:rsidR="00DE24D1" w:rsidRPr="00CE641F">
        <w:rPr>
          <w:rFonts w:cs="Arial"/>
          <w:lang w:eastAsia="en-US"/>
        </w:rPr>
        <w:t xml:space="preserve"> lower than for Q3</w:t>
      </w:r>
      <w:r w:rsidRPr="00CE641F">
        <w:rPr>
          <w:rFonts w:cs="Arial"/>
          <w:lang w:eastAsia="en-US"/>
        </w:rPr>
        <w:t xml:space="preserve"> in 2014/15 (1,184,720).  </w:t>
      </w:r>
      <w:r w:rsidRPr="00CE641F">
        <w:rPr>
          <w:rFonts w:eastAsia="Calibri" w:cs="Arial"/>
          <w:lang w:eastAsia="en-US"/>
        </w:rPr>
        <w:t xml:space="preserve">The number of Library E-Book loans (downloads) has gone up from last year being </w:t>
      </w:r>
      <w:r w:rsidRPr="00CE641F">
        <w:rPr>
          <w:rFonts w:cs="Arial"/>
          <w:lang w:eastAsia="en-US"/>
        </w:rPr>
        <w:t xml:space="preserve">25,416 </w:t>
      </w:r>
      <w:r w:rsidRPr="00CE641F">
        <w:rPr>
          <w:rFonts w:eastAsia="Calibri" w:cs="Arial"/>
          <w:lang w:eastAsia="en-US"/>
        </w:rPr>
        <w:t xml:space="preserve">in Q3 of 2015/16 (and 27,932 Q2 2015/16)  from </w:t>
      </w:r>
      <w:r w:rsidRPr="00CE641F">
        <w:rPr>
          <w:rFonts w:cs="Arial"/>
          <w:lang w:eastAsia="en-US"/>
        </w:rPr>
        <w:t xml:space="preserve">18,714 in Q3 </w:t>
      </w:r>
      <w:r w:rsidRPr="00CE641F">
        <w:rPr>
          <w:rFonts w:eastAsia="Calibri" w:cs="Arial"/>
          <w:lang w:eastAsia="en-US"/>
        </w:rPr>
        <w:t xml:space="preserve">of 2014/15 and </w:t>
      </w:r>
      <w:r w:rsidRPr="00CE641F">
        <w:rPr>
          <w:rFonts w:cs="Arial"/>
          <w:lang w:eastAsia="en-US"/>
        </w:rPr>
        <w:t xml:space="preserve">22,287 at </w:t>
      </w:r>
      <w:r w:rsidRPr="00CE641F">
        <w:rPr>
          <w:rFonts w:eastAsia="Calibri" w:cs="Arial"/>
          <w:lang w:eastAsia="en-US"/>
        </w:rPr>
        <w:t>Q4 of 2014/15.</w:t>
      </w:r>
    </w:p>
    <w:p w:rsidR="007B277F" w:rsidRPr="00CE641F" w:rsidRDefault="007B277F" w:rsidP="007D4CAA">
      <w:pPr>
        <w:pStyle w:val="ListParagraph"/>
        <w:numPr>
          <w:ilvl w:val="0"/>
          <w:numId w:val="7"/>
        </w:numPr>
        <w:rPr>
          <w:rFonts w:cs="Arial"/>
          <w:lang w:eastAsia="en-US"/>
        </w:rPr>
      </w:pPr>
      <w:r w:rsidRPr="00CE641F">
        <w:rPr>
          <w:rFonts w:eastAsia="Calibri" w:cs="Arial"/>
          <w:lang w:eastAsia="en-US"/>
        </w:rPr>
        <w:t xml:space="preserve">The number of visits to Museums is down from </w:t>
      </w:r>
      <w:r w:rsidRPr="00CE641F">
        <w:rPr>
          <w:rFonts w:cs="Arial"/>
          <w:lang w:eastAsia="en-US"/>
        </w:rPr>
        <w:t>73</w:t>
      </w:r>
      <w:r w:rsidR="00A35A19" w:rsidRPr="00CE641F">
        <w:rPr>
          <w:rFonts w:cs="Arial"/>
          <w:lang w:eastAsia="en-US"/>
        </w:rPr>
        <w:t>,</w:t>
      </w:r>
      <w:r w:rsidRPr="00CE641F">
        <w:rPr>
          <w:rFonts w:cs="Arial"/>
          <w:lang w:eastAsia="en-US"/>
        </w:rPr>
        <w:t xml:space="preserve">165 </w:t>
      </w:r>
      <w:r w:rsidRPr="00CE641F">
        <w:rPr>
          <w:rFonts w:eastAsia="Calibri" w:cs="Arial"/>
          <w:lang w:eastAsia="en-US"/>
        </w:rPr>
        <w:t xml:space="preserve">visitors in Q2 15/16 to </w:t>
      </w:r>
      <w:r w:rsidRPr="00CE641F">
        <w:rPr>
          <w:rFonts w:cs="Arial"/>
          <w:lang w:eastAsia="en-US"/>
        </w:rPr>
        <w:t>41,109 in Q3 15/16 and this is down on the Q3 2014/15 numbers of 51,574. Museums have been subject to seasonal variations / closing.</w:t>
      </w:r>
    </w:p>
    <w:p w:rsidR="007B277F" w:rsidRPr="00CE641F" w:rsidRDefault="003313BB" w:rsidP="007D4CAA">
      <w:pPr>
        <w:pStyle w:val="ListParagraph"/>
        <w:numPr>
          <w:ilvl w:val="0"/>
          <w:numId w:val="7"/>
        </w:numPr>
        <w:rPr>
          <w:rFonts w:cs="Arial"/>
          <w:lang w:eastAsia="en-US"/>
        </w:rPr>
      </w:pPr>
      <w:r w:rsidRPr="00CE641F">
        <w:rPr>
          <w:rFonts w:eastAsia="Calibri" w:cs="Arial"/>
          <w:lang w:eastAsia="en-US"/>
        </w:rPr>
        <w:t xml:space="preserve">Thus far in 2015/16 </w:t>
      </w:r>
      <w:r w:rsidR="007B277F" w:rsidRPr="00CE641F">
        <w:rPr>
          <w:rFonts w:eastAsia="Calibri" w:cs="Arial"/>
          <w:lang w:eastAsia="en-US"/>
        </w:rPr>
        <w:t xml:space="preserve">30,499 NHS Health Checks </w:t>
      </w:r>
      <w:r w:rsidRPr="00CE641F">
        <w:rPr>
          <w:rFonts w:eastAsia="Calibri" w:cs="Arial"/>
          <w:lang w:eastAsia="en-US"/>
        </w:rPr>
        <w:t xml:space="preserve">have been completed </w:t>
      </w:r>
      <w:r w:rsidR="007B277F" w:rsidRPr="00CE641F">
        <w:rPr>
          <w:rFonts w:eastAsia="Calibri" w:cs="Arial"/>
          <w:lang w:eastAsia="en-US"/>
        </w:rPr>
        <w:t>which is an increase of 4,800 health checks in comparison to</w:t>
      </w:r>
      <w:r w:rsidRPr="00CE641F">
        <w:rPr>
          <w:rFonts w:eastAsia="Calibri" w:cs="Arial"/>
          <w:lang w:eastAsia="en-US"/>
        </w:rPr>
        <w:t xml:space="preserve"> this time last year. In Q</w:t>
      </w:r>
      <w:r w:rsidR="007B277F" w:rsidRPr="00CE641F">
        <w:rPr>
          <w:rFonts w:eastAsia="Calibri" w:cs="Arial"/>
          <w:lang w:eastAsia="en-US"/>
        </w:rPr>
        <w:t xml:space="preserve">3 </w:t>
      </w:r>
      <w:r w:rsidRPr="00CE641F">
        <w:rPr>
          <w:rFonts w:eastAsia="Calibri" w:cs="Arial"/>
          <w:lang w:eastAsia="en-US"/>
        </w:rPr>
        <w:t xml:space="preserve">2015/16, </w:t>
      </w:r>
      <w:r w:rsidR="007B277F" w:rsidRPr="00CE641F">
        <w:rPr>
          <w:rFonts w:eastAsia="Calibri" w:cs="Arial"/>
          <w:lang w:eastAsia="en-US"/>
        </w:rPr>
        <w:t xml:space="preserve">14,931 health checks were offered to members of the eligible population and of those 9,481 were completed within quarter 3. This is an increase </w:t>
      </w:r>
      <w:r w:rsidRPr="00CE641F">
        <w:rPr>
          <w:rFonts w:eastAsia="Calibri" w:cs="Arial"/>
          <w:lang w:eastAsia="en-US"/>
        </w:rPr>
        <w:t>from 7,660 completed in Q</w:t>
      </w:r>
      <w:r w:rsidR="007B277F" w:rsidRPr="00CE641F">
        <w:rPr>
          <w:rFonts w:eastAsia="Calibri" w:cs="Arial"/>
          <w:lang w:eastAsia="en-US"/>
        </w:rPr>
        <w:t xml:space="preserve">3 in 2014/15. </w:t>
      </w:r>
    </w:p>
    <w:p w:rsidR="00CF67FC" w:rsidRPr="00CE641F" w:rsidRDefault="00CF67FC" w:rsidP="007D4CAA">
      <w:pPr>
        <w:pStyle w:val="ListParagraph"/>
        <w:numPr>
          <w:ilvl w:val="0"/>
          <w:numId w:val="7"/>
        </w:numPr>
        <w:rPr>
          <w:rFonts w:cs="Arial"/>
        </w:rPr>
      </w:pPr>
      <w:r w:rsidRPr="00CE641F">
        <w:rPr>
          <w:rFonts w:cs="Arial"/>
        </w:rPr>
        <w:t>The number of successful completions of dru</w:t>
      </w:r>
      <w:r w:rsidR="003313BB" w:rsidRPr="00CE641F">
        <w:rPr>
          <w:rFonts w:cs="Arial"/>
        </w:rPr>
        <w:t xml:space="preserve">g treatment for Opiate use </w:t>
      </w:r>
      <w:r w:rsidRPr="00CE641F">
        <w:rPr>
          <w:rFonts w:cs="Arial"/>
        </w:rPr>
        <w:t>la</w:t>
      </w:r>
      <w:r w:rsidR="00250D63" w:rsidRPr="00CE641F">
        <w:rPr>
          <w:rFonts w:cs="Arial"/>
        </w:rPr>
        <w:t>test figure reported of 10.9% (y</w:t>
      </w:r>
      <w:r w:rsidRPr="00CE641F">
        <w:rPr>
          <w:rFonts w:cs="Arial"/>
        </w:rPr>
        <w:t xml:space="preserve">ear to end of December </w:t>
      </w:r>
      <w:r w:rsidR="00250D63" w:rsidRPr="00CE641F">
        <w:rPr>
          <w:rFonts w:cs="Arial"/>
        </w:rPr>
        <w:t>20</w:t>
      </w:r>
      <w:r w:rsidRPr="00CE641F">
        <w:rPr>
          <w:rFonts w:cs="Arial"/>
        </w:rPr>
        <w:t>15) continues the upward performance trend (8.4% in 2013 to 10.7% in 2014).</w:t>
      </w:r>
    </w:p>
    <w:p w:rsidR="00CF67FC" w:rsidRPr="00CE641F" w:rsidRDefault="00CF67FC" w:rsidP="007D4CAA">
      <w:pPr>
        <w:pStyle w:val="ListParagraph"/>
        <w:numPr>
          <w:ilvl w:val="0"/>
          <w:numId w:val="7"/>
        </w:numPr>
        <w:rPr>
          <w:rFonts w:eastAsiaTheme="minorEastAsia" w:cs="Arial"/>
        </w:rPr>
      </w:pPr>
      <w:r w:rsidRPr="00CE641F">
        <w:rPr>
          <w:rFonts w:cs="Arial"/>
        </w:rPr>
        <w:t>Lancashire's proportion of successful completions of drug treatment for non-Opiate us</w:t>
      </w:r>
      <w:r w:rsidR="003313BB" w:rsidRPr="00CE641F">
        <w:rPr>
          <w:rFonts w:cs="Arial"/>
        </w:rPr>
        <w:t>e latest figure of 43.5</w:t>
      </w:r>
      <w:r w:rsidR="00250D63" w:rsidRPr="00CE641F">
        <w:rPr>
          <w:rFonts w:cs="Arial"/>
        </w:rPr>
        <w:t>% (y</w:t>
      </w:r>
      <w:r w:rsidR="003313BB" w:rsidRPr="00CE641F">
        <w:rPr>
          <w:rFonts w:cs="Arial"/>
        </w:rPr>
        <w:t>ear to end of Dec</w:t>
      </w:r>
      <w:r w:rsidRPr="00CE641F">
        <w:rPr>
          <w:rFonts w:cs="Arial"/>
        </w:rPr>
        <w:t xml:space="preserve">ember </w:t>
      </w:r>
      <w:r w:rsidR="00250D63" w:rsidRPr="00CE641F">
        <w:rPr>
          <w:rFonts w:cs="Arial"/>
        </w:rPr>
        <w:t>20</w:t>
      </w:r>
      <w:r w:rsidRPr="00CE641F">
        <w:rPr>
          <w:rFonts w:cs="Arial"/>
        </w:rPr>
        <w:t>15) is higher than the England Benchmark (37.6%) for the same period.</w:t>
      </w:r>
    </w:p>
    <w:p w:rsidR="007D4CAA" w:rsidRPr="00CE641F" w:rsidRDefault="007D4CAA" w:rsidP="000C3699">
      <w:pPr>
        <w:pStyle w:val="NoSpacing"/>
        <w:rPr>
          <w:rFonts w:ascii="Arial" w:hAnsi="Arial" w:cs="Arial"/>
          <w:b/>
          <w:color w:val="FF0000"/>
          <w:sz w:val="24"/>
          <w:szCs w:val="24"/>
        </w:rPr>
      </w:pPr>
    </w:p>
    <w:p w:rsidR="000C3699" w:rsidRPr="00CE641F" w:rsidRDefault="000C3699" w:rsidP="000C3699">
      <w:pPr>
        <w:pStyle w:val="NoSpacing"/>
        <w:rPr>
          <w:rFonts w:ascii="Arial" w:hAnsi="Arial" w:cs="Arial"/>
          <w:b/>
          <w:sz w:val="24"/>
          <w:szCs w:val="24"/>
        </w:rPr>
      </w:pPr>
      <w:r w:rsidRPr="00CE641F">
        <w:rPr>
          <w:rFonts w:ascii="Arial" w:hAnsi="Arial" w:cs="Arial"/>
          <w:b/>
          <w:sz w:val="24"/>
          <w:szCs w:val="24"/>
        </w:rPr>
        <w:t>Age Well</w:t>
      </w:r>
    </w:p>
    <w:p w:rsidR="00051CB8" w:rsidRPr="00CE641F" w:rsidRDefault="00051CB8" w:rsidP="000C3699">
      <w:pPr>
        <w:pStyle w:val="NoSpacing"/>
        <w:rPr>
          <w:rFonts w:ascii="Arial" w:hAnsi="Arial" w:cs="Arial"/>
          <w:b/>
          <w:color w:val="FF0000"/>
          <w:sz w:val="24"/>
          <w:szCs w:val="24"/>
        </w:rPr>
      </w:pPr>
    </w:p>
    <w:p w:rsidR="00125661" w:rsidRPr="00CE641F" w:rsidRDefault="00125661" w:rsidP="000C3699">
      <w:pPr>
        <w:pStyle w:val="ListParagraph"/>
        <w:numPr>
          <w:ilvl w:val="0"/>
          <w:numId w:val="12"/>
        </w:numPr>
        <w:rPr>
          <w:rFonts w:cs="Arial"/>
          <w:b/>
        </w:rPr>
      </w:pPr>
      <w:r w:rsidRPr="00CE641F">
        <w:rPr>
          <w:rFonts w:cs="Arial"/>
        </w:rPr>
        <w:t>Delayed Transfers of Care – Lancashire's total delayed days (NHS &amp; Social Care, the vast majority – about 90% - being NHS attributed) showed a 13.9% decrease from the 3823 Oct-15 figure to 3293 Nov-15, which is better than the overall 4.3% decrease recorded for England.</w:t>
      </w:r>
    </w:p>
    <w:p w:rsidR="007B277F" w:rsidRPr="00CE641F" w:rsidRDefault="007B277F" w:rsidP="00DF0E7C">
      <w:pPr>
        <w:pStyle w:val="ListParagraph"/>
        <w:numPr>
          <w:ilvl w:val="0"/>
          <w:numId w:val="12"/>
        </w:numPr>
        <w:rPr>
          <w:rFonts w:cs="Arial"/>
        </w:rPr>
      </w:pPr>
      <w:r w:rsidRPr="00CE641F">
        <w:rPr>
          <w:rFonts w:cs="Arial"/>
        </w:rPr>
        <w:t>Admissions of older people to residential and nursing care – Q3 performance improvement is estimated at 729.8 per 100,000 population which meets the B</w:t>
      </w:r>
      <w:r w:rsidR="00051CB8" w:rsidRPr="00CE641F">
        <w:rPr>
          <w:rFonts w:cs="Arial"/>
        </w:rPr>
        <w:t xml:space="preserve">etter </w:t>
      </w:r>
      <w:r w:rsidRPr="00CE641F">
        <w:rPr>
          <w:rFonts w:cs="Arial"/>
        </w:rPr>
        <w:t>C</w:t>
      </w:r>
      <w:r w:rsidR="00051CB8" w:rsidRPr="00CE641F">
        <w:rPr>
          <w:rFonts w:cs="Arial"/>
        </w:rPr>
        <w:t xml:space="preserve">are </w:t>
      </w:r>
      <w:r w:rsidRPr="00CE641F">
        <w:rPr>
          <w:rFonts w:cs="Arial"/>
        </w:rPr>
        <w:t>F</w:t>
      </w:r>
      <w:r w:rsidR="00051CB8" w:rsidRPr="00CE641F">
        <w:rPr>
          <w:rFonts w:cs="Arial"/>
        </w:rPr>
        <w:t>und</w:t>
      </w:r>
      <w:r w:rsidRPr="00CE641F">
        <w:rPr>
          <w:rFonts w:cs="Arial"/>
        </w:rPr>
        <w:t xml:space="preserve"> target of 733.7, but still some way off the national year end average of 668.8.</w:t>
      </w:r>
    </w:p>
    <w:p w:rsidR="007B277F" w:rsidRPr="00CE641F" w:rsidRDefault="00CF6C60" w:rsidP="00CF6C60">
      <w:pPr>
        <w:pStyle w:val="ListParagraph"/>
        <w:numPr>
          <w:ilvl w:val="0"/>
          <w:numId w:val="12"/>
        </w:numPr>
        <w:rPr>
          <w:rFonts w:cs="Arial"/>
        </w:rPr>
      </w:pPr>
      <w:r w:rsidRPr="00CE641F">
        <w:rPr>
          <w:rFonts w:cs="Arial"/>
        </w:rPr>
        <w:t>Reablement – Current estimates for Q3 indicate 860 people were offered these services compared with 945 in Q2. However referrals also dropped to 1173 in Q3 from 1253 in Q2.</w:t>
      </w:r>
    </w:p>
    <w:p w:rsidR="00B559AB" w:rsidRPr="00CE641F" w:rsidRDefault="00125661" w:rsidP="00B559AB">
      <w:pPr>
        <w:pStyle w:val="ListParagraph"/>
        <w:numPr>
          <w:ilvl w:val="0"/>
          <w:numId w:val="12"/>
        </w:numPr>
        <w:rPr>
          <w:rFonts w:cs="Arial"/>
        </w:rPr>
      </w:pPr>
      <w:r w:rsidRPr="00CE641F">
        <w:rPr>
          <w:rFonts w:cs="Arial"/>
        </w:rPr>
        <w:t xml:space="preserve">Proportion of adults with learning disabilities in employment – Q3 estimates remain the same as for Q2 and suggest 2.7% of adults with learning disabilities are in employment compared with 3.0% at the 2014/15 year end. Performance has worsened generally across the country, though more so in Lancashire than the national average (6%). </w:t>
      </w:r>
    </w:p>
    <w:p w:rsidR="00B559AB" w:rsidRPr="00CE641F" w:rsidRDefault="00B559AB" w:rsidP="00B559AB">
      <w:pPr>
        <w:pStyle w:val="ListParagraph"/>
        <w:numPr>
          <w:ilvl w:val="0"/>
          <w:numId w:val="12"/>
        </w:numPr>
        <w:rPr>
          <w:rFonts w:cs="Arial"/>
        </w:rPr>
      </w:pPr>
      <w:r w:rsidRPr="00CE641F">
        <w:rPr>
          <w:rFonts w:cs="Arial"/>
        </w:rPr>
        <w:t xml:space="preserve">Personal Budgets and Direct Payments – Q3 performance is improving, however reported performance is still lower than the actual situation but this will improve still further with the recalibration of the 'Resource Allocation Scoring' (RAS) project in Spring 2016. </w:t>
      </w:r>
    </w:p>
    <w:p w:rsidR="00125661" w:rsidRPr="00CE641F" w:rsidRDefault="00125661" w:rsidP="00125661">
      <w:pPr>
        <w:ind w:left="360"/>
        <w:rPr>
          <w:rFonts w:cs="Arial"/>
          <w:szCs w:val="24"/>
        </w:rPr>
      </w:pPr>
    </w:p>
    <w:p w:rsidR="00CF6C60" w:rsidRPr="00CE641F" w:rsidRDefault="00CF6C60" w:rsidP="00CF6C60">
      <w:pPr>
        <w:pStyle w:val="ListParagraph"/>
        <w:spacing w:after="200" w:line="276" w:lineRule="auto"/>
        <w:contextualSpacing/>
        <w:rPr>
          <w:rFonts w:cs="Arial"/>
          <w:b/>
        </w:rPr>
      </w:pPr>
    </w:p>
    <w:p w:rsidR="00CF6C60" w:rsidRPr="00CE641F" w:rsidRDefault="00CF6C60" w:rsidP="00CF6C60">
      <w:pPr>
        <w:spacing w:after="200" w:line="276" w:lineRule="auto"/>
        <w:ind w:left="360"/>
        <w:contextualSpacing/>
        <w:rPr>
          <w:rFonts w:cs="Arial"/>
          <w:b/>
          <w:szCs w:val="24"/>
        </w:rPr>
      </w:pPr>
    </w:p>
    <w:p w:rsidR="00CF6C60" w:rsidRPr="00CE641F" w:rsidRDefault="00CF6C60" w:rsidP="00CF6C60">
      <w:pPr>
        <w:spacing w:after="200" w:line="276" w:lineRule="auto"/>
        <w:ind w:left="360"/>
        <w:contextualSpacing/>
        <w:rPr>
          <w:rFonts w:cs="Arial"/>
          <w:b/>
          <w:szCs w:val="24"/>
        </w:rPr>
      </w:pPr>
    </w:p>
    <w:p w:rsidR="007B277F" w:rsidRPr="00CE641F" w:rsidRDefault="000C3699" w:rsidP="00CF6C60">
      <w:pPr>
        <w:spacing w:after="200" w:line="276" w:lineRule="auto"/>
        <w:ind w:left="360"/>
        <w:contextualSpacing/>
        <w:rPr>
          <w:rFonts w:cs="Arial"/>
          <w:b/>
          <w:szCs w:val="24"/>
        </w:rPr>
      </w:pPr>
      <w:r w:rsidRPr="00CE641F">
        <w:rPr>
          <w:rFonts w:cs="Arial"/>
          <w:b/>
          <w:szCs w:val="24"/>
        </w:rPr>
        <w:lastRenderedPageBreak/>
        <w:t>Highlight Reports</w:t>
      </w:r>
    </w:p>
    <w:p w:rsidR="007B277F" w:rsidRPr="00CE641F" w:rsidRDefault="007B277F" w:rsidP="00051CB8">
      <w:pPr>
        <w:pStyle w:val="NoSpacing"/>
        <w:numPr>
          <w:ilvl w:val="0"/>
          <w:numId w:val="3"/>
        </w:numPr>
        <w:rPr>
          <w:rFonts w:ascii="Arial" w:hAnsi="Arial" w:cs="Arial"/>
          <w:sz w:val="24"/>
          <w:szCs w:val="24"/>
        </w:rPr>
      </w:pPr>
      <w:r w:rsidRPr="00CE641F">
        <w:rPr>
          <w:rFonts w:ascii="Arial" w:hAnsi="Arial" w:cs="Arial"/>
          <w:sz w:val="24"/>
          <w:szCs w:val="24"/>
        </w:rPr>
        <w:t>The</w:t>
      </w:r>
      <w:r w:rsidRPr="00CE641F">
        <w:rPr>
          <w:rFonts w:ascii="Arial" w:hAnsi="Arial" w:cs="Arial"/>
          <w:i/>
          <w:iCs/>
          <w:sz w:val="24"/>
          <w:szCs w:val="24"/>
        </w:rPr>
        <w:t xml:space="preserve"> </w:t>
      </w:r>
      <w:r w:rsidRPr="00CE641F">
        <w:rPr>
          <w:rFonts w:ascii="Arial" w:hAnsi="Arial" w:cs="Arial"/>
          <w:sz w:val="24"/>
          <w:szCs w:val="24"/>
        </w:rPr>
        <w:t xml:space="preserve">percentage of Facility Management work requests processed within 72 hours increased to 92% and like the two previous quarters, exceeded the </w:t>
      </w:r>
      <w:r w:rsidR="003313BB" w:rsidRPr="00CE641F">
        <w:rPr>
          <w:rFonts w:ascii="Arial" w:hAnsi="Arial" w:cs="Arial"/>
          <w:sz w:val="24"/>
          <w:szCs w:val="24"/>
        </w:rPr>
        <w:t xml:space="preserve">quarterly target of 85% (Q1 </w:t>
      </w:r>
      <w:r w:rsidR="007D4CAA" w:rsidRPr="00CE641F">
        <w:rPr>
          <w:rFonts w:ascii="Arial" w:hAnsi="Arial" w:cs="Arial"/>
          <w:sz w:val="24"/>
          <w:szCs w:val="24"/>
        </w:rPr>
        <w:t xml:space="preserve">86%; Q2 </w:t>
      </w:r>
      <w:r w:rsidRPr="00CE641F">
        <w:rPr>
          <w:rFonts w:ascii="Arial" w:hAnsi="Arial" w:cs="Arial"/>
          <w:sz w:val="24"/>
          <w:szCs w:val="24"/>
        </w:rPr>
        <w:t xml:space="preserve">87%). </w:t>
      </w:r>
    </w:p>
    <w:p w:rsidR="007B277F" w:rsidRPr="00CE641F" w:rsidRDefault="007B277F" w:rsidP="00051CB8">
      <w:pPr>
        <w:pStyle w:val="NoSpacing"/>
        <w:numPr>
          <w:ilvl w:val="0"/>
          <w:numId w:val="3"/>
        </w:numPr>
        <w:rPr>
          <w:rFonts w:ascii="Arial" w:hAnsi="Arial" w:cs="Arial"/>
          <w:sz w:val="24"/>
          <w:szCs w:val="24"/>
        </w:rPr>
      </w:pPr>
      <w:r w:rsidRPr="00CE641F">
        <w:rPr>
          <w:rFonts w:ascii="Arial" w:hAnsi="Arial" w:cs="Arial"/>
          <w:sz w:val="24"/>
          <w:szCs w:val="24"/>
        </w:rPr>
        <w:t>3 properties including Hampson Green and Palatine Hall, both in Lancaster, were closed by the required target date.</w:t>
      </w:r>
    </w:p>
    <w:p w:rsidR="007B277F" w:rsidRPr="00CE641F" w:rsidRDefault="007B277F" w:rsidP="00051CB8">
      <w:pPr>
        <w:pStyle w:val="ListParagraph"/>
        <w:numPr>
          <w:ilvl w:val="0"/>
          <w:numId w:val="3"/>
        </w:numPr>
        <w:contextualSpacing/>
        <w:rPr>
          <w:rFonts w:cs="Arial"/>
        </w:rPr>
      </w:pPr>
      <w:r w:rsidRPr="00CE641F">
        <w:rPr>
          <w:rFonts w:cs="Arial"/>
        </w:rPr>
        <w:t>Rosebud investment loans totalling £150,000 were completed, ensuring that LCC remained on target to secure 8 loans totalling £1.8m for 2015/16.  A further 3 loans amounting to £750,000 were approved by Lancashire County Developments Limited.</w:t>
      </w:r>
    </w:p>
    <w:p w:rsidR="007B277F" w:rsidRPr="00CE641F" w:rsidRDefault="007B277F" w:rsidP="00051CB8">
      <w:pPr>
        <w:pStyle w:val="NoSpacing"/>
        <w:numPr>
          <w:ilvl w:val="0"/>
          <w:numId w:val="4"/>
        </w:numPr>
        <w:rPr>
          <w:rFonts w:ascii="Arial" w:hAnsi="Arial" w:cs="Arial"/>
          <w:sz w:val="24"/>
          <w:szCs w:val="24"/>
        </w:rPr>
      </w:pPr>
      <w:r w:rsidRPr="00CE641F">
        <w:rPr>
          <w:rFonts w:ascii="Arial" w:hAnsi="Arial" w:cs="Arial"/>
          <w:sz w:val="24"/>
          <w:szCs w:val="24"/>
        </w:rPr>
        <w:t xml:space="preserve">The Commercial Property Portfolio cumulative </w:t>
      </w:r>
      <w:r w:rsidR="007D4CAA" w:rsidRPr="00CE641F">
        <w:rPr>
          <w:rFonts w:ascii="Arial" w:hAnsi="Arial" w:cs="Arial"/>
          <w:sz w:val="24"/>
          <w:szCs w:val="24"/>
        </w:rPr>
        <w:t>rental income at the end of Q</w:t>
      </w:r>
      <w:r w:rsidRPr="00CE641F">
        <w:rPr>
          <w:rFonts w:ascii="Arial" w:hAnsi="Arial" w:cs="Arial"/>
          <w:sz w:val="24"/>
          <w:szCs w:val="24"/>
        </w:rPr>
        <w:t>3 was £2.34m, exceeding the cumulative year to date target of £2.1m.</w:t>
      </w:r>
    </w:p>
    <w:p w:rsidR="007B277F" w:rsidRPr="00CE641F" w:rsidRDefault="007B277F" w:rsidP="00051CB8">
      <w:pPr>
        <w:pStyle w:val="NoSpacing"/>
        <w:numPr>
          <w:ilvl w:val="0"/>
          <w:numId w:val="4"/>
        </w:numPr>
        <w:rPr>
          <w:rFonts w:ascii="Arial" w:hAnsi="Arial" w:cs="Arial"/>
          <w:i/>
          <w:sz w:val="24"/>
          <w:szCs w:val="24"/>
        </w:rPr>
      </w:pPr>
      <w:r w:rsidRPr="00CE641F">
        <w:rPr>
          <w:rFonts w:ascii="Arial" w:hAnsi="Arial" w:cs="Arial"/>
          <w:sz w:val="24"/>
          <w:szCs w:val="24"/>
        </w:rPr>
        <w:t>All 5 county matter planning applications received for minerals and waste development were determined within the statutory 13 week decision period.</w:t>
      </w:r>
    </w:p>
    <w:p w:rsidR="007B277F" w:rsidRPr="00CE641F" w:rsidRDefault="007B277F" w:rsidP="00051CB8">
      <w:pPr>
        <w:pStyle w:val="NoSpacing"/>
        <w:numPr>
          <w:ilvl w:val="0"/>
          <w:numId w:val="3"/>
        </w:numPr>
        <w:rPr>
          <w:rFonts w:ascii="Arial" w:hAnsi="Arial" w:cs="Arial"/>
          <w:sz w:val="24"/>
          <w:szCs w:val="24"/>
        </w:rPr>
      </w:pPr>
      <w:r w:rsidRPr="00CE641F">
        <w:rPr>
          <w:rFonts w:ascii="Arial" w:hAnsi="Arial" w:cs="Arial"/>
          <w:bCs/>
          <w:sz w:val="24"/>
          <w:szCs w:val="24"/>
        </w:rPr>
        <w:t>There was a slight reduction in the number of New Starters onto Employment Programmes (188) compared to the</w:t>
      </w:r>
      <w:r w:rsidR="007D4CAA" w:rsidRPr="00CE641F">
        <w:rPr>
          <w:rFonts w:ascii="Arial" w:hAnsi="Arial" w:cs="Arial"/>
          <w:bCs/>
          <w:sz w:val="24"/>
          <w:szCs w:val="24"/>
        </w:rPr>
        <w:t xml:space="preserve"> previous two quarters (Q1 – 290 and Q</w:t>
      </w:r>
      <w:r w:rsidRPr="00CE641F">
        <w:rPr>
          <w:rFonts w:ascii="Arial" w:hAnsi="Arial" w:cs="Arial"/>
          <w:bCs/>
          <w:sz w:val="24"/>
          <w:szCs w:val="24"/>
        </w:rPr>
        <w:t>2 -252), however it is still expected that the</w:t>
      </w:r>
      <w:r w:rsidRPr="00CE641F">
        <w:rPr>
          <w:rFonts w:ascii="Arial" w:hAnsi="Arial" w:cs="Arial"/>
          <w:sz w:val="24"/>
          <w:szCs w:val="24"/>
        </w:rPr>
        <w:t xml:space="preserve"> annual target of 1,000 will be achieved.</w:t>
      </w:r>
    </w:p>
    <w:p w:rsidR="007B277F" w:rsidRPr="00CE641F" w:rsidRDefault="00051CB8" w:rsidP="003313BB">
      <w:pPr>
        <w:pStyle w:val="ListParagraph"/>
        <w:numPr>
          <w:ilvl w:val="0"/>
          <w:numId w:val="3"/>
        </w:numPr>
        <w:rPr>
          <w:rFonts w:cs="Arial"/>
        </w:rPr>
      </w:pPr>
      <w:r w:rsidRPr="00CE641F">
        <w:rPr>
          <w:rFonts w:cs="Arial"/>
        </w:rPr>
        <w:t>Outstanding debts owed to the County Council over 6 months old totalled £16.8m at the end of Q3. This has increased steadily over 2015/16 (£14.4m – March 2015), but is slightly down on the Q2 figure of £16.9m.  A</w:t>
      </w:r>
      <w:r w:rsidR="007B277F" w:rsidRPr="00CE641F">
        <w:rPr>
          <w:rFonts w:cs="Arial"/>
        </w:rPr>
        <w:t>s part of a wider Debt Management Project</w:t>
      </w:r>
      <w:r w:rsidR="007D4CAA" w:rsidRPr="00CE641F">
        <w:rPr>
          <w:rFonts w:cs="Arial"/>
        </w:rPr>
        <w:t>,</w:t>
      </w:r>
      <w:r w:rsidR="007B277F" w:rsidRPr="00CE641F">
        <w:rPr>
          <w:rFonts w:cs="Arial"/>
        </w:rPr>
        <w:t xml:space="preserve"> a new accounts receivable IT system was implemented. Following the implementation of the new system we are now carrying o</w:t>
      </w:r>
      <w:r w:rsidRPr="00CE641F">
        <w:rPr>
          <w:rFonts w:cs="Arial"/>
        </w:rPr>
        <w:t>ut a full evaluation and review.</w:t>
      </w:r>
      <w:r w:rsidR="007B277F" w:rsidRPr="00CE641F">
        <w:rPr>
          <w:rFonts w:cs="Arial"/>
        </w:rPr>
        <w:t xml:space="preserve"> </w:t>
      </w:r>
    </w:p>
    <w:p w:rsidR="003313BB" w:rsidRPr="00CE641F" w:rsidRDefault="003313BB" w:rsidP="003313BB">
      <w:pPr>
        <w:pStyle w:val="ListParagraph"/>
        <w:rPr>
          <w:rFonts w:cs="Arial"/>
        </w:rPr>
      </w:pPr>
    </w:p>
    <w:p w:rsidR="003E6A45" w:rsidRPr="00CE641F" w:rsidRDefault="003E6A45">
      <w:pPr>
        <w:pStyle w:val="Heading1"/>
        <w:rPr>
          <w:rFonts w:cs="Arial"/>
          <w:szCs w:val="24"/>
        </w:rPr>
      </w:pPr>
      <w:r w:rsidRPr="00CE641F">
        <w:rPr>
          <w:rFonts w:cs="Arial"/>
          <w:szCs w:val="24"/>
        </w:rPr>
        <w:t>Consultations</w:t>
      </w:r>
    </w:p>
    <w:p w:rsidR="00A90B6F" w:rsidRPr="00CE641F" w:rsidRDefault="00A90B6F" w:rsidP="00A90B6F">
      <w:pPr>
        <w:rPr>
          <w:rFonts w:cs="Arial"/>
          <w:szCs w:val="24"/>
        </w:rPr>
      </w:pPr>
    </w:p>
    <w:p w:rsidR="003E6A45" w:rsidRPr="00CE641F" w:rsidRDefault="001342BE">
      <w:pPr>
        <w:rPr>
          <w:rFonts w:cs="Arial"/>
          <w:szCs w:val="24"/>
        </w:rPr>
      </w:pPr>
      <w:r w:rsidRPr="00CE641F">
        <w:rPr>
          <w:rFonts w:cs="Arial"/>
          <w:szCs w:val="24"/>
        </w:rPr>
        <w:t>Members</w:t>
      </w:r>
      <w:r w:rsidR="005D4BD0" w:rsidRPr="00CE641F">
        <w:rPr>
          <w:rFonts w:cs="Arial"/>
          <w:szCs w:val="24"/>
        </w:rPr>
        <w:t xml:space="preserve"> </w:t>
      </w:r>
      <w:r w:rsidR="00BA25DD" w:rsidRPr="00CE641F">
        <w:rPr>
          <w:rFonts w:cs="Arial"/>
          <w:szCs w:val="24"/>
        </w:rPr>
        <w:t>of Management Team</w:t>
      </w:r>
      <w:r w:rsidR="005D4BD0" w:rsidRPr="00CE641F">
        <w:rPr>
          <w:rFonts w:cs="Arial"/>
          <w:szCs w:val="24"/>
        </w:rPr>
        <w:t>(s)</w:t>
      </w:r>
      <w:r w:rsidR="001818BC" w:rsidRPr="00CE641F">
        <w:rPr>
          <w:rFonts w:cs="Arial"/>
          <w:szCs w:val="24"/>
        </w:rPr>
        <w:t xml:space="preserve"> have</w:t>
      </w:r>
      <w:r w:rsidR="008E5C1C" w:rsidRPr="00CE641F">
        <w:rPr>
          <w:rFonts w:cs="Arial"/>
          <w:szCs w:val="24"/>
        </w:rPr>
        <w:t xml:space="preserve"> previously</w:t>
      </w:r>
      <w:r w:rsidR="00A50DE1" w:rsidRPr="00CE641F">
        <w:rPr>
          <w:rFonts w:cs="Arial"/>
          <w:szCs w:val="24"/>
        </w:rPr>
        <w:t xml:space="preserve"> received the information in</w:t>
      </w:r>
      <w:r w:rsidR="001818BC" w:rsidRPr="00CE641F">
        <w:rPr>
          <w:rFonts w:cs="Arial"/>
          <w:szCs w:val="24"/>
        </w:rPr>
        <w:t xml:space="preserve"> </w:t>
      </w:r>
      <w:r w:rsidR="005E0F58" w:rsidRPr="00CE641F">
        <w:rPr>
          <w:rFonts w:cs="Arial"/>
          <w:szCs w:val="24"/>
        </w:rPr>
        <w:t>this report</w:t>
      </w:r>
      <w:r w:rsidR="00E16D84" w:rsidRPr="00CE641F">
        <w:rPr>
          <w:rFonts w:cs="Arial"/>
          <w:szCs w:val="24"/>
        </w:rPr>
        <w:t>.</w:t>
      </w:r>
    </w:p>
    <w:p w:rsidR="00F863F2" w:rsidRPr="00CE641F" w:rsidRDefault="00F863F2">
      <w:pPr>
        <w:rPr>
          <w:rFonts w:cs="Arial"/>
          <w:szCs w:val="24"/>
        </w:rPr>
      </w:pPr>
    </w:p>
    <w:p w:rsidR="00A90B6F" w:rsidRPr="00CE641F" w:rsidRDefault="003E6A45" w:rsidP="00772BBA">
      <w:pPr>
        <w:rPr>
          <w:rFonts w:cs="Arial"/>
          <w:szCs w:val="24"/>
        </w:rPr>
      </w:pPr>
      <w:r w:rsidRPr="00CE641F">
        <w:rPr>
          <w:rFonts w:cs="Arial"/>
          <w:b/>
          <w:szCs w:val="24"/>
        </w:rPr>
        <w:t>Implications</w:t>
      </w:r>
      <w:r w:rsidRPr="00CE641F">
        <w:rPr>
          <w:rFonts w:cs="Arial"/>
          <w:szCs w:val="24"/>
        </w:rPr>
        <w:t>:</w:t>
      </w:r>
    </w:p>
    <w:p w:rsidR="005538FE" w:rsidRPr="00CE641F" w:rsidRDefault="005538FE" w:rsidP="00772BBA">
      <w:pPr>
        <w:rPr>
          <w:rFonts w:cs="Arial"/>
          <w:szCs w:val="24"/>
        </w:rPr>
      </w:pPr>
    </w:p>
    <w:p w:rsidR="00772BBA" w:rsidRPr="00CE641F" w:rsidRDefault="00772BBA" w:rsidP="00772BBA">
      <w:pPr>
        <w:rPr>
          <w:rFonts w:cs="Arial"/>
          <w:szCs w:val="24"/>
        </w:rPr>
      </w:pPr>
      <w:r w:rsidRPr="00CE641F">
        <w:rPr>
          <w:rFonts w:cs="Arial"/>
          <w:szCs w:val="24"/>
        </w:rPr>
        <w:t>This item has the following implications, as indicated:</w:t>
      </w:r>
    </w:p>
    <w:p w:rsidR="000C3BF8" w:rsidRPr="00CE641F" w:rsidRDefault="000C3BF8" w:rsidP="00772BBA">
      <w:pPr>
        <w:rPr>
          <w:rFonts w:cs="Arial"/>
          <w:szCs w:val="24"/>
        </w:rPr>
      </w:pPr>
    </w:p>
    <w:p w:rsidR="00772BBA" w:rsidRPr="00CE641F" w:rsidRDefault="00772BBA" w:rsidP="00772BBA">
      <w:pPr>
        <w:rPr>
          <w:rFonts w:cs="Arial"/>
          <w:b/>
          <w:szCs w:val="24"/>
        </w:rPr>
      </w:pPr>
      <w:r w:rsidRPr="00CE641F">
        <w:rPr>
          <w:rFonts w:cs="Arial"/>
          <w:b/>
          <w:szCs w:val="24"/>
        </w:rPr>
        <w:t>Risk management</w:t>
      </w:r>
    </w:p>
    <w:p w:rsidR="005273CA" w:rsidRPr="00CE641F" w:rsidRDefault="005273CA" w:rsidP="00772BBA">
      <w:pPr>
        <w:rPr>
          <w:rFonts w:cs="Arial"/>
          <w:b/>
          <w:szCs w:val="24"/>
        </w:rPr>
      </w:pPr>
    </w:p>
    <w:p w:rsidR="009A1917" w:rsidRPr="00CE641F" w:rsidRDefault="00F863F2" w:rsidP="00F55192">
      <w:pPr>
        <w:jc w:val="both"/>
        <w:rPr>
          <w:rFonts w:cs="Arial"/>
          <w:szCs w:val="24"/>
        </w:rPr>
      </w:pPr>
      <w:r w:rsidRPr="00CE641F">
        <w:rPr>
          <w:rFonts w:cs="Arial"/>
          <w:szCs w:val="24"/>
        </w:rPr>
        <w:t>No significant risks have been identified in relation to the proposals contained within this report.</w:t>
      </w:r>
    </w:p>
    <w:p w:rsidR="009A1917" w:rsidRPr="00CE641F" w:rsidRDefault="009A1917"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CF6C60" w:rsidRPr="00CE641F" w:rsidRDefault="00CF6C60" w:rsidP="00F55192">
      <w:pPr>
        <w:jc w:val="both"/>
        <w:rPr>
          <w:rFonts w:cs="Arial"/>
          <w:szCs w:val="24"/>
        </w:rPr>
      </w:pPr>
    </w:p>
    <w:p w:rsidR="009A1917" w:rsidRPr="00CE641F" w:rsidRDefault="009A1917" w:rsidP="009A1917">
      <w:pPr>
        <w:jc w:val="both"/>
        <w:rPr>
          <w:rFonts w:cs="Arial"/>
          <w:b/>
          <w:szCs w:val="24"/>
        </w:rPr>
      </w:pPr>
    </w:p>
    <w:p w:rsidR="00CF6C60" w:rsidRPr="00CE641F" w:rsidRDefault="00CF6C60" w:rsidP="009A1917">
      <w:pPr>
        <w:jc w:val="both"/>
        <w:rPr>
          <w:rFonts w:cs="Arial"/>
          <w:b/>
          <w:szCs w:val="24"/>
        </w:rPr>
      </w:pPr>
    </w:p>
    <w:p w:rsidR="00CF67FC" w:rsidRPr="00CE641F" w:rsidRDefault="003E6A45" w:rsidP="00051CB8">
      <w:pPr>
        <w:pStyle w:val="Heading5"/>
        <w:rPr>
          <w:rFonts w:ascii="Arial" w:hAnsi="Arial" w:cs="Arial"/>
          <w:szCs w:val="24"/>
          <w:u w:val="none"/>
        </w:rPr>
      </w:pPr>
      <w:r w:rsidRPr="00CE641F">
        <w:rPr>
          <w:rFonts w:ascii="Arial" w:hAnsi="Arial" w:cs="Arial"/>
          <w:szCs w:val="24"/>
          <w:u w:val="none"/>
        </w:rPr>
        <w:t>List of Background Papers</w:t>
      </w:r>
    </w:p>
    <w:tbl>
      <w:tblPr>
        <w:tblpPr w:leftFromText="180" w:rightFromText="180" w:vertAnchor="text" w:horzAnchor="margin" w:tblpY="64"/>
        <w:tblW w:w="0" w:type="auto"/>
        <w:tblLayout w:type="fixed"/>
        <w:tblLook w:val="0000" w:firstRow="0" w:lastRow="0" w:firstColumn="0" w:lastColumn="0" w:noHBand="0" w:noVBand="0"/>
      </w:tblPr>
      <w:tblGrid>
        <w:gridCol w:w="2888"/>
        <w:gridCol w:w="2485"/>
        <w:gridCol w:w="2848"/>
      </w:tblGrid>
      <w:tr w:rsidR="007D4CAA" w:rsidRPr="00CE641F" w:rsidTr="00555526">
        <w:trPr>
          <w:trHeight w:val="1385"/>
        </w:trPr>
        <w:tc>
          <w:tcPr>
            <w:tcW w:w="2888" w:type="dxa"/>
          </w:tcPr>
          <w:p w:rsidR="007D4CAA" w:rsidRPr="00CE641F" w:rsidRDefault="007D4CAA" w:rsidP="007D4CAA">
            <w:pPr>
              <w:pStyle w:val="Heading7"/>
              <w:rPr>
                <w:rFonts w:ascii="Arial" w:hAnsi="Arial" w:cs="Arial"/>
                <w:szCs w:val="24"/>
                <w:u w:val="none"/>
              </w:rPr>
            </w:pPr>
            <w:r w:rsidRPr="00CE641F">
              <w:rPr>
                <w:rFonts w:ascii="Arial" w:hAnsi="Arial" w:cs="Arial"/>
                <w:szCs w:val="24"/>
                <w:u w:val="none"/>
              </w:rPr>
              <w:t>Paper</w:t>
            </w:r>
          </w:p>
          <w:p w:rsidR="007D4CAA" w:rsidRPr="00CE641F" w:rsidRDefault="007D4CAA" w:rsidP="007D4CAA">
            <w:pPr>
              <w:rPr>
                <w:rFonts w:cs="Arial"/>
                <w:szCs w:val="24"/>
              </w:rPr>
            </w:pPr>
          </w:p>
          <w:p w:rsidR="007D4CAA" w:rsidRPr="00CE641F" w:rsidRDefault="007D4CAA" w:rsidP="007D4CAA">
            <w:pPr>
              <w:autoSpaceDE w:val="0"/>
              <w:autoSpaceDN w:val="0"/>
              <w:adjustRightInd w:val="0"/>
              <w:rPr>
                <w:rFonts w:cs="Arial"/>
                <w:szCs w:val="24"/>
              </w:rPr>
            </w:pPr>
            <w:r w:rsidRPr="00CE641F">
              <w:rPr>
                <w:rFonts w:cs="Arial"/>
                <w:szCs w:val="24"/>
              </w:rPr>
              <w:t>Report to the Cabinet</w:t>
            </w:r>
          </w:p>
          <w:p w:rsidR="007D4CAA" w:rsidRPr="00CE641F" w:rsidRDefault="007D4CAA" w:rsidP="007D4CAA">
            <w:pPr>
              <w:autoSpaceDE w:val="0"/>
              <w:autoSpaceDN w:val="0"/>
              <w:adjustRightInd w:val="0"/>
              <w:rPr>
                <w:rFonts w:cs="Arial"/>
                <w:szCs w:val="24"/>
              </w:rPr>
            </w:pPr>
            <w:r w:rsidRPr="00CE641F">
              <w:rPr>
                <w:rFonts w:cs="Arial"/>
                <w:szCs w:val="24"/>
              </w:rPr>
              <w:t>Committee on Performance</w:t>
            </w:r>
          </w:p>
          <w:p w:rsidR="007D4CAA" w:rsidRPr="00CE641F" w:rsidRDefault="0082527C" w:rsidP="007D4CAA">
            <w:pPr>
              <w:autoSpaceDE w:val="0"/>
              <w:autoSpaceDN w:val="0"/>
              <w:adjustRightInd w:val="0"/>
              <w:rPr>
                <w:rFonts w:cs="Arial"/>
                <w:szCs w:val="24"/>
              </w:rPr>
            </w:pPr>
            <w:r w:rsidRPr="00CE641F">
              <w:rPr>
                <w:rFonts w:cs="Arial"/>
                <w:szCs w:val="24"/>
              </w:rPr>
              <w:t xml:space="preserve">Improvement – </w:t>
            </w:r>
            <w:r w:rsidR="007D4CAA" w:rsidRPr="00CE641F">
              <w:rPr>
                <w:rFonts w:cs="Arial"/>
                <w:szCs w:val="24"/>
              </w:rPr>
              <w:t>Quarterly</w:t>
            </w:r>
          </w:p>
          <w:p w:rsidR="007D4CAA" w:rsidRPr="00CE641F" w:rsidRDefault="007D4CAA" w:rsidP="007D4CAA">
            <w:pPr>
              <w:autoSpaceDE w:val="0"/>
              <w:autoSpaceDN w:val="0"/>
              <w:adjustRightInd w:val="0"/>
              <w:rPr>
                <w:rFonts w:cs="Arial"/>
                <w:i/>
                <w:szCs w:val="24"/>
              </w:rPr>
            </w:pPr>
            <w:r w:rsidRPr="00CE641F">
              <w:rPr>
                <w:rFonts w:cs="Arial"/>
                <w:szCs w:val="24"/>
              </w:rPr>
              <w:t>Corporate Performance -Quarter 2 2015/16 Report</w:t>
            </w:r>
            <w:r w:rsidRPr="00CE641F">
              <w:rPr>
                <w:rFonts w:cs="Arial"/>
                <w:i/>
                <w:szCs w:val="24"/>
              </w:rPr>
              <w:t xml:space="preserve"> </w:t>
            </w:r>
          </w:p>
        </w:tc>
        <w:tc>
          <w:tcPr>
            <w:tcW w:w="2485" w:type="dxa"/>
          </w:tcPr>
          <w:p w:rsidR="007D4CAA" w:rsidRPr="00CE641F" w:rsidRDefault="007D4CAA" w:rsidP="007D4CAA">
            <w:pPr>
              <w:pStyle w:val="Heading7"/>
              <w:rPr>
                <w:rFonts w:ascii="Arial" w:hAnsi="Arial" w:cs="Arial"/>
                <w:szCs w:val="24"/>
                <w:u w:val="none"/>
              </w:rPr>
            </w:pPr>
            <w:r w:rsidRPr="00CE641F">
              <w:rPr>
                <w:rFonts w:ascii="Arial" w:hAnsi="Arial" w:cs="Arial"/>
                <w:szCs w:val="24"/>
                <w:u w:val="none"/>
              </w:rPr>
              <w:t>Date</w:t>
            </w:r>
          </w:p>
          <w:p w:rsidR="007D4CAA" w:rsidRPr="00CE641F" w:rsidRDefault="007D4CAA" w:rsidP="007D4CAA">
            <w:pPr>
              <w:rPr>
                <w:rFonts w:cs="Arial"/>
                <w:szCs w:val="24"/>
              </w:rPr>
            </w:pPr>
          </w:p>
          <w:p w:rsidR="007D4CAA" w:rsidRPr="00CE641F" w:rsidRDefault="007D4CAA" w:rsidP="007D4CAA">
            <w:pPr>
              <w:rPr>
                <w:rFonts w:cs="Arial"/>
                <w:szCs w:val="24"/>
              </w:rPr>
            </w:pPr>
            <w:r w:rsidRPr="00CE641F">
              <w:rPr>
                <w:rFonts w:cs="Arial"/>
                <w:szCs w:val="24"/>
              </w:rPr>
              <w:t>10 December 2015</w:t>
            </w: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r w:rsidRPr="00CE641F">
              <w:rPr>
                <w:rFonts w:cs="Arial"/>
                <w:szCs w:val="24"/>
              </w:rPr>
              <w:t xml:space="preserve"> </w:t>
            </w:r>
          </w:p>
        </w:tc>
        <w:tc>
          <w:tcPr>
            <w:tcW w:w="2847" w:type="dxa"/>
          </w:tcPr>
          <w:p w:rsidR="007D4CAA" w:rsidRPr="00CE641F" w:rsidRDefault="007D4CAA" w:rsidP="007D4CAA">
            <w:pPr>
              <w:pStyle w:val="Heading7"/>
              <w:rPr>
                <w:rFonts w:ascii="Arial" w:hAnsi="Arial" w:cs="Arial"/>
                <w:szCs w:val="24"/>
                <w:u w:val="none"/>
              </w:rPr>
            </w:pPr>
            <w:r w:rsidRPr="00CE641F">
              <w:rPr>
                <w:rFonts w:ascii="Arial" w:hAnsi="Arial" w:cs="Arial"/>
                <w:szCs w:val="24"/>
                <w:u w:val="none"/>
              </w:rPr>
              <w:t>Contact/Directorate/Tel</w:t>
            </w:r>
          </w:p>
          <w:p w:rsidR="007D4CAA" w:rsidRPr="00CE641F" w:rsidRDefault="007D4CAA" w:rsidP="007D4CAA">
            <w:pPr>
              <w:rPr>
                <w:rFonts w:cs="Arial"/>
                <w:szCs w:val="24"/>
              </w:rPr>
            </w:pPr>
          </w:p>
          <w:p w:rsidR="007D4CAA" w:rsidRPr="00CE641F" w:rsidRDefault="007D4CAA" w:rsidP="007D4CAA">
            <w:pPr>
              <w:rPr>
                <w:rFonts w:cs="Arial"/>
                <w:szCs w:val="24"/>
              </w:rPr>
            </w:pPr>
            <w:r w:rsidRPr="00CE641F">
              <w:rPr>
                <w:rFonts w:cs="Arial"/>
                <w:szCs w:val="24"/>
              </w:rPr>
              <w:t>Michael Walder, Business Intelligence Team, 01772 533637</w:t>
            </w: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p w:rsidR="007D4CAA" w:rsidRPr="00CE641F" w:rsidRDefault="007D4CAA" w:rsidP="007D4CAA">
            <w:pPr>
              <w:rPr>
                <w:rFonts w:cs="Arial"/>
                <w:szCs w:val="24"/>
              </w:rPr>
            </w:pPr>
          </w:p>
        </w:tc>
      </w:tr>
      <w:tr w:rsidR="007D4CAA" w:rsidRPr="00CE641F" w:rsidTr="00555526">
        <w:trPr>
          <w:trHeight w:val="111"/>
        </w:trPr>
        <w:tc>
          <w:tcPr>
            <w:tcW w:w="2888" w:type="dxa"/>
          </w:tcPr>
          <w:p w:rsidR="007D4CAA" w:rsidRPr="00CE641F" w:rsidRDefault="007D4CAA" w:rsidP="007D4CAA">
            <w:pPr>
              <w:rPr>
                <w:rFonts w:cs="Arial"/>
                <w:i/>
                <w:szCs w:val="24"/>
              </w:rPr>
            </w:pPr>
          </w:p>
        </w:tc>
        <w:tc>
          <w:tcPr>
            <w:tcW w:w="2485" w:type="dxa"/>
          </w:tcPr>
          <w:p w:rsidR="007D4CAA" w:rsidRPr="00CE641F" w:rsidRDefault="007D4CAA" w:rsidP="007D4CAA">
            <w:pPr>
              <w:rPr>
                <w:rFonts w:cs="Arial"/>
                <w:szCs w:val="24"/>
              </w:rPr>
            </w:pPr>
          </w:p>
        </w:tc>
        <w:tc>
          <w:tcPr>
            <w:tcW w:w="2847" w:type="dxa"/>
          </w:tcPr>
          <w:p w:rsidR="007D4CAA" w:rsidRPr="00CE641F" w:rsidRDefault="007D4CAA" w:rsidP="007D4CAA">
            <w:pPr>
              <w:rPr>
                <w:rFonts w:cs="Arial"/>
                <w:szCs w:val="24"/>
              </w:rPr>
            </w:pPr>
          </w:p>
        </w:tc>
      </w:tr>
      <w:tr w:rsidR="007D4CAA" w:rsidRPr="00CE641F" w:rsidTr="00555526">
        <w:trPr>
          <w:trHeight w:val="288"/>
        </w:trPr>
        <w:tc>
          <w:tcPr>
            <w:tcW w:w="8221" w:type="dxa"/>
            <w:gridSpan w:val="3"/>
          </w:tcPr>
          <w:p w:rsidR="007D4CAA" w:rsidRPr="00CE641F" w:rsidRDefault="007D4CAA" w:rsidP="007D4CAA">
            <w:pPr>
              <w:rPr>
                <w:rFonts w:cs="Arial"/>
                <w:i/>
                <w:szCs w:val="24"/>
              </w:rPr>
            </w:pPr>
          </w:p>
          <w:p w:rsidR="00555526" w:rsidRPr="00CE641F" w:rsidRDefault="00555526" w:rsidP="007D4CAA">
            <w:pPr>
              <w:rPr>
                <w:rFonts w:cs="Arial"/>
                <w:i/>
                <w:szCs w:val="24"/>
              </w:rPr>
            </w:pPr>
          </w:p>
          <w:p w:rsidR="00555526" w:rsidRPr="00CE641F" w:rsidRDefault="00555526"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p w:rsidR="00CF6C60" w:rsidRPr="00CE641F" w:rsidRDefault="00CF6C60" w:rsidP="007D4CAA">
            <w:pPr>
              <w:rPr>
                <w:rFonts w:cs="Arial"/>
                <w:i/>
                <w:szCs w:val="24"/>
              </w:rPr>
            </w:pPr>
          </w:p>
        </w:tc>
      </w:tr>
    </w:tbl>
    <w:p w:rsidR="00B951A1" w:rsidRPr="00EA50AF" w:rsidRDefault="00B951A1" w:rsidP="005538FE">
      <w:pPr>
        <w:rPr>
          <w:rFonts w:cs="Arial"/>
        </w:rPr>
      </w:pPr>
    </w:p>
    <w:sectPr w:rsidR="00B951A1" w:rsidRPr="00EA50AF" w:rsidSect="00043385">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2D" w:rsidRDefault="008F442D">
      <w:r>
        <w:separator/>
      </w:r>
    </w:p>
  </w:endnote>
  <w:endnote w:type="continuationSeparator" w:id="0">
    <w:p w:rsidR="008F442D" w:rsidRDefault="008F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tc>
        <w:tcPr>
          <w:tcW w:w="9243" w:type="dxa"/>
          <w:tcBorders>
            <w:top w:val="nil"/>
            <w:left w:val="nil"/>
            <w:bottom w:val="nil"/>
            <w:right w:val="nil"/>
          </w:tcBorders>
        </w:tcPr>
        <w:p w:rsidR="00211D9F" w:rsidRDefault="00211D9F">
          <w:pPr>
            <w:pStyle w:val="Footer"/>
            <w:tabs>
              <w:tab w:val="clear" w:pos="4153"/>
            </w:tabs>
            <w:ind w:right="-45"/>
            <w:jc w:val="right"/>
          </w:pPr>
        </w:p>
      </w:tc>
    </w:tr>
  </w:tbl>
  <w:p w:rsidR="00211D9F" w:rsidRDefault="00211D9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tc>
        <w:tcPr>
          <w:tcW w:w="9243" w:type="dxa"/>
          <w:tcBorders>
            <w:top w:val="nil"/>
            <w:left w:val="nil"/>
            <w:bottom w:val="nil"/>
            <w:right w:val="nil"/>
          </w:tcBorders>
        </w:tcPr>
        <w:p w:rsidR="00211D9F" w:rsidRDefault="002E0332">
          <w:pPr>
            <w:pStyle w:val="Footer"/>
            <w:tabs>
              <w:tab w:val="clear" w:pos="4153"/>
            </w:tabs>
            <w:ind w:right="-45"/>
            <w:jc w:val="right"/>
          </w:pPr>
          <w:r w:rsidRPr="00AD2F25">
            <w:rPr>
              <w:noProof/>
            </w:rPr>
            <w:drawing>
              <wp:inline distT="0" distB="0" distL="0" distR="0">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rsidR="00211D9F" w:rsidRDefault="00211D9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2D" w:rsidRDefault="008F442D">
      <w:r>
        <w:separator/>
      </w:r>
    </w:p>
  </w:footnote>
  <w:footnote w:type="continuationSeparator" w:id="0">
    <w:p w:rsidR="008F442D" w:rsidRDefault="008F4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AA4"/>
    <w:multiLevelType w:val="hybridMultilevel"/>
    <w:tmpl w:val="EC14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B4FE4"/>
    <w:multiLevelType w:val="hybridMultilevel"/>
    <w:tmpl w:val="518E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66CC9"/>
    <w:multiLevelType w:val="hybridMultilevel"/>
    <w:tmpl w:val="301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11798"/>
    <w:multiLevelType w:val="hybridMultilevel"/>
    <w:tmpl w:val="8D0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93E19"/>
    <w:multiLevelType w:val="hybridMultilevel"/>
    <w:tmpl w:val="85BADB00"/>
    <w:lvl w:ilvl="0" w:tplc="350ECB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45F9E"/>
    <w:multiLevelType w:val="hybridMultilevel"/>
    <w:tmpl w:val="E76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5446D"/>
    <w:multiLevelType w:val="hybridMultilevel"/>
    <w:tmpl w:val="CA5A7808"/>
    <w:lvl w:ilvl="0" w:tplc="16284C2C">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56F87"/>
    <w:multiLevelType w:val="hybridMultilevel"/>
    <w:tmpl w:val="EE6C5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5F74DB"/>
    <w:multiLevelType w:val="hybridMultilevel"/>
    <w:tmpl w:val="BE8A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A20A0"/>
    <w:multiLevelType w:val="hybridMultilevel"/>
    <w:tmpl w:val="8DD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226FF"/>
    <w:multiLevelType w:val="hybridMultilevel"/>
    <w:tmpl w:val="CBE6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61B7F"/>
    <w:multiLevelType w:val="hybridMultilevel"/>
    <w:tmpl w:val="E07EE0A2"/>
    <w:lvl w:ilvl="0" w:tplc="37BC7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4"/>
  </w:num>
  <w:num w:numId="6">
    <w:abstractNumId w:val="10"/>
  </w:num>
  <w:num w:numId="7">
    <w:abstractNumId w:val="3"/>
  </w:num>
  <w:num w:numId="8">
    <w:abstractNumId w:val="2"/>
  </w:num>
  <w:num w:numId="9">
    <w:abstractNumId w:val="11"/>
  </w:num>
  <w:num w:numId="10">
    <w:abstractNumId w:val="5"/>
  </w:num>
  <w:num w:numId="11">
    <w:abstractNumId w:val="9"/>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61B1"/>
    <w:rsid w:val="000257A1"/>
    <w:rsid w:val="00031D63"/>
    <w:rsid w:val="00043385"/>
    <w:rsid w:val="00051CB8"/>
    <w:rsid w:val="00057244"/>
    <w:rsid w:val="000615A2"/>
    <w:rsid w:val="00061DF2"/>
    <w:rsid w:val="00070646"/>
    <w:rsid w:val="000708AF"/>
    <w:rsid w:val="00074E6C"/>
    <w:rsid w:val="00093B39"/>
    <w:rsid w:val="000957D1"/>
    <w:rsid w:val="00096496"/>
    <w:rsid w:val="000C3699"/>
    <w:rsid w:val="000C3BF8"/>
    <w:rsid w:val="000D0D79"/>
    <w:rsid w:val="000D7301"/>
    <w:rsid w:val="000F2A26"/>
    <w:rsid w:val="000F59ED"/>
    <w:rsid w:val="00104F03"/>
    <w:rsid w:val="001143D2"/>
    <w:rsid w:val="001154EC"/>
    <w:rsid w:val="001172CF"/>
    <w:rsid w:val="001254EB"/>
    <w:rsid w:val="00125661"/>
    <w:rsid w:val="001342BE"/>
    <w:rsid w:val="00140E41"/>
    <w:rsid w:val="001433C0"/>
    <w:rsid w:val="00153088"/>
    <w:rsid w:val="00170FD5"/>
    <w:rsid w:val="00173388"/>
    <w:rsid w:val="00180D70"/>
    <w:rsid w:val="001818BC"/>
    <w:rsid w:val="00183EEF"/>
    <w:rsid w:val="001859C6"/>
    <w:rsid w:val="001952A7"/>
    <w:rsid w:val="001A1CEF"/>
    <w:rsid w:val="001B26F6"/>
    <w:rsid w:val="001C0824"/>
    <w:rsid w:val="001C2BF4"/>
    <w:rsid w:val="001D2394"/>
    <w:rsid w:val="001D3089"/>
    <w:rsid w:val="001D59A7"/>
    <w:rsid w:val="001D6C9A"/>
    <w:rsid w:val="001F2402"/>
    <w:rsid w:val="001F3962"/>
    <w:rsid w:val="001F49DB"/>
    <w:rsid w:val="00211D9F"/>
    <w:rsid w:val="00224214"/>
    <w:rsid w:val="00231DC7"/>
    <w:rsid w:val="002340F4"/>
    <w:rsid w:val="00240A4D"/>
    <w:rsid w:val="00241DD7"/>
    <w:rsid w:val="0024328C"/>
    <w:rsid w:val="00244DF3"/>
    <w:rsid w:val="00250B13"/>
    <w:rsid w:val="00250D63"/>
    <w:rsid w:val="00261838"/>
    <w:rsid w:val="00263341"/>
    <w:rsid w:val="002664EC"/>
    <w:rsid w:val="00271171"/>
    <w:rsid w:val="002719DC"/>
    <w:rsid w:val="0028461B"/>
    <w:rsid w:val="002929ED"/>
    <w:rsid w:val="002B11AF"/>
    <w:rsid w:val="002B2ABB"/>
    <w:rsid w:val="002C0BFB"/>
    <w:rsid w:val="002C7E3B"/>
    <w:rsid w:val="002D2A77"/>
    <w:rsid w:val="002E0332"/>
    <w:rsid w:val="002E1B7B"/>
    <w:rsid w:val="002E4973"/>
    <w:rsid w:val="00314477"/>
    <w:rsid w:val="0032193E"/>
    <w:rsid w:val="00323CFE"/>
    <w:rsid w:val="00325E44"/>
    <w:rsid w:val="003313BB"/>
    <w:rsid w:val="0033402E"/>
    <w:rsid w:val="003425C2"/>
    <w:rsid w:val="003452AF"/>
    <w:rsid w:val="00346E87"/>
    <w:rsid w:val="00350AEB"/>
    <w:rsid w:val="0035203C"/>
    <w:rsid w:val="00354CAC"/>
    <w:rsid w:val="00356E3A"/>
    <w:rsid w:val="00357954"/>
    <w:rsid w:val="00360625"/>
    <w:rsid w:val="0036700C"/>
    <w:rsid w:val="00371ACC"/>
    <w:rsid w:val="00385A08"/>
    <w:rsid w:val="00392EF9"/>
    <w:rsid w:val="003972FA"/>
    <w:rsid w:val="003A01D6"/>
    <w:rsid w:val="003A606D"/>
    <w:rsid w:val="003C73D0"/>
    <w:rsid w:val="003C7ABE"/>
    <w:rsid w:val="003D381E"/>
    <w:rsid w:val="003E1C87"/>
    <w:rsid w:val="003E4940"/>
    <w:rsid w:val="003E6A45"/>
    <w:rsid w:val="003E6BC4"/>
    <w:rsid w:val="003F60D7"/>
    <w:rsid w:val="00410E9A"/>
    <w:rsid w:val="004149CE"/>
    <w:rsid w:val="00442F09"/>
    <w:rsid w:val="0044710C"/>
    <w:rsid w:val="00450705"/>
    <w:rsid w:val="004756C0"/>
    <w:rsid w:val="004772A2"/>
    <w:rsid w:val="004813E1"/>
    <w:rsid w:val="0048303B"/>
    <w:rsid w:val="0048411F"/>
    <w:rsid w:val="0048673A"/>
    <w:rsid w:val="00487AD6"/>
    <w:rsid w:val="004918F3"/>
    <w:rsid w:val="00494670"/>
    <w:rsid w:val="004B58BA"/>
    <w:rsid w:val="004B7F40"/>
    <w:rsid w:val="004D3346"/>
    <w:rsid w:val="004D65D7"/>
    <w:rsid w:val="004D7D68"/>
    <w:rsid w:val="004E176E"/>
    <w:rsid w:val="004E41EB"/>
    <w:rsid w:val="004E79E6"/>
    <w:rsid w:val="0050799C"/>
    <w:rsid w:val="005100FD"/>
    <w:rsid w:val="005102E6"/>
    <w:rsid w:val="00511993"/>
    <w:rsid w:val="00514B5C"/>
    <w:rsid w:val="0051663C"/>
    <w:rsid w:val="005171AA"/>
    <w:rsid w:val="00524AF6"/>
    <w:rsid w:val="00526AD4"/>
    <w:rsid w:val="005273CA"/>
    <w:rsid w:val="0053214F"/>
    <w:rsid w:val="005357DF"/>
    <w:rsid w:val="00535E79"/>
    <w:rsid w:val="00536746"/>
    <w:rsid w:val="005442B9"/>
    <w:rsid w:val="00546428"/>
    <w:rsid w:val="005538FE"/>
    <w:rsid w:val="00555526"/>
    <w:rsid w:val="00557FB3"/>
    <w:rsid w:val="00560DCA"/>
    <w:rsid w:val="00560ED9"/>
    <w:rsid w:val="005754F4"/>
    <w:rsid w:val="0057650D"/>
    <w:rsid w:val="005819C8"/>
    <w:rsid w:val="005A2424"/>
    <w:rsid w:val="005A4E74"/>
    <w:rsid w:val="005D0DB0"/>
    <w:rsid w:val="005D1D16"/>
    <w:rsid w:val="005D1E7E"/>
    <w:rsid w:val="005D4BD0"/>
    <w:rsid w:val="005D765A"/>
    <w:rsid w:val="005E0F58"/>
    <w:rsid w:val="005F1808"/>
    <w:rsid w:val="005F23C7"/>
    <w:rsid w:val="0061339A"/>
    <w:rsid w:val="00615CEB"/>
    <w:rsid w:val="0062383A"/>
    <w:rsid w:val="006247C6"/>
    <w:rsid w:val="00634B2E"/>
    <w:rsid w:val="00634D87"/>
    <w:rsid w:val="006361B9"/>
    <w:rsid w:val="00642823"/>
    <w:rsid w:val="006435AC"/>
    <w:rsid w:val="00650F0A"/>
    <w:rsid w:val="00652BE4"/>
    <w:rsid w:val="00661817"/>
    <w:rsid w:val="00662B3E"/>
    <w:rsid w:val="00691C06"/>
    <w:rsid w:val="00696604"/>
    <w:rsid w:val="006A781F"/>
    <w:rsid w:val="006A7EEF"/>
    <w:rsid w:val="006B1820"/>
    <w:rsid w:val="006E2C41"/>
    <w:rsid w:val="006F53B5"/>
    <w:rsid w:val="00711051"/>
    <w:rsid w:val="00711809"/>
    <w:rsid w:val="0071339A"/>
    <w:rsid w:val="00713FF8"/>
    <w:rsid w:val="00724190"/>
    <w:rsid w:val="00745BBB"/>
    <w:rsid w:val="007478B3"/>
    <w:rsid w:val="00756F1E"/>
    <w:rsid w:val="00761CE2"/>
    <w:rsid w:val="007652D3"/>
    <w:rsid w:val="00767822"/>
    <w:rsid w:val="00772BBA"/>
    <w:rsid w:val="0077791E"/>
    <w:rsid w:val="00791837"/>
    <w:rsid w:val="00795705"/>
    <w:rsid w:val="007A0E4D"/>
    <w:rsid w:val="007A4131"/>
    <w:rsid w:val="007B277F"/>
    <w:rsid w:val="007B58DE"/>
    <w:rsid w:val="007C37BB"/>
    <w:rsid w:val="007D2C90"/>
    <w:rsid w:val="007D4CAA"/>
    <w:rsid w:val="007D51AE"/>
    <w:rsid w:val="007D5C1A"/>
    <w:rsid w:val="007D6B3E"/>
    <w:rsid w:val="007E5A0C"/>
    <w:rsid w:val="007E7A9F"/>
    <w:rsid w:val="007F293D"/>
    <w:rsid w:val="007F7A73"/>
    <w:rsid w:val="00805628"/>
    <w:rsid w:val="00805A20"/>
    <w:rsid w:val="0082527C"/>
    <w:rsid w:val="00826154"/>
    <w:rsid w:val="008376C0"/>
    <w:rsid w:val="008508B8"/>
    <w:rsid w:val="0085163F"/>
    <w:rsid w:val="008517F2"/>
    <w:rsid w:val="008560B4"/>
    <w:rsid w:val="00856EB8"/>
    <w:rsid w:val="0085778C"/>
    <w:rsid w:val="00857E45"/>
    <w:rsid w:val="0086579D"/>
    <w:rsid w:val="00870097"/>
    <w:rsid w:val="008908DF"/>
    <w:rsid w:val="008A5E88"/>
    <w:rsid w:val="008A7BC3"/>
    <w:rsid w:val="008B569B"/>
    <w:rsid w:val="008B58C6"/>
    <w:rsid w:val="008C4D33"/>
    <w:rsid w:val="008D2556"/>
    <w:rsid w:val="008D3EE2"/>
    <w:rsid w:val="008D3F02"/>
    <w:rsid w:val="008E4458"/>
    <w:rsid w:val="008E5C1C"/>
    <w:rsid w:val="008F0987"/>
    <w:rsid w:val="008F442D"/>
    <w:rsid w:val="008F544B"/>
    <w:rsid w:val="008F6FEE"/>
    <w:rsid w:val="009226E8"/>
    <w:rsid w:val="0092462D"/>
    <w:rsid w:val="00942447"/>
    <w:rsid w:val="00961658"/>
    <w:rsid w:val="009802BA"/>
    <w:rsid w:val="0099020C"/>
    <w:rsid w:val="00991E39"/>
    <w:rsid w:val="009A1917"/>
    <w:rsid w:val="009E1972"/>
    <w:rsid w:val="009E3AE9"/>
    <w:rsid w:val="009E4631"/>
    <w:rsid w:val="009F4514"/>
    <w:rsid w:val="009F5A37"/>
    <w:rsid w:val="009F6FF7"/>
    <w:rsid w:val="00A0225E"/>
    <w:rsid w:val="00A02BF9"/>
    <w:rsid w:val="00A05FEF"/>
    <w:rsid w:val="00A10B44"/>
    <w:rsid w:val="00A25E38"/>
    <w:rsid w:val="00A27074"/>
    <w:rsid w:val="00A328A6"/>
    <w:rsid w:val="00A3343D"/>
    <w:rsid w:val="00A35A19"/>
    <w:rsid w:val="00A404E2"/>
    <w:rsid w:val="00A40A27"/>
    <w:rsid w:val="00A412CF"/>
    <w:rsid w:val="00A43705"/>
    <w:rsid w:val="00A50DE1"/>
    <w:rsid w:val="00A60EDB"/>
    <w:rsid w:val="00A61A19"/>
    <w:rsid w:val="00A71382"/>
    <w:rsid w:val="00A800AC"/>
    <w:rsid w:val="00A8172B"/>
    <w:rsid w:val="00A86D93"/>
    <w:rsid w:val="00A90B6F"/>
    <w:rsid w:val="00A9322C"/>
    <w:rsid w:val="00A96549"/>
    <w:rsid w:val="00AA7963"/>
    <w:rsid w:val="00AB3574"/>
    <w:rsid w:val="00AB58F0"/>
    <w:rsid w:val="00AC60FC"/>
    <w:rsid w:val="00AD1E79"/>
    <w:rsid w:val="00AD7BC1"/>
    <w:rsid w:val="00AF08F7"/>
    <w:rsid w:val="00AF2BFC"/>
    <w:rsid w:val="00B006C1"/>
    <w:rsid w:val="00B05891"/>
    <w:rsid w:val="00B138CB"/>
    <w:rsid w:val="00B233DA"/>
    <w:rsid w:val="00B24366"/>
    <w:rsid w:val="00B32938"/>
    <w:rsid w:val="00B37910"/>
    <w:rsid w:val="00B37998"/>
    <w:rsid w:val="00B42562"/>
    <w:rsid w:val="00B459AD"/>
    <w:rsid w:val="00B559AB"/>
    <w:rsid w:val="00B6254E"/>
    <w:rsid w:val="00B83FA9"/>
    <w:rsid w:val="00B951A1"/>
    <w:rsid w:val="00BA25DD"/>
    <w:rsid w:val="00BA3B71"/>
    <w:rsid w:val="00BA67B0"/>
    <w:rsid w:val="00BB08CC"/>
    <w:rsid w:val="00BB0D71"/>
    <w:rsid w:val="00BC04E0"/>
    <w:rsid w:val="00BC5532"/>
    <w:rsid w:val="00BD1183"/>
    <w:rsid w:val="00C04E9F"/>
    <w:rsid w:val="00C17B6E"/>
    <w:rsid w:val="00C20DC0"/>
    <w:rsid w:val="00C248AD"/>
    <w:rsid w:val="00C61F66"/>
    <w:rsid w:val="00C64281"/>
    <w:rsid w:val="00C776A1"/>
    <w:rsid w:val="00C814B5"/>
    <w:rsid w:val="00C81B42"/>
    <w:rsid w:val="00C94F7C"/>
    <w:rsid w:val="00C95795"/>
    <w:rsid w:val="00CA587E"/>
    <w:rsid w:val="00CB158A"/>
    <w:rsid w:val="00CB4D47"/>
    <w:rsid w:val="00CC467B"/>
    <w:rsid w:val="00CD5239"/>
    <w:rsid w:val="00CE3160"/>
    <w:rsid w:val="00CE3911"/>
    <w:rsid w:val="00CE641F"/>
    <w:rsid w:val="00CE71D5"/>
    <w:rsid w:val="00CF5D92"/>
    <w:rsid w:val="00CF67FC"/>
    <w:rsid w:val="00CF6C60"/>
    <w:rsid w:val="00D01758"/>
    <w:rsid w:val="00D037BD"/>
    <w:rsid w:val="00D12C8A"/>
    <w:rsid w:val="00D137EC"/>
    <w:rsid w:val="00D159E2"/>
    <w:rsid w:val="00D20C50"/>
    <w:rsid w:val="00D26158"/>
    <w:rsid w:val="00D30791"/>
    <w:rsid w:val="00D32953"/>
    <w:rsid w:val="00D35A41"/>
    <w:rsid w:val="00D46B9B"/>
    <w:rsid w:val="00D53D2B"/>
    <w:rsid w:val="00D567C6"/>
    <w:rsid w:val="00D61638"/>
    <w:rsid w:val="00D7513F"/>
    <w:rsid w:val="00D90836"/>
    <w:rsid w:val="00D9718A"/>
    <w:rsid w:val="00DA0705"/>
    <w:rsid w:val="00DB6A29"/>
    <w:rsid w:val="00DB7675"/>
    <w:rsid w:val="00DD298D"/>
    <w:rsid w:val="00DE24D1"/>
    <w:rsid w:val="00DE2E77"/>
    <w:rsid w:val="00DF3103"/>
    <w:rsid w:val="00E06A34"/>
    <w:rsid w:val="00E101C2"/>
    <w:rsid w:val="00E14EA8"/>
    <w:rsid w:val="00E16D84"/>
    <w:rsid w:val="00E213B0"/>
    <w:rsid w:val="00E2747D"/>
    <w:rsid w:val="00E4134C"/>
    <w:rsid w:val="00E46A19"/>
    <w:rsid w:val="00E47DD2"/>
    <w:rsid w:val="00E50122"/>
    <w:rsid w:val="00E636C1"/>
    <w:rsid w:val="00E63776"/>
    <w:rsid w:val="00E830B9"/>
    <w:rsid w:val="00E9239F"/>
    <w:rsid w:val="00E943A2"/>
    <w:rsid w:val="00EA113E"/>
    <w:rsid w:val="00EA24AD"/>
    <w:rsid w:val="00EA45E5"/>
    <w:rsid w:val="00EA7843"/>
    <w:rsid w:val="00EB37C2"/>
    <w:rsid w:val="00EB771F"/>
    <w:rsid w:val="00EC4108"/>
    <w:rsid w:val="00ED2434"/>
    <w:rsid w:val="00ED60E5"/>
    <w:rsid w:val="00ED62CD"/>
    <w:rsid w:val="00EE08CA"/>
    <w:rsid w:val="00EF1A1C"/>
    <w:rsid w:val="00EF72AF"/>
    <w:rsid w:val="00F003A4"/>
    <w:rsid w:val="00F0078A"/>
    <w:rsid w:val="00F01C10"/>
    <w:rsid w:val="00F046B1"/>
    <w:rsid w:val="00F07140"/>
    <w:rsid w:val="00F1287C"/>
    <w:rsid w:val="00F20AA5"/>
    <w:rsid w:val="00F22A08"/>
    <w:rsid w:val="00F279BF"/>
    <w:rsid w:val="00F3150D"/>
    <w:rsid w:val="00F436CB"/>
    <w:rsid w:val="00F52707"/>
    <w:rsid w:val="00F55192"/>
    <w:rsid w:val="00F6176A"/>
    <w:rsid w:val="00F63D6B"/>
    <w:rsid w:val="00F67754"/>
    <w:rsid w:val="00F73630"/>
    <w:rsid w:val="00F863F2"/>
    <w:rsid w:val="00F9337D"/>
    <w:rsid w:val="00FA224A"/>
    <w:rsid w:val="00FA3E77"/>
    <w:rsid w:val="00FC3BBF"/>
    <w:rsid w:val="00FC58E6"/>
    <w:rsid w:val="00FD00BF"/>
    <w:rsid w:val="00FD44F3"/>
    <w:rsid w:val="00FE0633"/>
    <w:rsid w:val="00FE1EA0"/>
    <w:rsid w:val="00FE20D8"/>
    <w:rsid w:val="00FE5DDC"/>
    <w:rsid w:val="00FF271F"/>
    <w:rsid w:val="00FF31AE"/>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99"/>
    <w:qFormat/>
    <w:rsid w:val="00EB771F"/>
    <w:rPr>
      <w:rFonts w:ascii="Calibri" w:hAnsi="Calibri"/>
      <w:sz w:val="22"/>
      <w:szCs w:val="22"/>
    </w:rPr>
  </w:style>
  <w:style w:type="character" w:customStyle="1" w:styleId="NoSpacingChar">
    <w:name w:val="No Spacing Char"/>
    <w:link w:val="NoSpacing"/>
    <w:uiPriority w:val="99"/>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5087-6427-47EE-B488-1D35FB98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4</TotalTime>
  <Pages>6</Pages>
  <Words>1936</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12569</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Mills, Joanne</cp:lastModifiedBy>
  <cp:revision>4</cp:revision>
  <cp:lastPrinted>2016-02-18T10:32:00Z</cp:lastPrinted>
  <dcterms:created xsi:type="dcterms:W3CDTF">2016-03-02T08:43:00Z</dcterms:created>
  <dcterms:modified xsi:type="dcterms:W3CDTF">2016-03-02T09:55:00Z</dcterms:modified>
</cp:coreProperties>
</file>