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036992" w:rsidRDefault="00036992" w:rsidP="007D622A">
            <w:pPr>
              <w:rPr>
                <w:rFonts w:cs="Arial"/>
                <w:szCs w:val="24"/>
              </w:rPr>
            </w:pPr>
          </w:p>
          <w:p w:rsidR="00A31AEF" w:rsidRDefault="00B53477" w:rsidP="007D622A">
            <w:pPr>
              <w:rPr>
                <w:rFonts w:cs="Arial"/>
                <w:szCs w:val="24"/>
              </w:rPr>
            </w:pPr>
            <w:r>
              <w:rPr>
                <w:rFonts w:cs="Arial"/>
                <w:szCs w:val="24"/>
              </w:rPr>
              <w:t xml:space="preserve">CC </w:t>
            </w:r>
            <w:r w:rsidR="00813D0D">
              <w:rPr>
                <w:rFonts w:cs="Arial"/>
                <w:szCs w:val="24"/>
              </w:rPr>
              <w:t>Greenall</w:t>
            </w:r>
          </w:p>
          <w:p w:rsidR="00A31AEF" w:rsidRDefault="00A31AEF" w:rsidP="007D622A">
            <w:pPr>
              <w:rPr>
                <w:rFonts w:cs="Arial"/>
                <w:szCs w:val="24"/>
              </w:rPr>
            </w:pPr>
          </w:p>
          <w:p w:rsidR="00A31AEF" w:rsidRPr="00E1460F" w:rsidRDefault="00A31AEF" w:rsidP="00631A74">
            <w:pPr>
              <w:rPr>
                <w:rFonts w:cs="Arial"/>
                <w:szCs w:val="24"/>
              </w:rPr>
            </w:pPr>
          </w:p>
        </w:tc>
        <w:tc>
          <w:tcPr>
            <w:tcW w:w="4848" w:type="dxa"/>
          </w:tcPr>
          <w:p w:rsidR="00A31AEF" w:rsidRPr="006D187F" w:rsidRDefault="00A31AEF" w:rsidP="00BC6E9E">
            <w:pPr>
              <w:jc w:val="both"/>
              <w:rPr>
                <w:rFonts w:cs="Arial"/>
                <w:szCs w:val="24"/>
              </w:rPr>
            </w:pPr>
          </w:p>
          <w:p w:rsidR="00D80DB6" w:rsidRDefault="00813D0D" w:rsidP="004C1976">
            <w:pPr>
              <w:jc w:val="both"/>
              <w:rPr>
                <w:rFonts w:cs="Arial"/>
                <w:iCs/>
                <w:szCs w:val="24"/>
              </w:rPr>
            </w:pPr>
            <w:r w:rsidRPr="00813D0D">
              <w:rPr>
                <w:rFonts w:cs="Arial"/>
                <w:iCs/>
                <w:szCs w:val="24"/>
              </w:rPr>
              <w:t>Having reported a number of damaged/missing ‘public footpath’ signs in West Lancashire (East) and having been advised that because the County Council does not carry out maintenance of individual signs as the issues arise, and due to there not being a Rights of Way Officer covering the south of the County, the best estimated timescale for repairing/replacing these signs is within the next 2-3 years. Does the Deputy Leader of the Council agree this is not an acceptable level of service to residents and Council Tax payers and if so, what steps will he take to address this?</w:t>
            </w:r>
          </w:p>
          <w:p w:rsidR="004C1976" w:rsidRPr="00D80DB6" w:rsidRDefault="004C1976" w:rsidP="004C1976">
            <w:pPr>
              <w:jc w:val="both"/>
              <w:rPr>
                <w:rFonts w:cs="Arial"/>
                <w:iCs/>
                <w:szCs w:val="24"/>
              </w:rPr>
            </w:pPr>
          </w:p>
        </w:tc>
        <w:tc>
          <w:tcPr>
            <w:tcW w:w="1985" w:type="dxa"/>
          </w:tcPr>
          <w:p w:rsidR="00B5402D" w:rsidRDefault="00B5402D" w:rsidP="00946AD4">
            <w:pPr>
              <w:rPr>
                <w:rFonts w:cs="Arial"/>
                <w:szCs w:val="24"/>
              </w:rPr>
            </w:pPr>
          </w:p>
          <w:p w:rsidR="00A31AEF" w:rsidRDefault="00813D0D" w:rsidP="00946AD4">
            <w:pPr>
              <w:rPr>
                <w:rFonts w:cs="Arial"/>
                <w:szCs w:val="24"/>
              </w:rPr>
            </w:pPr>
            <w:r>
              <w:rPr>
                <w:rFonts w:cs="Arial"/>
                <w:szCs w:val="24"/>
              </w:rPr>
              <w:t>CC Atkinson</w:t>
            </w:r>
          </w:p>
          <w:p w:rsidR="00095D7E" w:rsidRDefault="00095D7E" w:rsidP="00946AD4">
            <w:pPr>
              <w:rPr>
                <w:rFonts w:cs="Arial"/>
                <w:szCs w:val="24"/>
              </w:rPr>
            </w:pPr>
          </w:p>
          <w:p w:rsidR="00095D7E" w:rsidRPr="00A50287" w:rsidRDefault="00095D7E" w:rsidP="00946AD4">
            <w:pPr>
              <w:rPr>
                <w:rFonts w:cs="Arial"/>
                <w:color w:val="FF0000"/>
                <w:szCs w:val="24"/>
              </w:rPr>
            </w:pPr>
          </w:p>
        </w:tc>
      </w:tr>
      <w:tr w:rsidR="00201698" w:rsidRPr="00E1460F" w:rsidTr="00D80DB6">
        <w:tc>
          <w:tcPr>
            <w:tcW w:w="675" w:type="dxa"/>
          </w:tcPr>
          <w:p w:rsidR="00201698" w:rsidRDefault="00201698" w:rsidP="002C23B3">
            <w:pPr>
              <w:rPr>
                <w:rFonts w:cs="Arial"/>
                <w:szCs w:val="24"/>
              </w:rPr>
            </w:pPr>
          </w:p>
          <w:p w:rsidR="00201698" w:rsidRDefault="00201698" w:rsidP="002C23B3">
            <w:pPr>
              <w:rPr>
                <w:rFonts w:cs="Arial"/>
                <w:szCs w:val="24"/>
              </w:rPr>
            </w:pPr>
            <w:r>
              <w:rPr>
                <w:rFonts w:cs="Arial"/>
                <w:szCs w:val="24"/>
              </w:rPr>
              <w:t>2.</w:t>
            </w:r>
          </w:p>
          <w:p w:rsidR="00201698" w:rsidRDefault="00201698" w:rsidP="002C23B3">
            <w:pPr>
              <w:rPr>
                <w:rFonts w:cs="Arial"/>
                <w:szCs w:val="24"/>
              </w:rPr>
            </w:pPr>
          </w:p>
          <w:p w:rsidR="00201698" w:rsidRDefault="00201698" w:rsidP="002C23B3">
            <w:pPr>
              <w:rPr>
                <w:rFonts w:cs="Arial"/>
                <w:szCs w:val="24"/>
              </w:rPr>
            </w:pPr>
          </w:p>
          <w:p w:rsidR="00201698" w:rsidRPr="00E1460F" w:rsidRDefault="00201698" w:rsidP="002C23B3">
            <w:pPr>
              <w:rPr>
                <w:rFonts w:cs="Arial"/>
                <w:szCs w:val="24"/>
              </w:rPr>
            </w:pPr>
          </w:p>
        </w:tc>
        <w:tc>
          <w:tcPr>
            <w:tcW w:w="2410" w:type="dxa"/>
          </w:tcPr>
          <w:p w:rsidR="00201698" w:rsidRDefault="00201698" w:rsidP="007D622A">
            <w:pPr>
              <w:rPr>
                <w:rFonts w:cs="Arial"/>
                <w:szCs w:val="24"/>
              </w:rPr>
            </w:pPr>
          </w:p>
          <w:p w:rsidR="00201698" w:rsidRDefault="00201698" w:rsidP="007D622A">
            <w:pPr>
              <w:rPr>
                <w:rFonts w:cs="Arial"/>
                <w:szCs w:val="24"/>
              </w:rPr>
            </w:pPr>
            <w:r>
              <w:rPr>
                <w:rFonts w:cs="Arial"/>
                <w:szCs w:val="24"/>
              </w:rPr>
              <w:t>CC Fillis</w:t>
            </w:r>
          </w:p>
        </w:tc>
        <w:tc>
          <w:tcPr>
            <w:tcW w:w="4848" w:type="dxa"/>
          </w:tcPr>
          <w:p w:rsidR="00201698" w:rsidRDefault="00201698" w:rsidP="00BC6E9E">
            <w:pPr>
              <w:jc w:val="both"/>
              <w:rPr>
                <w:rFonts w:cs="Arial"/>
                <w:szCs w:val="24"/>
              </w:rPr>
            </w:pPr>
          </w:p>
          <w:p w:rsidR="00C53BCA" w:rsidRDefault="00C53BCA" w:rsidP="00BC6E9E">
            <w:pPr>
              <w:jc w:val="both"/>
              <w:rPr>
                <w:rFonts w:cs="Arial"/>
                <w:iCs/>
                <w:szCs w:val="24"/>
              </w:rPr>
            </w:pPr>
            <w:r w:rsidRPr="00C53BCA">
              <w:rPr>
                <w:rFonts w:cs="Arial"/>
                <w:iCs/>
                <w:szCs w:val="24"/>
              </w:rPr>
              <w:t xml:space="preserve">Following the decision at the Full Council on 24 May 2018 in the presence of the Minister for the Northern Powerhouse, Jake Berry MP, to </w:t>
            </w:r>
            <w:r w:rsidRPr="00C53BCA">
              <w:rPr>
                <w:rFonts w:cs="Arial"/>
                <w:iCs/>
                <w:color w:val="000000"/>
                <w:szCs w:val="24"/>
                <w:lang w:val="en"/>
              </w:rPr>
              <w:t>welcome the new administration of Pendle Borough Council, note that discussions on Unitary Authority status would shortly be held across all parties in East Lancashire, and await the outcome of these discussions and any firm proposals being put forward for consideration</w:t>
            </w:r>
            <w:r w:rsidRPr="00C53BCA">
              <w:rPr>
                <w:rFonts w:cs="Arial"/>
                <w:iCs/>
                <w:szCs w:val="24"/>
              </w:rPr>
              <w:t>, is it the intention of the Conservative administration to run down Lancashire County Council services in order to make way for unitary councils?</w:t>
            </w:r>
          </w:p>
          <w:p w:rsidR="004C1976" w:rsidRPr="004C1976" w:rsidRDefault="004C1976" w:rsidP="00BC6E9E">
            <w:pPr>
              <w:jc w:val="both"/>
              <w:rPr>
                <w:rFonts w:cs="Arial"/>
                <w:iCs/>
                <w:szCs w:val="24"/>
              </w:rPr>
            </w:pPr>
          </w:p>
        </w:tc>
        <w:tc>
          <w:tcPr>
            <w:tcW w:w="1985" w:type="dxa"/>
          </w:tcPr>
          <w:p w:rsidR="00201698" w:rsidRDefault="00201698" w:rsidP="00946AD4">
            <w:pPr>
              <w:rPr>
                <w:rFonts w:cs="Arial"/>
                <w:szCs w:val="24"/>
              </w:rPr>
            </w:pPr>
          </w:p>
          <w:p w:rsidR="00201698" w:rsidRDefault="00201698" w:rsidP="00946AD4">
            <w:pPr>
              <w:rPr>
                <w:rFonts w:cs="Arial"/>
                <w:szCs w:val="24"/>
              </w:rPr>
            </w:pPr>
            <w:r>
              <w:rPr>
                <w:rFonts w:cs="Arial"/>
                <w:szCs w:val="24"/>
              </w:rPr>
              <w:t>CC Driver</w:t>
            </w:r>
          </w:p>
        </w:tc>
      </w:tr>
      <w:tr w:rsidR="00ED272B" w:rsidRPr="00E1460F" w:rsidTr="00D80DB6">
        <w:tc>
          <w:tcPr>
            <w:tcW w:w="675" w:type="dxa"/>
          </w:tcPr>
          <w:p w:rsidR="00ED272B" w:rsidRDefault="00ED272B" w:rsidP="002C23B3">
            <w:pPr>
              <w:rPr>
                <w:rFonts w:cs="Arial"/>
                <w:szCs w:val="24"/>
              </w:rPr>
            </w:pPr>
          </w:p>
          <w:p w:rsidR="00ED272B" w:rsidRDefault="00ED272B" w:rsidP="002C23B3">
            <w:pPr>
              <w:rPr>
                <w:rFonts w:cs="Arial"/>
                <w:szCs w:val="24"/>
              </w:rPr>
            </w:pPr>
            <w:r>
              <w:rPr>
                <w:rFonts w:cs="Arial"/>
                <w:szCs w:val="24"/>
              </w:rPr>
              <w:t>3.</w:t>
            </w:r>
          </w:p>
          <w:p w:rsidR="00ED272B" w:rsidRDefault="00ED272B" w:rsidP="002C23B3">
            <w:pPr>
              <w:rPr>
                <w:rFonts w:cs="Arial"/>
                <w:szCs w:val="24"/>
              </w:rPr>
            </w:pPr>
          </w:p>
          <w:p w:rsidR="00ED272B" w:rsidRDefault="00ED272B" w:rsidP="002C23B3">
            <w:pPr>
              <w:rPr>
                <w:rFonts w:cs="Arial"/>
                <w:szCs w:val="24"/>
              </w:rPr>
            </w:pPr>
          </w:p>
          <w:p w:rsidR="00ED272B" w:rsidRDefault="00ED272B" w:rsidP="002C23B3">
            <w:pPr>
              <w:rPr>
                <w:rFonts w:cs="Arial"/>
                <w:szCs w:val="24"/>
              </w:rPr>
            </w:pPr>
          </w:p>
          <w:p w:rsidR="00ED272B" w:rsidRDefault="00ED272B" w:rsidP="002C23B3">
            <w:pPr>
              <w:rPr>
                <w:rFonts w:cs="Arial"/>
                <w:szCs w:val="24"/>
              </w:rPr>
            </w:pPr>
          </w:p>
          <w:p w:rsidR="00ED272B" w:rsidRDefault="00ED272B" w:rsidP="002C23B3">
            <w:pPr>
              <w:rPr>
                <w:rFonts w:cs="Arial"/>
                <w:szCs w:val="24"/>
              </w:rPr>
            </w:pPr>
          </w:p>
        </w:tc>
        <w:tc>
          <w:tcPr>
            <w:tcW w:w="2410" w:type="dxa"/>
          </w:tcPr>
          <w:p w:rsidR="00ED272B" w:rsidRDefault="00ED272B" w:rsidP="007D622A">
            <w:pPr>
              <w:rPr>
                <w:rFonts w:cs="Arial"/>
                <w:szCs w:val="24"/>
              </w:rPr>
            </w:pPr>
          </w:p>
          <w:p w:rsidR="00ED272B" w:rsidRDefault="00ED272B" w:rsidP="007D622A">
            <w:pPr>
              <w:rPr>
                <w:rFonts w:cs="Arial"/>
                <w:szCs w:val="24"/>
              </w:rPr>
            </w:pPr>
            <w:r>
              <w:rPr>
                <w:rFonts w:cs="Arial"/>
                <w:szCs w:val="24"/>
              </w:rPr>
              <w:t>CC Gibson</w:t>
            </w:r>
          </w:p>
        </w:tc>
        <w:tc>
          <w:tcPr>
            <w:tcW w:w="4848" w:type="dxa"/>
          </w:tcPr>
          <w:p w:rsidR="00ED272B" w:rsidRDefault="00ED272B" w:rsidP="00BC6E9E">
            <w:pPr>
              <w:jc w:val="both"/>
              <w:rPr>
                <w:rFonts w:cs="Arial"/>
                <w:szCs w:val="24"/>
              </w:rPr>
            </w:pPr>
          </w:p>
          <w:p w:rsidR="00ED272B" w:rsidRDefault="00ED272B" w:rsidP="00ED272B">
            <w:pPr>
              <w:jc w:val="both"/>
              <w:rPr>
                <w:rFonts w:cs="Arial"/>
                <w:szCs w:val="24"/>
              </w:rPr>
            </w:pPr>
            <w:r>
              <w:rPr>
                <w:rFonts w:cs="Arial"/>
                <w:szCs w:val="24"/>
              </w:rPr>
              <w:t>Would the Cabinet Member for Economic Development, Environment and Planning agree with me that while the withdrawal of IKEA from the Cuerden site is a disappointment, the development is still a wonderful opportunity to bring jobs and housing to a key strategic site in Lancashire?</w:t>
            </w:r>
          </w:p>
          <w:p w:rsidR="00ED272B" w:rsidRDefault="00ED272B" w:rsidP="00ED272B">
            <w:pPr>
              <w:jc w:val="both"/>
              <w:rPr>
                <w:rFonts w:cs="Arial"/>
                <w:szCs w:val="24"/>
              </w:rPr>
            </w:pPr>
          </w:p>
          <w:p w:rsidR="00ED272B" w:rsidRDefault="00ED272B" w:rsidP="00ED272B">
            <w:pPr>
              <w:jc w:val="both"/>
              <w:rPr>
                <w:rFonts w:cs="Arial"/>
                <w:szCs w:val="24"/>
              </w:rPr>
            </w:pPr>
            <w:r>
              <w:rPr>
                <w:rFonts w:cs="Arial"/>
                <w:szCs w:val="24"/>
              </w:rPr>
              <w:t>With that in mind, would he update us on the development of the rest of the site including:</w:t>
            </w:r>
          </w:p>
          <w:p w:rsidR="00ED272B" w:rsidRDefault="00ED272B" w:rsidP="00ED272B">
            <w:pPr>
              <w:jc w:val="both"/>
              <w:rPr>
                <w:rFonts w:cs="Arial"/>
                <w:szCs w:val="24"/>
              </w:rPr>
            </w:pPr>
          </w:p>
          <w:p w:rsidR="00ED272B" w:rsidRDefault="00ED272B" w:rsidP="00ED272B">
            <w:pPr>
              <w:pStyle w:val="ListParagraph"/>
              <w:numPr>
                <w:ilvl w:val="0"/>
                <w:numId w:val="10"/>
              </w:numPr>
              <w:spacing w:after="0" w:line="240" w:lineRule="auto"/>
              <w:contextualSpacing/>
              <w:jc w:val="both"/>
            </w:pPr>
            <w:r>
              <w:t>Discussion with current partners</w:t>
            </w:r>
          </w:p>
          <w:p w:rsidR="004C1976" w:rsidRPr="00ED272B" w:rsidRDefault="00ED272B" w:rsidP="004C1976">
            <w:pPr>
              <w:pStyle w:val="ListParagraph"/>
              <w:numPr>
                <w:ilvl w:val="0"/>
                <w:numId w:val="10"/>
              </w:numPr>
              <w:spacing w:after="0" w:line="240" w:lineRule="auto"/>
              <w:contextualSpacing/>
              <w:jc w:val="both"/>
            </w:pPr>
            <w:r>
              <w:t>Discussions with potential new business</w:t>
            </w:r>
          </w:p>
        </w:tc>
        <w:tc>
          <w:tcPr>
            <w:tcW w:w="1985" w:type="dxa"/>
          </w:tcPr>
          <w:p w:rsidR="00ED272B" w:rsidRDefault="00ED272B" w:rsidP="00946AD4">
            <w:pPr>
              <w:rPr>
                <w:rFonts w:cs="Arial"/>
                <w:szCs w:val="24"/>
              </w:rPr>
            </w:pPr>
          </w:p>
          <w:p w:rsidR="00ED272B" w:rsidRDefault="00ED272B" w:rsidP="00946AD4">
            <w:pPr>
              <w:rPr>
                <w:rFonts w:cs="Arial"/>
                <w:szCs w:val="24"/>
              </w:rPr>
            </w:pPr>
            <w:r>
              <w:rPr>
                <w:rFonts w:cs="Arial"/>
                <w:szCs w:val="24"/>
              </w:rPr>
              <w:t>CC Green</w:t>
            </w:r>
          </w:p>
        </w:tc>
      </w:tr>
      <w:tr w:rsidR="00DD0464" w:rsidRPr="00DD0464" w:rsidTr="00D80DB6">
        <w:tc>
          <w:tcPr>
            <w:tcW w:w="675" w:type="dxa"/>
          </w:tcPr>
          <w:p w:rsidR="00DD0464" w:rsidRPr="00DD0464" w:rsidRDefault="00DD0464" w:rsidP="00DD0464">
            <w:pPr>
              <w:jc w:val="center"/>
              <w:rPr>
                <w:rFonts w:cs="Arial"/>
                <w:b/>
                <w:szCs w:val="24"/>
              </w:rPr>
            </w:pPr>
            <w:r w:rsidRPr="00DD0464">
              <w:rPr>
                <w:rFonts w:cs="Arial"/>
                <w:b/>
                <w:szCs w:val="24"/>
              </w:rPr>
              <w:lastRenderedPageBreak/>
              <w:t>No.</w:t>
            </w:r>
          </w:p>
          <w:p w:rsidR="00DD0464" w:rsidRPr="00DD0464" w:rsidRDefault="00DD0464" w:rsidP="00DD0464">
            <w:pPr>
              <w:jc w:val="center"/>
              <w:rPr>
                <w:rFonts w:cs="Arial"/>
                <w:b/>
                <w:szCs w:val="24"/>
              </w:rPr>
            </w:pPr>
          </w:p>
        </w:tc>
        <w:tc>
          <w:tcPr>
            <w:tcW w:w="2410" w:type="dxa"/>
          </w:tcPr>
          <w:p w:rsidR="00DD0464" w:rsidRPr="00DD0464" w:rsidRDefault="00DD0464" w:rsidP="00DD0464">
            <w:pPr>
              <w:jc w:val="center"/>
              <w:rPr>
                <w:rFonts w:cs="Arial"/>
                <w:b/>
                <w:szCs w:val="24"/>
              </w:rPr>
            </w:pPr>
            <w:r w:rsidRPr="00DD0464">
              <w:rPr>
                <w:rFonts w:cs="Arial"/>
                <w:b/>
                <w:szCs w:val="24"/>
              </w:rPr>
              <w:t>To be asked by:</w:t>
            </w:r>
          </w:p>
        </w:tc>
        <w:tc>
          <w:tcPr>
            <w:tcW w:w="4848" w:type="dxa"/>
          </w:tcPr>
          <w:p w:rsidR="00DD0464" w:rsidRPr="00DD0464" w:rsidRDefault="00DD0464" w:rsidP="00DD0464">
            <w:pPr>
              <w:jc w:val="center"/>
              <w:rPr>
                <w:rFonts w:cs="Arial"/>
                <w:b/>
                <w:szCs w:val="24"/>
              </w:rPr>
            </w:pPr>
            <w:r w:rsidRPr="00DD0464">
              <w:rPr>
                <w:rFonts w:cs="Arial"/>
                <w:b/>
                <w:szCs w:val="24"/>
              </w:rPr>
              <w:t>Question:</w:t>
            </w:r>
          </w:p>
        </w:tc>
        <w:tc>
          <w:tcPr>
            <w:tcW w:w="1985" w:type="dxa"/>
          </w:tcPr>
          <w:p w:rsidR="00DD0464" w:rsidRPr="00DD0464" w:rsidRDefault="00DD0464" w:rsidP="00DD0464">
            <w:pPr>
              <w:jc w:val="center"/>
              <w:rPr>
                <w:rFonts w:cs="Arial"/>
                <w:b/>
                <w:szCs w:val="24"/>
              </w:rPr>
            </w:pPr>
            <w:r w:rsidRPr="00DD0464">
              <w:rPr>
                <w:rFonts w:cs="Arial"/>
                <w:b/>
                <w:szCs w:val="24"/>
              </w:rPr>
              <w:t>For answer by (Cabinet Member):</w:t>
            </w:r>
          </w:p>
        </w:tc>
      </w:tr>
      <w:tr w:rsidR="003239C7" w:rsidRPr="00E1460F" w:rsidTr="00D80DB6">
        <w:tc>
          <w:tcPr>
            <w:tcW w:w="675" w:type="dxa"/>
          </w:tcPr>
          <w:p w:rsidR="003239C7" w:rsidRDefault="003239C7" w:rsidP="002C23B3">
            <w:pPr>
              <w:rPr>
                <w:rFonts w:cs="Arial"/>
                <w:szCs w:val="24"/>
              </w:rPr>
            </w:pPr>
          </w:p>
          <w:p w:rsidR="003239C7" w:rsidRDefault="003239C7" w:rsidP="002C23B3">
            <w:pPr>
              <w:rPr>
                <w:rFonts w:cs="Arial"/>
                <w:szCs w:val="24"/>
              </w:rPr>
            </w:pPr>
            <w:r>
              <w:rPr>
                <w:rFonts w:cs="Arial"/>
                <w:szCs w:val="24"/>
              </w:rPr>
              <w:t>4.</w:t>
            </w:r>
          </w:p>
        </w:tc>
        <w:tc>
          <w:tcPr>
            <w:tcW w:w="2410" w:type="dxa"/>
          </w:tcPr>
          <w:p w:rsidR="003239C7" w:rsidRDefault="003239C7" w:rsidP="007D622A">
            <w:pPr>
              <w:rPr>
                <w:rFonts w:cs="Arial"/>
                <w:szCs w:val="24"/>
              </w:rPr>
            </w:pPr>
          </w:p>
          <w:p w:rsidR="003239C7" w:rsidRDefault="003239C7" w:rsidP="007D622A">
            <w:pPr>
              <w:rPr>
                <w:rFonts w:cs="Arial"/>
                <w:szCs w:val="24"/>
              </w:rPr>
            </w:pPr>
            <w:r>
              <w:rPr>
                <w:rFonts w:cs="Arial"/>
                <w:szCs w:val="24"/>
              </w:rPr>
              <w:t>CC Hennessy</w:t>
            </w:r>
          </w:p>
        </w:tc>
        <w:tc>
          <w:tcPr>
            <w:tcW w:w="4848" w:type="dxa"/>
          </w:tcPr>
          <w:p w:rsidR="003239C7" w:rsidRDefault="003239C7" w:rsidP="00BC6E9E">
            <w:pPr>
              <w:jc w:val="both"/>
              <w:rPr>
                <w:rFonts w:cs="Arial"/>
                <w:szCs w:val="24"/>
              </w:rPr>
            </w:pPr>
          </w:p>
          <w:p w:rsidR="003239C7" w:rsidRPr="003239C7" w:rsidRDefault="003239C7" w:rsidP="004C1976">
            <w:pPr>
              <w:jc w:val="both"/>
              <w:rPr>
                <w:rFonts w:cs="Arial"/>
                <w:iCs/>
                <w:szCs w:val="24"/>
              </w:rPr>
            </w:pPr>
            <w:r w:rsidRPr="003239C7">
              <w:rPr>
                <w:rFonts w:cs="Arial"/>
                <w:iCs/>
                <w:szCs w:val="24"/>
              </w:rPr>
              <w:t>How many cases of measles have been reported in Lancashire in 2018 compared to previous years?</w:t>
            </w:r>
          </w:p>
          <w:p w:rsidR="003239C7" w:rsidRDefault="003239C7" w:rsidP="00BC6E9E">
            <w:pPr>
              <w:jc w:val="both"/>
              <w:rPr>
                <w:rFonts w:cs="Arial"/>
                <w:szCs w:val="24"/>
              </w:rPr>
            </w:pPr>
          </w:p>
        </w:tc>
        <w:tc>
          <w:tcPr>
            <w:tcW w:w="1985" w:type="dxa"/>
          </w:tcPr>
          <w:p w:rsidR="003239C7" w:rsidRDefault="003239C7" w:rsidP="00946AD4">
            <w:pPr>
              <w:rPr>
                <w:rFonts w:cs="Arial"/>
                <w:szCs w:val="24"/>
              </w:rPr>
            </w:pPr>
          </w:p>
          <w:p w:rsidR="003239C7" w:rsidRDefault="003239C7" w:rsidP="00946AD4">
            <w:pPr>
              <w:rPr>
                <w:rFonts w:cs="Arial"/>
                <w:szCs w:val="24"/>
              </w:rPr>
            </w:pPr>
            <w:r>
              <w:rPr>
                <w:rFonts w:cs="Arial"/>
                <w:szCs w:val="24"/>
              </w:rPr>
              <w:t>CC Turner</w:t>
            </w:r>
          </w:p>
        </w:tc>
      </w:tr>
      <w:tr w:rsidR="00787BBC" w:rsidRPr="00E1460F" w:rsidTr="00D80DB6">
        <w:tc>
          <w:tcPr>
            <w:tcW w:w="675" w:type="dxa"/>
          </w:tcPr>
          <w:p w:rsidR="00787BBC" w:rsidRDefault="00787BBC" w:rsidP="002C23B3">
            <w:pPr>
              <w:rPr>
                <w:rFonts w:cs="Arial"/>
                <w:szCs w:val="24"/>
              </w:rPr>
            </w:pPr>
          </w:p>
          <w:p w:rsidR="00787BBC" w:rsidRDefault="00787BBC" w:rsidP="002C23B3">
            <w:pPr>
              <w:rPr>
                <w:rFonts w:cs="Arial"/>
                <w:szCs w:val="24"/>
              </w:rPr>
            </w:pPr>
            <w:r>
              <w:rPr>
                <w:rFonts w:cs="Arial"/>
                <w:szCs w:val="24"/>
              </w:rPr>
              <w:t>5.</w:t>
            </w:r>
          </w:p>
          <w:p w:rsidR="00787BBC" w:rsidRDefault="00787BBC" w:rsidP="002C23B3">
            <w:pPr>
              <w:rPr>
                <w:rFonts w:cs="Arial"/>
                <w:szCs w:val="24"/>
              </w:rPr>
            </w:pPr>
          </w:p>
          <w:p w:rsidR="00787BBC" w:rsidRDefault="00787BBC" w:rsidP="002C23B3">
            <w:pPr>
              <w:rPr>
                <w:rFonts w:cs="Arial"/>
                <w:szCs w:val="24"/>
              </w:rPr>
            </w:pPr>
          </w:p>
        </w:tc>
        <w:tc>
          <w:tcPr>
            <w:tcW w:w="2410" w:type="dxa"/>
          </w:tcPr>
          <w:p w:rsidR="00787BBC" w:rsidRDefault="00787BBC" w:rsidP="007D622A">
            <w:pPr>
              <w:rPr>
                <w:rFonts w:cs="Arial"/>
                <w:szCs w:val="24"/>
              </w:rPr>
            </w:pPr>
          </w:p>
          <w:p w:rsidR="00787BBC" w:rsidRDefault="00787BBC" w:rsidP="007D622A">
            <w:pPr>
              <w:rPr>
                <w:rFonts w:cs="Arial"/>
                <w:szCs w:val="24"/>
              </w:rPr>
            </w:pPr>
            <w:r>
              <w:rPr>
                <w:rFonts w:cs="Arial"/>
                <w:szCs w:val="24"/>
              </w:rPr>
              <w:t>CC Steen</w:t>
            </w:r>
          </w:p>
        </w:tc>
        <w:tc>
          <w:tcPr>
            <w:tcW w:w="4848" w:type="dxa"/>
          </w:tcPr>
          <w:p w:rsidR="00787BBC" w:rsidRDefault="00787BBC" w:rsidP="00BC6E9E">
            <w:pPr>
              <w:jc w:val="both"/>
              <w:rPr>
                <w:rFonts w:cs="Arial"/>
                <w:szCs w:val="24"/>
              </w:rPr>
            </w:pPr>
          </w:p>
          <w:p w:rsidR="00787BBC" w:rsidRDefault="00787BBC" w:rsidP="00787BBC">
            <w:pPr>
              <w:jc w:val="both"/>
              <w:rPr>
                <w:rFonts w:ascii="Calibri" w:hAnsi="Calibri"/>
                <w:sz w:val="22"/>
              </w:rPr>
            </w:pPr>
            <w:r>
              <w:rPr>
                <w:rFonts w:cs="Arial"/>
                <w:szCs w:val="24"/>
              </w:rPr>
              <w:t>Does the Cabinet Member for Community and Cultural Services join me in condemning the appalling and offensive language used in recent demonstrations by racist campaigners for convicted criminal Tommy Robinson, and shared by County Councillor Hosker on his Facebook page?</w:t>
            </w:r>
          </w:p>
          <w:p w:rsidR="00787BBC" w:rsidRDefault="00787BBC" w:rsidP="00787BBC">
            <w:r>
              <w:rPr>
                <w:rFonts w:cs="Arial"/>
                <w:szCs w:val="24"/>
              </w:rPr>
              <w:t> </w:t>
            </w:r>
          </w:p>
          <w:p w:rsidR="00787BBC" w:rsidRDefault="00787BBC" w:rsidP="00BC6E9E">
            <w:pPr>
              <w:jc w:val="both"/>
              <w:rPr>
                <w:rFonts w:cs="Arial"/>
                <w:szCs w:val="24"/>
              </w:rPr>
            </w:pPr>
          </w:p>
        </w:tc>
        <w:tc>
          <w:tcPr>
            <w:tcW w:w="1985" w:type="dxa"/>
          </w:tcPr>
          <w:p w:rsidR="00787BBC" w:rsidRDefault="00787BBC" w:rsidP="00946AD4">
            <w:pPr>
              <w:rPr>
                <w:rFonts w:cs="Arial"/>
                <w:szCs w:val="24"/>
              </w:rPr>
            </w:pPr>
          </w:p>
          <w:p w:rsidR="00787BBC" w:rsidRDefault="00902B31" w:rsidP="00946AD4">
            <w:pPr>
              <w:rPr>
                <w:rFonts w:cs="Arial"/>
                <w:szCs w:val="24"/>
              </w:rPr>
            </w:pPr>
            <w:r>
              <w:rPr>
                <w:rFonts w:cs="Arial"/>
                <w:szCs w:val="24"/>
              </w:rPr>
              <w:t>CC Buckley</w:t>
            </w:r>
          </w:p>
        </w:tc>
      </w:tr>
    </w:tbl>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A25498" w:rsidRPr="006B3CCC" w:rsidRDefault="00A25498" w:rsidP="006B3CCC">
      <w:pPr>
        <w:jc w:val="center"/>
        <w:rPr>
          <w:rFonts w:cs="Arial"/>
          <w:szCs w:val="24"/>
        </w:rPr>
      </w:pPr>
      <w:bookmarkStart w:id="0" w:name="_GoBack"/>
      <w:bookmarkEnd w:id="0"/>
    </w:p>
    <w:sectPr w:rsidR="00A25498" w:rsidRPr="006B3CCC" w:rsidSect="00D80DB6">
      <w:headerReference w:type="default" r:id="rId7"/>
      <w:footerReference w:type="even" r:id="rId8"/>
      <w:headerReference w:type="first" r:id="rId9"/>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5622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4"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649C"/>
    <w:rsid w:val="0017232B"/>
    <w:rsid w:val="00175594"/>
    <w:rsid w:val="00192F1A"/>
    <w:rsid w:val="001962B4"/>
    <w:rsid w:val="001A0565"/>
    <w:rsid w:val="001A5625"/>
    <w:rsid w:val="001C59A7"/>
    <w:rsid w:val="001D2B73"/>
    <w:rsid w:val="001D2B94"/>
    <w:rsid w:val="001E157B"/>
    <w:rsid w:val="001E7090"/>
    <w:rsid w:val="00201698"/>
    <w:rsid w:val="00216E89"/>
    <w:rsid w:val="00234C51"/>
    <w:rsid w:val="00237FD2"/>
    <w:rsid w:val="00262E46"/>
    <w:rsid w:val="00265DA5"/>
    <w:rsid w:val="00271FDC"/>
    <w:rsid w:val="00280507"/>
    <w:rsid w:val="00280EAB"/>
    <w:rsid w:val="002B1ABC"/>
    <w:rsid w:val="002C23B3"/>
    <w:rsid w:val="002D631B"/>
    <w:rsid w:val="002E2AAD"/>
    <w:rsid w:val="002F6CC6"/>
    <w:rsid w:val="003115C9"/>
    <w:rsid w:val="003239C7"/>
    <w:rsid w:val="0033721E"/>
    <w:rsid w:val="00344F28"/>
    <w:rsid w:val="003569B6"/>
    <w:rsid w:val="00360F2E"/>
    <w:rsid w:val="003626A7"/>
    <w:rsid w:val="00381259"/>
    <w:rsid w:val="003A02E5"/>
    <w:rsid w:val="003B198C"/>
    <w:rsid w:val="003B2615"/>
    <w:rsid w:val="003B5D67"/>
    <w:rsid w:val="003B6C0E"/>
    <w:rsid w:val="003E4B93"/>
    <w:rsid w:val="003F6343"/>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B6884"/>
    <w:rsid w:val="005C20DE"/>
    <w:rsid w:val="005C302A"/>
    <w:rsid w:val="005C3B4A"/>
    <w:rsid w:val="005C5573"/>
    <w:rsid w:val="005C7EE2"/>
    <w:rsid w:val="005D075C"/>
    <w:rsid w:val="005D4706"/>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F126E"/>
    <w:rsid w:val="007055AD"/>
    <w:rsid w:val="00725850"/>
    <w:rsid w:val="00725E38"/>
    <w:rsid w:val="00734442"/>
    <w:rsid w:val="0074221E"/>
    <w:rsid w:val="00765175"/>
    <w:rsid w:val="00765443"/>
    <w:rsid w:val="00782343"/>
    <w:rsid w:val="007846AF"/>
    <w:rsid w:val="00784D41"/>
    <w:rsid w:val="007877FA"/>
    <w:rsid w:val="00787BBC"/>
    <w:rsid w:val="00797B50"/>
    <w:rsid w:val="007B2C73"/>
    <w:rsid w:val="007B6FA7"/>
    <w:rsid w:val="007B7295"/>
    <w:rsid w:val="007B72C3"/>
    <w:rsid w:val="007D622A"/>
    <w:rsid w:val="007F3187"/>
    <w:rsid w:val="00813D0D"/>
    <w:rsid w:val="0082416B"/>
    <w:rsid w:val="00835E18"/>
    <w:rsid w:val="00841411"/>
    <w:rsid w:val="0084597D"/>
    <w:rsid w:val="008505B1"/>
    <w:rsid w:val="0086076E"/>
    <w:rsid w:val="0089144F"/>
    <w:rsid w:val="00897926"/>
    <w:rsid w:val="008A2207"/>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5596"/>
    <w:rsid w:val="00B107F0"/>
    <w:rsid w:val="00B115FF"/>
    <w:rsid w:val="00B14843"/>
    <w:rsid w:val="00B344AE"/>
    <w:rsid w:val="00B47B6B"/>
    <w:rsid w:val="00B53477"/>
    <w:rsid w:val="00B5402D"/>
    <w:rsid w:val="00B6062B"/>
    <w:rsid w:val="00B814FC"/>
    <w:rsid w:val="00BA24DE"/>
    <w:rsid w:val="00BA6538"/>
    <w:rsid w:val="00BA6F5C"/>
    <w:rsid w:val="00BB2E65"/>
    <w:rsid w:val="00BB6A2F"/>
    <w:rsid w:val="00BB6EB6"/>
    <w:rsid w:val="00BC6E9E"/>
    <w:rsid w:val="00BD0AF1"/>
    <w:rsid w:val="00BD17FC"/>
    <w:rsid w:val="00BD5A64"/>
    <w:rsid w:val="00BD5FB7"/>
    <w:rsid w:val="00BF1013"/>
    <w:rsid w:val="00BF440C"/>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62D2D"/>
    <w:rsid w:val="00D80DB6"/>
    <w:rsid w:val="00DA7B41"/>
    <w:rsid w:val="00DB5FC0"/>
    <w:rsid w:val="00DC0861"/>
    <w:rsid w:val="00DC6B93"/>
    <w:rsid w:val="00DD0464"/>
    <w:rsid w:val="00DE0AA2"/>
    <w:rsid w:val="00DE215C"/>
    <w:rsid w:val="00DF3395"/>
    <w:rsid w:val="00E0051D"/>
    <w:rsid w:val="00E115FC"/>
    <w:rsid w:val="00E138C6"/>
    <w:rsid w:val="00E1460F"/>
    <w:rsid w:val="00E226F7"/>
    <w:rsid w:val="00E37FC4"/>
    <w:rsid w:val="00E52972"/>
    <w:rsid w:val="00E54891"/>
    <w:rsid w:val="00E6045B"/>
    <w:rsid w:val="00E62B73"/>
    <w:rsid w:val="00E643E7"/>
    <w:rsid w:val="00E91FA4"/>
    <w:rsid w:val="00EA6B18"/>
    <w:rsid w:val="00EB27DE"/>
    <w:rsid w:val="00EB7C44"/>
    <w:rsid w:val="00EC2815"/>
    <w:rsid w:val="00ED272B"/>
    <w:rsid w:val="00EE0671"/>
    <w:rsid w:val="00EE41CE"/>
    <w:rsid w:val="00EF177E"/>
    <w:rsid w:val="00F8590E"/>
    <w:rsid w:val="00FA499E"/>
    <w:rsid w:val="00FA6E1F"/>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364</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76</cp:revision>
  <cp:lastPrinted>2017-12-12T08:11:00Z</cp:lastPrinted>
  <dcterms:created xsi:type="dcterms:W3CDTF">2016-06-16T14:44:00Z</dcterms:created>
  <dcterms:modified xsi:type="dcterms:W3CDTF">2018-07-11T10:19:00Z</dcterms:modified>
</cp:coreProperties>
</file>