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2BF6" w14:textId="77777777" w:rsidR="00E5514B" w:rsidRDefault="001C1F57">
      <w:pPr>
        <w:rPr>
          <w:b/>
        </w:rPr>
      </w:pPr>
      <w:r>
        <w:rPr>
          <w:b/>
        </w:rPr>
        <w:t>Report to the Cabinet</w:t>
      </w:r>
    </w:p>
    <w:p w14:paraId="2BFE7215" w14:textId="77777777" w:rsidR="00E5514B" w:rsidRDefault="001C1F57">
      <w:r>
        <w:t xml:space="preserve">Meeting to be held on </w:t>
      </w:r>
      <w:r w:rsidR="00CE2C12">
        <w:fldChar w:fldCharType="begin"/>
      </w:r>
      <w:r>
        <w:instrText xml:space="preserve"> DOCPROPERTY  MeetingDate  \* MERGEFORMAT </w:instrText>
      </w:r>
      <w:r w:rsidR="00CE2C12">
        <w:fldChar w:fldCharType="separate"/>
      </w:r>
      <w:r w:rsidR="00CE2C12">
        <w:t>Thursday, 2 September 2021</w:t>
      </w:r>
      <w:r w:rsidR="00CE2C12">
        <w:fldChar w:fldCharType="end"/>
      </w:r>
    </w:p>
    <w:p w14:paraId="5B6B50E4" w14:textId="77777777" w:rsidR="004E138E" w:rsidRDefault="004E138E"/>
    <w:p w14:paraId="3F0B1CAF" w14:textId="77777777" w:rsidR="00E5514B" w:rsidRDefault="001C1F57">
      <w:pPr>
        <w:rPr>
          <w:b/>
        </w:rPr>
      </w:pPr>
      <w:r>
        <w:rPr>
          <w:b/>
        </w:rPr>
        <w:t xml:space="preserve">Report of the </w:t>
      </w:r>
      <w:r w:rsidR="00CB7EE6">
        <w:rPr>
          <w:b/>
        </w:rPr>
        <w:t>Head of Planning and Environment</w:t>
      </w:r>
    </w:p>
    <w:p w14:paraId="285847F5" w14:textId="77777777" w:rsidR="00E5514B" w:rsidRDefault="00E5514B"/>
    <w:p w14:paraId="5DCD486F" w14:textId="77777777" w:rsidR="00E5514B" w:rsidRDefault="00E5514B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0B5C60" w14:paraId="45CAFFC9" w14:textId="77777777" w:rsidTr="00714DCB">
        <w:tc>
          <w:tcPr>
            <w:tcW w:w="3402" w:type="dxa"/>
            <w:tcBorders>
              <w:bottom w:val="single" w:sz="4" w:space="0" w:color="auto"/>
            </w:tcBorders>
          </w:tcPr>
          <w:p w14:paraId="2760C0A3" w14:textId="77777777" w:rsidR="009A6F4E" w:rsidRPr="009A6F4E" w:rsidRDefault="001C1F57">
            <w:pPr>
              <w:pStyle w:val="BodyText"/>
              <w:rPr>
                <w:b/>
              </w:rPr>
            </w:pPr>
            <w:r w:rsidRPr="00B012EB">
              <w:rPr>
                <w:b/>
                <w:sz w:val="28"/>
              </w:rPr>
              <w:fldChar w:fldCharType="begin"/>
            </w:r>
            <w:r w:rsidRPr="00B012EB">
              <w:rPr>
                <w:b/>
                <w:sz w:val="28"/>
              </w:rPr>
              <w:instrText xml:space="preserve"> DOCPROPERTY  IssueExemptionClassTitle  \* MERGEFORMAT </w:instrText>
            </w:r>
            <w:r w:rsidRPr="00B012EB">
              <w:rPr>
                <w:b/>
                <w:sz w:val="28"/>
              </w:rPr>
              <w:fldChar w:fldCharType="separate"/>
            </w:r>
            <w:r w:rsidRPr="00B012EB">
              <w:rPr>
                <w:b/>
                <w:sz w:val="28"/>
              </w:rPr>
              <w:t>Part I</w:t>
            </w:r>
            <w:r w:rsidRPr="00B012EB">
              <w:rPr>
                <w:b/>
                <w:sz w:val="28"/>
              </w:rPr>
              <w:fldChar w:fldCharType="end"/>
            </w:r>
          </w:p>
        </w:tc>
      </w:tr>
      <w:tr w:rsidR="000B5C60" w14:paraId="47364D79" w14:textId="77777777" w:rsidTr="00714DCB">
        <w:tc>
          <w:tcPr>
            <w:tcW w:w="3402" w:type="dxa"/>
            <w:tcBorders>
              <w:left w:val="nil"/>
              <w:right w:val="nil"/>
            </w:tcBorders>
          </w:tcPr>
          <w:p w14:paraId="17C3A24E" w14:textId="77777777" w:rsidR="009A6F4E" w:rsidRDefault="009A6F4E">
            <w:pPr>
              <w:pStyle w:val="BodyText"/>
            </w:pPr>
          </w:p>
        </w:tc>
      </w:tr>
      <w:tr w:rsidR="000B5C60" w14:paraId="7E446B0A" w14:textId="77777777" w:rsidTr="00714DCB">
        <w:tc>
          <w:tcPr>
            <w:tcW w:w="3402" w:type="dxa"/>
          </w:tcPr>
          <w:p w14:paraId="0946EB35" w14:textId="77777777" w:rsidR="00E5514B" w:rsidRDefault="001C1F57">
            <w:pPr>
              <w:pStyle w:val="BodyText"/>
            </w:pPr>
            <w:r>
              <w:t>Electoral Division affected:</w:t>
            </w:r>
          </w:p>
          <w:p w14:paraId="00BA1857" w14:textId="77777777" w:rsidR="00CE2C12" w:rsidRPr="009A6F4E" w:rsidRDefault="001C1F57">
            <w:pPr>
              <w:ind w:right="-250"/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>
              <w:t>Penwortham West;</w:t>
            </w:r>
            <w:r>
              <w:fldChar w:fldCharType="end"/>
            </w:r>
          </w:p>
        </w:tc>
      </w:tr>
    </w:tbl>
    <w:p w14:paraId="21CB49A2" w14:textId="77777777" w:rsidR="00E5514B" w:rsidRDefault="00E5514B">
      <w:pPr>
        <w:rPr>
          <w:b/>
          <w:u w:val="single"/>
        </w:rPr>
      </w:pPr>
    </w:p>
    <w:bookmarkStart w:id="0" w:name="_Hlk80096710"/>
    <w:p w14:paraId="0ED4998E" w14:textId="77777777" w:rsidR="00E5514B" w:rsidRDefault="001C1F57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Penwortham to Preston Cycle Superhighway</w:t>
      </w:r>
      <w:r>
        <w:rPr>
          <w:b/>
        </w:rPr>
        <w:fldChar w:fldCharType="end"/>
      </w:r>
    </w:p>
    <w:bookmarkEnd w:id="0"/>
    <w:p w14:paraId="0D139DED" w14:textId="77777777" w:rsidR="00E5514B" w:rsidRDefault="001C1F57" w:rsidP="00A50995">
      <w:pPr>
        <w:ind w:left="709" w:hanging="709"/>
      </w:pPr>
      <w:r>
        <w:t>(Appendi</w:t>
      </w:r>
      <w:r>
        <w:t xml:space="preserve">ces 'A' - 'C' refer) </w:t>
      </w:r>
    </w:p>
    <w:p w14:paraId="449E4F8F" w14:textId="77777777" w:rsidR="00E5514B" w:rsidRDefault="00E5514B"/>
    <w:p w14:paraId="085EFF36" w14:textId="77777777" w:rsidR="00E5514B" w:rsidRDefault="001C1F57">
      <w:pPr>
        <w:ind w:right="-873"/>
      </w:pPr>
      <w:r>
        <w:t xml:space="preserve">Contact for further information: </w:t>
      </w:r>
    </w:p>
    <w:p w14:paraId="3F71816D" w14:textId="2FDF58C7" w:rsidR="00E5514B" w:rsidRDefault="001C1F57">
      <w:pPr>
        <w:ind w:right="-873"/>
      </w:pPr>
      <w:r>
        <w:fldChar w:fldCharType="begin"/>
      </w:r>
      <w:r>
        <w:instrText xml:space="preserve"> DOCPROPERTY  LeadOfficer  \* MERGEFORMAT </w:instrText>
      </w:r>
      <w:r>
        <w:fldChar w:fldCharType="separate"/>
      </w:r>
      <w:r w:rsidR="00CE2C12">
        <w:t>Chris Hadfield</w:t>
      </w:r>
      <w:r>
        <w:fldChar w:fldCharType="end"/>
      </w:r>
      <w:r w:rsidR="000A1B65">
        <w:t xml:space="preserve">, </w:t>
      </w:r>
      <w:r>
        <w:fldChar w:fldCharType="begin"/>
      </w:r>
      <w:r>
        <w:instrText xml:space="preserve"> DOCPROPERTY  LeadOfficerTel  \* MERGEFORMAT </w:instrText>
      </w:r>
      <w:r>
        <w:fldChar w:fldCharType="separate"/>
      </w:r>
      <w:r w:rsidR="00D648E4">
        <w:t xml:space="preserve">Tel: </w:t>
      </w:r>
      <w:r w:rsidR="00FD3DEC">
        <w:t>(</w:t>
      </w:r>
      <w:r w:rsidR="00D648E4">
        <w:t>01772</w:t>
      </w:r>
      <w:r w:rsidR="00FD3DEC">
        <w:t>)</w:t>
      </w:r>
      <w:r w:rsidR="00D648E4">
        <w:t xml:space="preserve"> 530485</w:t>
      </w:r>
      <w:r>
        <w:fldChar w:fldCharType="end"/>
      </w:r>
      <w:r w:rsidR="000A1B65">
        <w:t xml:space="preserve">, </w:t>
      </w:r>
      <w:r w:rsidR="00CB7EE6">
        <w:t>Project Manager</w:t>
      </w:r>
      <w:r w:rsidR="00FC04A2">
        <w:t xml:space="preserve">, </w:t>
      </w:r>
    </w:p>
    <w:p w14:paraId="007EFF07" w14:textId="77777777" w:rsidR="002B7F8E" w:rsidRDefault="001C1F57">
      <w:pPr>
        <w:ind w:right="-873"/>
      </w:pPr>
      <w:r>
        <w:fldChar w:fldCharType="begin"/>
      </w:r>
      <w:r>
        <w:instrText xml:space="preserve"> DOCPROPERTY  LeadOfficerEmail  \* MERGEFORMAT </w:instrText>
      </w:r>
      <w:r>
        <w:fldChar w:fldCharType="separate"/>
      </w:r>
      <w:r w:rsidR="00D648E4">
        <w:t>christopher.hadfield@lancashire.gov.uk</w:t>
      </w:r>
      <w:r>
        <w:fldChar w:fldCharType="end"/>
      </w:r>
    </w:p>
    <w:p w14:paraId="230A6D83" w14:textId="77777777" w:rsidR="00E5514B" w:rsidRDefault="00E5514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B5C60" w14:paraId="6A911C3B" w14:textId="77777777">
        <w:tc>
          <w:tcPr>
            <w:tcW w:w="9180" w:type="dxa"/>
          </w:tcPr>
          <w:p w14:paraId="6217F662" w14:textId="77777777" w:rsidR="00E5514B" w:rsidRDefault="00E5514B">
            <w:pPr>
              <w:rPr>
                <w:b/>
                <w:u w:val="single"/>
              </w:rPr>
            </w:pPr>
          </w:p>
          <w:p w14:paraId="4C53F0FE" w14:textId="77777777" w:rsidR="00E5514B" w:rsidRDefault="001C1F57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14:paraId="4B512B45" w14:textId="77777777" w:rsidR="00E5514B" w:rsidRDefault="00E5514B">
            <w:pPr>
              <w:rPr>
                <w:b/>
              </w:rPr>
            </w:pPr>
          </w:p>
          <w:p w14:paraId="03F5DE98" w14:textId="77777777" w:rsidR="00E6732D" w:rsidRDefault="001C1F57" w:rsidP="00E6732D">
            <w:pPr>
              <w:jc w:val="both"/>
            </w:pPr>
            <w:r>
              <w:t xml:space="preserve">This report outlines proposals </w:t>
            </w:r>
            <w:r w:rsidRPr="00E93C58">
              <w:t xml:space="preserve">to provide </w:t>
            </w:r>
            <w:r>
              <w:t>a cycle track with</w:t>
            </w:r>
            <w:r w:rsidR="00A16D83">
              <w:t xml:space="preserve"> a</w:t>
            </w:r>
            <w:r>
              <w:t xml:space="preserve"> parallel crossing on a road-hump, across its junction with Kingsway, on Liverpool Road, Penwortham. </w:t>
            </w:r>
          </w:p>
          <w:p w14:paraId="0A692F9C" w14:textId="77777777" w:rsidR="00E6732D" w:rsidRDefault="00E6732D" w:rsidP="00E6732D">
            <w:pPr>
              <w:jc w:val="both"/>
            </w:pPr>
          </w:p>
          <w:p w14:paraId="0054249B" w14:textId="77777777" w:rsidR="00E6732D" w:rsidRDefault="001C1F57" w:rsidP="00E6732D">
            <w:pPr>
              <w:jc w:val="both"/>
            </w:pPr>
            <w:r>
              <w:t>Consultation and formal advertising of the proposals has been undertaken with a number of objections received.</w:t>
            </w:r>
          </w:p>
          <w:p w14:paraId="370CF2E0" w14:textId="77777777" w:rsidR="003A33C6" w:rsidRDefault="003A33C6" w:rsidP="00E6732D">
            <w:pPr>
              <w:jc w:val="both"/>
            </w:pPr>
          </w:p>
          <w:p w14:paraId="06CE476F" w14:textId="77777777" w:rsidR="003A33C6" w:rsidRPr="00E93C58" w:rsidRDefault="001C1F57" w:rsidP="00E6732D">
            <w:pPr>
              <w:jc w:val="both"/>
            </w:pPr>
            <w:r>
              <w:t>In view of the local response regarding the</w:t>
            </w:r>
            <w:r w:rsidR="0000513D">
              <w:t xml:space="preserve"> proposed</w:t>
            </w:r>
            <w:r>
              <w:t xml:space="preserve"> introduction of a </w:t>
            </w:r>
            <w:r w:rsidR="005C68B2">
              <w:t>one</w:t>
            </w:r>
            <w:r>
              <w:t>-way</w:t>
            </w:r>
            <w:r w:rsidR="005C68B2">
              <w:t xml:space="preserve"> traffic restriction </w:t>
            </w:r>
            <w:r>
              <w:t>on Kingsway,</w:t>
            </w:r>
            <w:r w:rsidR="005C68B2">
              <w:t xml:space="preserve"> a revised scheme is proposed </w:t>
            </w:r>
            <w:r w:rsidRPr="003A33C6">
              <w:t>whi</w:t>
            </w:r>
            <w:r w:rsidRPr="003A33C6">
              <w:t>ch retain</w:t>
            </w:r>
            <w:r w:rsidR="005C68B2">
              <w:t>s</w:t>
            </w:r>
            <w:r w:rsidRPr="003A33C6">
              <w:t xml:space="preserve"> </w:t>
            </w:r>
            <w:r w:rsidR="005C68B2">
              <w:t>the existing two</w:t>
            </w:r>
            <w:r w:rsidRPr="003A33C6">
              <w:t>-way traffic flow</w:t>
            </w:r>
            <w:r w:rsidR="005C68B2">
              <w:t xml:space="preserve"> whilst also managing and reducing the risk to active travel users to support the delivery of a segregated cycle track</w:t>
            </w:r>
            <w:r w:rsidR="006E1C90">
              <w:t xml:space="preserve">. </w:t>
            </w:r>
          </w:p>
          <w:p w14:paraId="329716D6" w14:textId="77777777" w:rsidR="00E5514B" w:rsidRDefault="00E5514B">
            <w:pPr>
              <w:rPr>
                <w:b/>
              </w:rPr>
            </w:pPr>
          </w:p>
          <w:p w14:paraId="6953DB58" w14:textId="77777777" w:rsidR="00E5514B" w:rsidRDefault="001C1F57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5112A35F" w14:textId="77777777" w:rsidR="00E5514B" w:rsidRDefault="00E5514B"/>
          <w:p w14:paraId="53125CA3" w14:textId="77777777" w:rsidR="008D1498" w:rsidRDefault="001C1F57" w:rsidP="00447F41">
            <w:pPr>
              <w:jc w:val="both"/>
            </w:pPr>
            <w:r w:rsidRPr="001F4EE5">
              <w:t>Cabinet is asked to approve the provision of a cycle track with a parallel</w:t>
            </w:r>
            <w:r w:rsidRPr="001F4EE5">
              <w:t xml:space="preserve"> crossing on a road-hump, across its junction with Kingsway, on Liverpool Road, Penwortham as shown in Appendix 'A'</w:t>
            </w:r>
            <w:r w:rsidR="0000513D">
              <w:t xml:space="preserve"> and to abandon the proposal to introduce a one-way traffic restriction on Kingsway.</w:t>
            </w:r>
          </w:p>
          <w:p w14:paraId="0278ACFD" w14:textId="77777777" w:rsidR="00E5514B" w:rsidRDefault="00E5514B" w:rsidP="008D1498">
            <w:pPr>
              <w:jc w:val="both"/>
            </w:pPr>
          </w:p>
        </w:tc>
      </w:tr>
    </w:tbl>
    <w:p w14:paraId="5BF4F7B9" w14:textId="77777777" w:rsidR="00E5514B" w:rsidRDefault="00E5514B">
      <w:pPr>
        <w:rPr>
          <w:b/>
          <w:u w:val="single"/>
        </w:rPr>
      </w:pPr>
    </w:p>
    <w:p w14:paraId="5FD06173" w14:textId="77777777" w:rsidR="00DF043B" w:rsidRDefault="001C1F57" w:rsidP="00DF043B">
      <w:pPr>
        <w:rPr>
          <w:b/>
        </w:rPr>
      </w:pPr>
      <w:r>
        <w:rPr>
          <w:b/>
        </w:rPr>
        <w:t xml:space="preserve">Background and Advice </w:t>
      </w:r>
    </w:p>
    <w:p w14:paraId="58377289" w14:textId="77777777" w:rsidR="006622F1" w:rsidRDefault="006622F1" w:rsidP="00DF043B">
      <w:pPr>
        <w:rPr>
          <w:b/>
        </w:rPr>
      </w:pPr>
    </w:p>
    <w:p w14:paraId="6231D1FA" w14:textId="77777777" w:rsidR="00B80B6A" w:rsidRDefault="001C1F57" w:rsidP="006E1C90">
      <w:pPr>
        <w:jc w:val="both"/>
        <w:rPr>
          <w:bCs/>
        </w:rPr>
      </w:pPr>
      <w:r w:rsidRPr="00B80B6A">
        <w:rPr>
          <w:bCs/>
        </w:rPr>
        <w:t xml:space="preserve">Following the </w:t>
      </w:r>
      <w:r w:rsidRPr="00B80B6A">
        <w:rPr>
          <w:bCs/>
        </w:rPr>
        <w:t xml:space="preserve">completion of a bidirectional cycle track between Broadgate junction and Penwortham Brow in 2019, in addition to recent works completed between Cop Lane junction and Penwortham Brow (Tesco's Penwortham S278), the </w:t>
      </w:r>
      <w:r>
        <w:rPr>
          <w:bCs/>
        </w:rPr>
        <w:t>county c</w:t>
      </w:r>
      <w:r w:rsidRPr="00B80B6A">
        <w:rPr>
          <w:bCs/>
        </w:rPr>
        <w:t>ouncil has recently undertaken a co</w:t>
      </w:r>
      <w:r w:rsidRPr="00B80B6A">
        <w:rPr>
          <w:bCs/>
        </w:rPr>
        <w:t>nsultation for proposals to introduce a bidirectional cycle track on Penwortham Brow, linking the aforementioned sections.</w:t>
      </w:r>
      <w:r w:rsidR="006E1C90">
        <w:rPr>
          <w:bCs/>
        </w:rPr>
        <w:t xml:space="preserve"> The scheme is to be delivered through the Department for Transport Active Travel Fund (Tranche 2).</w:t>
      </w:r>
    </w:p>
    <w:p w14:paraId="2C51465A" w14:textId="77777777" w:rsidR="00B6691C" w:rsidRDefault="00B6691C" w:rsidP="00DF043B">
      <w:pPr>
        <w:rPr>
          <w:bCs/>
        </w:rPr>
      </w:pPr>
    </w:p>
    <w:p w14:paraId="4504BF11" w14:textId="55C9F5DD" w:rsidR="00B80B6A" w:rsidRDefault="001C1F57" w:rsidP="006E1C90">
      <w:pPr>
        <w:jc w:val="both"/>
      </w:pPr>
      <w:r>
        <w:rPr>
          <w:bCs/>
        </w:rPr>
        <w:lastRenderedPageBreak/>
        <w:t xml:space="preserve">The proposal for the scheme in </w:t>
      </w:r>
      <w:r w:rsidR="00727DC2" w:rsidRPr="00727DC2">
        <w:rPr>
          <w:bCs/>
        </w:rPr>
        <w:t xml:space="preserve">principal </w:t>
      </w:r>
      <w:r>
        <w:rPr>
          <w:bCs/>
        </w:rPr>
        <w:t xml:space="preserve">is supported by </w:t>
      </w:r>
      <w:r w:rsidR="003D0418" w:rsidRPr="003D0418">
        <w:t xml:space="preserve">Lancashire's transport policy </w:t>
      </w:r>
      <w:r w:rsidR="007D774F">
        <w:t>(</w:t>
      </w:r>
      <w:r w:rsidR="003D0418" w:rsidRPr="003D0418">
        <w:t>Actively Moving Forward: A Ten</w:t>
      </w:r>
      <w:r w:rsidR="00AA659F">
        <w:t>-</w:t>
      </w:r>
      <w:r w:rsidR="003D0418" w:rsidRPr="003D0418">
        <w:t>Year Strategy for Cycling and Walking, 2018</w:t>
      </w:r>
      <w:r w:rsidR="007D774F">
        <w:t>)</w:t>
      </w:r>
      <w:r w:rsidR="003D0418" w:rsidRPr="003D0418">
        <w:t xml:space="preserve"> </w:t>
      </w:r>
      <w:r>
        <w:t xml:space="preserve">which </w:t>
      </w:r>
      <w:r w:rsidR="003D0418" w:rsidRPr="003D0418">
        <w:t>aims to double the number of people cycling by 2028.</w:t>
      </w:r>
      <w:r>
        <w:t xml:space="preserve"> This is further supported</w:t>
      </w:r>
      <w:r>
        <w:t xml:space="preserve"> by Local Planning Guidance released by the Department for Transport in July 2020, 'Gear Change – a bold vision for walking and cycling'.</w:t>
      </w:r>
      <w:r w:rsidR="006E1C90">
        <w:t xml:space="preserve"> </w:t>
      </w:r>
      <w:r>
        <w:t xml:space="preserve">Additionally, the </w:t>
      </w:r>
      <w:r w:rsidR="00FD3DEC">
        <w:t>county c</w:t>
      </w:r>
      <w:r>
        <w:t xml:space="preserve">ouncil has identified the route as having a high propensity to cycle using the </w:t>
      </w:r>
      <w:r w:rsidR="00F67F99">
        <w:t>Department for Transport</w:t>
      </w:r>
      <w:r>
        <w:t>'s Propensity to Cycle Tool</w:t>
      </w:r>
      <w:r w:rsidR="008613E6">
        <w:t>.</w:t>
      </w:r>
      <w:r w:rsidR="00C52C9A">
        <w:t xml:space="preserve"> </w:t>
      </w:r>
    </w:p>
    <w:p w14:paraId="6222B6E1" w14:textId="77777777" w:rsidR="00C52C9A" w:rsidRDefault="00C52C9A"/>
    <w:p w14:paraId="68CECF6B" w14:textId="207C81E7" w:rsidR="00CE669F" w:rsidRDefault="001C1F57" w:rsidP="006E1C90">
      <w:pPr>
        <w:jc w:val="both"/>
      </w:pPr>
      <w:r>
        <w:t xml:space="preserve">As part of the Active Travel Fund </w:t>
      </w:r>
      <w:r w:rsidR="00052A84">
        <w:t xml:space="preserve"> </w:t>
      </w:r>
      <w:r>
        <w:t xml:space="preserve">Tranche 1, the </w:t>
      </w:r>
      <w:r w:rsidR="00FD3DEC">
        <w:t>county c</w:t>
      </w:r>
      <w:r>
        <w:t>ouncil w</w:t>
      </w:r>
      <w:r w:rsidR="00F67F99">
        <w:t>as</w:t>
      </w:r>
      <w:r>
        <w:t xml:space="preserve"> awarded funding from the Emergency Active Travel Fund whereby pop-up cycle lanes were implemented on either side of Liverpool Road and count data was obtained </w:t>
      </w:r>
      <w:r>
        <w:t xml:space="preserve">(Appendix 'B' refers). The </w:t>
      </w:r>
      <w:r w:rsidR="00FD3DEC">
        <w:t>county c</w:t>
      </w:r>
      <w:r>
        <w:t>ouncil has subsequently been awarded funding from Tranche 2</w:t>
      </w:r>
      <w:r w:rsidR="00185DD5">
        <w:t xml:space="preserve"> of the</w:t>
      </w:r>
      <w:r>
        <w:t xml:space="preserve"> fund for the permanent implementation of Active Travel schemes, a bid which was supported by the Council</w:t>
      </w:r>
      <w:r w:rsidR="00F67F99">
        <w:t>'</w:t>
      </w:r>
      <w:r>
        <w:t xml:space="preserve">s </w:t>
      </w:r>
      <w:r w:rsidR="00F67F99">
        <w:t xml:space="preserve">emerging </w:t>
      </w:r>
      <w:r>
        <w:t>Local Cycling &amp; Walking Infrastructure Plan</w:t>
      </w:r>
      <w:r w:rsidR="00F67F99">
        <w:t xml:space="preserve"> for the central Lancashire area</w:t>
      </w:r>
      <w:r>
        <w:t xml:space="preserve">. </w:t>
      </w:r>
    </w:p>
    <w:p w14:paraId="60F83B79" w14:textId="77777777" w:rsidR="00A50995" w:rsidRDefault="00A50995" w:rsidP="006E1C90">
      <w:pPr>
        <w:jc w:val="both"/>
      </w:pPr>
    </w:p>
    <w:p w14:paraId="2E0E779C" w14:textId="77777777" w:rsidR="008F30A7" w:rsidRDefault="001C1F57" w:rsidP="006E1C90">
      <w:pPr>
        <w:jc w:val="both"/>
      </w:pPr>
      <w:r>
        <w:t>F</w:t>
      </w:r>
      <w:r w:rsidR="000A1B65">
        <w:t>unding has several conditions attached</w:t>
      </w:r>
      <w:r w:rsidR="00CF212B">
        <w:t>, one of which</w:t>
      </w:r>
      <w:r>
        <w:t xml:space="preserve"> is</w:t>
      </w:r>
      <w:r w:rsidR="00CF212B">
        <w:t xml:space="preserve"> to comply with </w:t>
      </w:r>
      <w:r w:rsidR="00F67F99">
        <w:t xml:space="preserve">new </w:t>
      </w:r>
      <w:r w:rsidR="00CF212B">
        <w:t xml:space="preserve">design guidance </w:t>
      </w:r>
      <w:r w:rsidR="00F67F99">
        <w:t>produced by the Department for Transport for new cycling provision (referred to by the Department as '</w:t>
      </w:r>
      <w:r w:rsidR="00CF212B">
        <w:t>LTN 1/20</w:t>
      </w:r>
      <w:r w:rsidR="00F67F99">
        <w:t>')</w:t>
      </w:r>
      <w:r w:rsidR="000A1B65">
        <w:t>.</w:t>
      </w:r>
    </w:p>
    <w:p w14:paraId="7C0F6FAA" w14:textId="77777777" w:rsidR="00CF212B" w:rsidRDefault="00CF212B" w:rsidP="00CF212B"/>
    <w:p w14:paraId="773BBE59" w14:textId="77777777" w:rsidR="00CF212B" w:rsidRDefault="001C1F57" w:rsidP="00CF212B">
      <w:pPr>
        <w:jc w:val="both"/>
      </w:pPr>
      <w:r>
        <w:t>To further supp</w:t>
      </w:r>
      <w:r>
        <w:t>ort the aspiration for high-quality active travel provisions along this route, the Golden Way slip road at Penwortham Brow was closed in late 2019 upon the opening of the Penwortham Bypass</w:t>
      </w:r>
      <w:r w:rsidR="0000513D">
        <w:t>,</w:t>
      </w:r>
      <w:r>
        <w:t xml:space="preserve"> strengthening </w:t>
      </w:r>
      <w:r w:rsidR="00990368">
        <w:t>the ambition</w:t>
      </w:r>
      <w:r>
        <w:t xml:space="preserve"> for a </w:t>
      </w:r>
      <w:r w:rsidR="00990368">
        <w:t xml:space="preserve">segregated </w:t>
      </w:r>
      <w:r>
        <w:t>bi-directional cycle t</w:t>
      </w:r>
      <w:r>
        <w:t xml:space="preserve">rack along the full length of Liverpool Road </w:t>
      </w:r>
      <w:r w:rsidR="00990368">
        <w:t>linking</w:t>
      </w:r>
      <w:r>
        <w:t xml:space="preserve"> </w:t>
      </w:r>
      <w:r w:rsidR="00F67F99">
        <w:t>Pen</w:t>
      </w:r>
      <w:r w:rsidR="00990368">
        <w:t>wortham town centre and the city centre</w:t>
      </w:r>
      <w:r>
        <w:t xml:space="preserve">. </w:t>
      </w:r>
    </w:p>
    <w:p w14:paraId="4A024442" w14:textId="77777777" w:rsidR="00CF212B" w:rsidRDefault="00CF212B" w:rsidP="00CF212B">
      <w:pPr>
        <w:jc w:val="both"/>
      </w:pPr>
    </w:p>
    <w:p w14:paraId="54016F6B" w14:textId="77777777" w:rsidR="00CF212B" w:rsidRDefault="001C1F57" w:rsidP="00CF212B">
      <w:pPr>
        <w:jc w:val="both"/>
      </w:pPr>
      <w:r>
        <w:t>The junction with Kingsway presents the only remaining major</w:t>
      </w:r>
      <w:r w:rsidR="0007331F">
        <w:t xml:space="preserve"> potential</w:t>
      </w:r>
      <w:r>
        <w:t xml:space="preserve"> conflict point along the route between Cop Lane and Strand Road which has not been mit</w:t>
      </w:r>
      <w:r>
        <w:t xml:space="preserve">igated. Consequently, the side road at Kingsway is an obstacle to the completion of a high-quality dedicated cycling provision linking Penwortham to Preston and ultimately a barrier to increasing active travel in Lancashire.      </w:t>
      </w:r>
    </w:p>
    <w:p w14:paraId="561C34BC" w14:textId="77777777" w:rsidR="00CF212B" w:rsidRDefault="00CF212B" w:rsidP="00CF212B">
      <w:pPr>
        <w:jc w:val="both"/>
        <w:rPr>
          <w:i/>
          <w:iCs/>
          <w:u w:val="single"/>
        </w:rPr>
      </w:pPr>
    </w:p>
    <w:p w14:paraId="131FFA79" w14:textId="77777777" w:rsidR="001F4EE5" w:rsidRDefault="001C1F57" w:rsidP="00CF212B">
      <w:pPr>
        <w:jc w:val="both"/>
      </w:pPr>
      <w:r>
        <w:t>A parallel crossing of K</w:t>
      </w:r>
      <w:r>
        <w:t xml:space="preserve">ingsway on a raised table </w:t>
      </w:r>
      <w:r w:rsidR="006622F1">
        <w:t xml:space="preserve">was initially proposed </w:t>
      </w:r>
      <w:r w:rsidR="000A1B65">
        <w:t xml:space="preserve">along with the introduction of a </w:t>
      </w:r>
      <w:r w:rsidR="006622F1">
        <w:t>one</w:t>
      </w:r>
      <w:r w:rsidR="000A1B65">
        <w:t>-way</w:t>
      </w:r>
      <w:r w:rsidR="006622F1">
        <w:t xml:space="preserve"> traffic regulation order</w:t>
      </w:r>
      <w:r w:rsidR="000A1B65">
        <w:t xml:space="preserve"> to eliminate the risk of conflict between right turning vehicles and cyclists</w:t>
      </w:r>
      <w:r w:rsidR="006622F1">
        <w:t xml:space="preserve"> at the junction</w:t>
      </w:r>
      <w:r>
        <w:t>.</w:t>
      </w:r>
      <w:r w:rsidR="000A1B65">
        <w:t xml:space="preserve"> </w:t>
      </w:r>
      <w:r w:rsidR="006622F1">
        <w:t>This is i</w:t>
      </w:r>
      <w:r w:rsidR="000A1B65">
        <w:t>n accordance with design guidance</w:t>
      </w:r>
      <w:r w:rsidR="006622F1">
        <w:t xml:space="preserve"> which outlines that road </w:t>
      </w:r>
      <w:r w:rsidR="000A1B65">
        <w:t xml:space="preserve">safety </w:t>
      </w:r>
      <w:r w:rsidR="006622F1">
        <w:t>improvements for cycle tracks crossing side roads</w:t>
      </w:r>
      <w:r w:rsidR="000A1B65">
        <w:t xml:space="preserve"> can be achieved through </w:t>
      </w:r>
      <w:r w:rsidR="000A1B65" w:rsidRPr="00447F41">
        <w:rPr>
          <w:i/>
          <w:iCs/>
        </w:rPr>
        <w:t>'banning one or more motor traffic movement</w:t>
      </w:r>
      <w:r w:rsidR="00C86AC8" w:rsidRPr="00447F41">
        <w:rPr>
          <w:i/>
          <w:iCs/>
        </w:rPr>
        <w:t>s</w:t>
      </w:r>
      <w:r w:rsidR="000A1B65" w:rsidRPr="001F4EE5">
        <w:t>'</w:t>
      </w:r>
      <w:r w:rsidR="006622F1">
        <w:t xml:space="preserve"> and</w:t>
      </w:r>
      <w:r w:rsidR="000A1B65">
        <w:t xml:space="preserve"> </w:t>
      </w:r>
      <w:r w:rsidR="006622F1" w:rsidRPr="00447F41">
        <w:rPr>
          <w:i/>
          <w:iCs/>
        </w:rPr>
        <w:t>'reducing the volume</w:t>
      </w:r>
      <w:r w:rsidR="00C86AC8" w:rsidRPr="00447F41">
        <w:rPr>
          <w:i/>
          <w:iCs/>
        </w:rPr>
        <w:t>…</w:t>
      </w:r>
      <w:r w:rsidR="006622F1" w:rsidRPr="00447F41">
        <w:rPr>
          <w:i/>
          <w:iCs/>
        </w:rPr>
        <w:t>of motor traffic'</w:t>
      </w:r>
      <w:r>
        <w:t>.</w:t>
      </w:r>
    </w:p>
    <w:p w14:paraId="4CD8B631" w14:textId="77777777" w:rsidR="00CF212B" w:rsidRDefault="00CF212B" w:rsidP="00CF212B">
      <w:pPr>
        <w:jc w:val="both"/>
      </w:pPr>
    </w:p>
    <w:p w14:paraId="30D26585" w14:textId="265D9DFD" w:rsidR="00CF212B" w:rsidRDefault="001C1F57" w:rsidP="00CF212B">
      <w:pPr>
        <w:jc w:val="both"/>
      </w:pPr>
      <w:r>
        <w:t xml:space="preserve">Additional journey lengths resulting from the introduction of a </w:t>
      </w:r>
      <w:r w:rsidR="005C68B2">
        <w:t>one</w:t>
      </w:r>
      <w:r>
        <w:t xml:space="preserve">-way </w:t>
      </w:r>
      <w:r w:rsidR="0072314F">
        <w:t>would be</w:t>
      </w:r>
      <w:r>
        <w:t xml:space="preserve"> no greater than 750m, however it is acknowledged that journey time increases are potentially di</w:t>
      </w:r>
      <w:r>
        <w:t xml:space="preserve">sproportionate to journey length increases due to the need to navigate signalised junctions at Tesco Access and Cop Lane/Priory Lane. </w:t>
      </w:r>
      <w:r>
        <w:t>A disbenefit to drivers, such as increased journey time, is a typical consequence of active travel schemes where road spa</w:t>
      </w:r>
      <w:r>
        <w:t>ce reallocation has taken place to "meaningfully alter the status quo". Driver disbenefit complements the introduction of active travel infrastructure by acting as a behavioural change mechanism to encourage alternative travel choices such as the switch to</w:t>
      </w:r>
      <w:r>
        <w:t xml:space="preserve"> active modes. Equally</w:t>
      </w:r>
      <w:r w:rsidR="00C86AC8">
        <w:t>,</w:t>
      </w:r>
      <w:r>
        <w:t xml:space="preserve"> a reduction in motor traffic resulting from modal shift may have a positive impact on journey times across the wider network. The </w:t>
      </w:r>
      <w:r w:rsidR="0072314F">
        <w:t>one</w:t>
      </w:r>
      <w:r w:rsidRPr="64E8B253">
        <w:t xml:space="preserve">-way </w:t>
      </w:r>
      <w:r w:rsidR="0072314F">
        <w:t xml:space="preserve">arrangement under the initial </w:t>
      </w:r>
      <w:r>
        <w:t xml:space="preserve">proposal </w:t>
      </w:r>
      <w:r w:rsidR="0072314F">
        <w:t xml:space="preserve">would </w:t>
      </w:r>
      <w:r w:rsidRPr="64E8B253">
        <w:t>support</w:t>
      </w:r>
      <w:r>
        <w:t xml:space="preserve"> the </w:t>
      </w:r>
      <w:r w:rsidR="00F67F99">
        <w:lastRenderedPageBreak/>
        <w:t>Department for Transport</w:t>
      </w:r>
      <w:r w:rsidRPr="64E8B253">
        <w:t xml:space="preserve">'s </w:t>
      </w:r>
      <w:r w:rsidR="003137C7" w:rsidRPr="64E8B253">
        <w:t>longer-term</w:t>
      </w:r>
      <w:r w:rsidRPr="64E8B253">
        <w:t xml:space="preserve"> objective to help deliver significant health, environmental and congestion benefits by reducing the number of vehicles on the road through the promotion of active travel.</w:t>
      </w:r>
      <w:r w:rsidR="0072314F">
        <w:t xml:space="preserve">  It's impact on modal shift is difficult to predict, as it is reliant upon behavioural change and this would have been actively monitored as part of the scheme's evaluation.</w:t>
      </w:r>
    </w:p>
    <w:p w14:paraId="128D727D" w14:textId="77777777" w:rsidR="00CF212B" w:rsidRDefault="00CF212B"/>
    <w:p w14:paraId="576DF0B6" w14:textId="77777777" w:rsidR="008613E6" w:rsidRPr="008613E6" w:rsidRDefault="001C1F57">
      <w:pPr>
        <w:rPr>
          <w:b/>
          <w:bCs/>
        </w:rPr>
      </w:pPr>
      <w:r w:rsidRPr="008613E6">
        <w:rPr>
          <w:b/>
          <w:bCs/>
        </w:rPr>
        <w:t>Consultation</w:t>
      </w:r>
    </w:p>
    <w:p w14:paraId="2FB86503" w14:textId="77777777" w:rsidR="00E5514B" w:rsidRDefault="00E5514B">
      <w:pPr>
        <w:rPr>
          <w:b/>
        </w:rPr>
      </w:pPr>
    </w:p>
    <w:p w14:paraId="5007F756" w14:textId="539E6422" w:rsidR="00CF212B" w:rsidRDefault="001C1F57" w:rsidP="003137C7">
      <w:pPr>
        <w:jc w:val="both"/>
      </w:pPr>
      <w:r>
        <w:t xml:space="preserve">A public consultation was undertaken for a period of 28 days between  2 and 30 July 2021 where letters were </w:t>
      </w:r>
      <w:r w:rsidR="00C86AC8">
        <w:t>sent</w:t>
      </w:r>
      <w:r>
        <w:t xml:space="preserve"> to over 1,000 properties, notices ere</w:t>
      </w:r>
      <w:r>
        <w:t xml:space="preserve">cted along the route, an advert in the local paper and a press release from the </w:t>
      </w:r>
      <w:r w:rsidR="00FD3DEC">
        <w:t>county c</w:t>
      </w:r>
      <w:r>
        <w:t xml:space="preserve">ouncil, including 3D visualisation and supporting documents listed on the </w:t>
      </w:r>
      <w:r w:rsidR="00FD3DEC">
        <w:t>county c</w:t>
      </w:r>
      <w:r>
        <w:t>ouncil's website.</w:t>
      </w:r>
    </w:p>
    <w:p w14:paraId="5CA87083" w14:textId="77777777" w:rsidR="00CF212B" w:rsidRDefault="00CF212B" w:rsidP="003137C7">
      <w:pPr>
        <w:jc w:val="both"/>
      </w:pPr>
    </w:p>
    <w:p w14:paraId="44F13C5D" w14:textId="77777777" w:rsidR="00CF212B" w:rsidRDefault="001C1F57" w:rsidP="003137C7">
      <w:pPr>
        <w:jc w:val="both"/>
      </w:pPr>
      <w:r>
        <w:t>The consultation invited the public and consultees to comment on the scheme in pr</w:t>
      </w:r>
      <w:r>
        <w:t>incipal, in addition to proposals for a parallel crossing on a road hump, and a one-way restriction.</w:t>
      </w:r>
    </w:p>
    <w:p w14:paraId="75A58F67" w14:textId="77777777" w:rsidR="008D1129" w:rsidRDefault="008D1129" w:rsidP="003137C7">
      <w:pPr>
        <w:jc w:val="both"/>
      </w:pPr>
    </w:p>
    <w:p w14:paraId="6B7B5787" w14:textId="77777777" w:rsidR="008D1129" w:rsidRDefault="001C1F57">
      <w:pPr>
        <w:jc w:val="both"/>
      </w:pPr>
      <w:r>
        <w:t>The results of this consultation r</w:t>
      </w:r>
      <w:r w:rsidR="00195EF1">
        <w:t>esulted in</w:t>
      </w:r>
      <w:r>
        <w:t xml:space="preserve"> various concerns</w:t>
      </w:r>
      <w:r w:rsidR="00195EF1">
        <w:t xml:space="preserve"> being raised</w:t>
      </w:r>
      <w:r>
        <w:t xml:space="preserve">, mainly focused on the one-way restrictions and the impacts </w:t>
      </w:r>
      <w:r w:rsidR="00195EF1">
        <w:t xml:space="preserve">that </w:t>
      </w:r>
      <w:r>
        <w:t>this might hav</w:t>
      </w:r>
      <w:r>
        <w:t xml:space="preserve">e respectively on joining estate roads with regards to safety, </w:t>
      </w:r>
      <w:r w:rsidR="00C77AED">
        <w:t>pollution,</w:t>
      </w:r>
      <w:r>
        <w:t xml:space="preserve"> and access arrangements for </w:t>
      </w:r>
      <w:r w:rsidR="00C77AED">
        <w:t>several</w:t>
      </w:r>
      <w:r>
        <w:t xml:space="preserve"> local businesses and organisations. </w:t>
      </w:r>
      <w:r w:rsidR="0007331F">
        <w:t xml:space="preserve">A total of </w:t>
      </w:r>
      <w:r w:rsidRPr="00447F41">
        <w:t>500</w:t>
      </w:r>
      <w:r>
        <w:t xml:space="preserve"> objections were received</w:t>
      </w:r>
      <w:r w:rsidR="0007331F">
        <w:t xml:space="preserve">. </w:t>
      </w:r>
      <w:r w:rsidR="00CA1BC6">
        <w:t>The majority</w:t>
      </w:r>
      <w:r w:rsidR="0007331F">
        <w:t xml:space="preserve"> </w:t>
      </w:r>
      <w:r w:rsidR="00CA1BC6">
        <w:t xml:space="preserve">of consultation responses </w:t>
      </w:r>
      <w:r w:rsidR="0007331F">
        <w:t>relat</w:t>
      </w:r>
      <w:r w:rsidR="00CA1BC6">
        <w:t>ed</w:t>
      </w:r>
      <w:r w:rsidR="0007331F">
        <w:t xml:space="preserve"> to the proposed 1-way</w:t>
      </w:r>
      <w:r w:rsidR="00CA1BC6">
        <w:t xml:space="preserve"> with</w:t>
      </w:r>
      <w:r w:rsidR="0007331F">
        <w:t xml:space="preserve"> 42 </w:t>
      </w:r>
      <w:r w:rsidR="00CA1BC6">
        <w:t xml:space="preserve">responses </w:t>
      </w:r>
      <w:r w:rsidR="0007331F">
        <w:t xml:space="preserve">relating to the </w:t>
      </w:r>
      <w:bookmarkStart w:id="1" w:name="_Hlk80173934"/>
      <w:r w:rsidR="0007331F" w:rsidRPr="0007331F">
        <w:t>introduction of a cycle track or to a parallel crossing</w:t>
      </w:r>
      <w:r>
        <w:t>.</w:t>
      </w:r>
      <w:bookmarkEnd w:id="1"/>
    </w:p>
    <w:p w14:paraId="75D9D2A5" w14:textId="77777777" w:rsidR="0007331F" w:rsidRDefault="0007331F" w:rsidP="0007331F">
      <w:pPr>
        <w:jc w:val="both"/>
      </w:pPr>
    </w:p>
    <w:p w14:paraId="407306D7" w14:textId="77777777" w:rsidR="0007331F" w:rsidRDefault="001C1F57" w:rsidP="0007331F">
      <w:pPr>
        <w:jc w:val="both"/>
      </w:pPr>
      <w:r>
        <w:t xml:space="preserve">In view of the local response and having reviewed these concerns raised with consideration to Section 122 of the Road Traffic Regulation Act (1984), officers are no longer </w:t>
      </w:r>
      <w:r w:rsidR="00447F41">
        <w:t>recommending</w:t>
      </w:r>
      <w:r>
        <w:t xml:space="preserve"> to introduce a one-way restriction on Kingsway, however the implementat</w:t>
      </w:r>
      <w:r>
        <w:t>ion of a cycle track including the parallel hump on a road crossing remains part of the revised proposal.</w:t>
      </w:r>
    </w:p>
    <w:p w14:paraId="17DA4C89" w14:textId="77777777" w:rsidR="00424071" w:rsidRDefault="00424071">
      <w:pPr>
        <w:jc w:val="both"/>
      </w:pPr>
    </w:p>
    <w:p w14:paraId="2CB6E2DC" w14:textId="74A4C85E" w:rsidR="00424071" w:rsidRDefault="001C1F57" w:rsidP="003137C7">
      <w:pPr>
        <w:jc w:val="both"/>
      </w:pPr>
      <w:r>
        <w:t>With officers no long</w:t>
      </w:r>
      <w:r w:rsidR="00CA1BC6">
        <w:t>er</w:t>
      </w:r>
      <w:r>
        <w:t xml:space="preserve"> </w:t>
      </w:r>
      <w:r w:rsidR="00447F41">
        <w:t>recommending</w:t>
      </w:r>
      <w:r>
        <w:t xml:space="preserve"> </w:t>
      </w:r>
      <w:proofErr w:type="gramStart"/>
      <w:r>
        <w:t>to introduce</w:t>
      </w:r>
      <w:proofErr w:type="gramEnd"/>
      <w:r>
        <w:t xml:space="preserve"> a one-way restriction on </w:t>
      </w:r>
      <w:proofErr w:type="spellStart"/>
      <w:r>
        <w:t>Kingway</w:t>
      </w:r>
      <w:proofErr w:type="spellEnd"/>
      <w:r w:rsidR="00447F41">
        <w:t xml:space="preserve"> a</w:t>
      </w:r>
      <w:r w:rsidR="00944DC8">
        <w:t xml:space="preserve"> summary</w:t>
      </w:r>
      <w:r w:rsidR="0088760C">
        <w:t xml:space="preserve"> of </w:t>
      </w:r>
      <w:r>
        <w:t xml:space="preserve">the remaining </w:t>
      </w:r>
      <w:r w:rsidR="0088760C">
        <w:t>c</w:t>
      </w:r>
      <w:r w:rsidR="000A1B65">
        <w:t>onsultation responses</w:t>
      </w:r>
      <w:r w:rsidR="00CA1BC6">
        <w:t xml:space="preserve"> relating to the </w:t>
      </w:r>
      <w:r w:rsidR="00CA1BC6" w:rsidRPr="00CA1BC6">
        <w:t xml:space="preserve">introduction of a cycle track </w:t>
      </w:r>
      <w:r w:rsidR="00447F41">
        <w:t>and</w:t>
      </w:r>
      <w:r w:rsidR="00CA1BC6" w:rsidRPr="00CA1BC6">
        <w:t xml:space="preserve"> parallel crossing</w:t>
      </w:r>
      <w:r w:rsidR="000A1B65">
        <w:t xml:space="preserve"> </w:t>
      </w:r>
      <w:r w:rsidR="00944DC8">
        <w:t>is</w:t>
      </w:r>
      <w:r w:rsidR="000A1B65">
        <w:t xml:space="preserve"> set out in Appendix </w:t>
      </w:r>
      <w:r w:rsidR="0088760C">
        <w:t>'</w:t>
      </w:r>
      <w:r w:rsidR="000A1B65">
        <w:t>C</w:t>
      </w:r>
      <w:r w:rsidR="0088760C">
        <w:t>'</w:t>
      </w:r>
      <w:r w:rsidR="000A1B65">
        <w:t xml:space="preserve">. </w:t>
      </w:r>
    </w:p>
    <w:p w14:paraId="7F29E982" w14:textId="77777777" w:rsidR="008D1129" w:rsidRDefault="008D1129">
      <w:pPr>
        <w:jc w:val="both"/>
      </w:pPr>
    </w:p>
    <w:p w14:paraId="05F02D65" w14:textId="77777777" w:rsidR="00424071" w:rsidRPr="003137C7" w:rsidRDefault="001C1F57">
      <w:pPr>
        <w:jc w:val="both"/>
        <w:rPr>
          <w:b/>
          <w:bCs/>
        </w:rPr>
      </w:pPr>
      <w:r w:rsidRPr="003137C7">
        <w:rPr>
          <w:b/>
          <w:bCs/>
        </w:rPr>
        <w:t xml:space="preserve">Revised Proposal </w:t>
      </w:r>
    </w:p>
    <w:p w14:paraId="6A0A3742" w14:textId="77777777" w:rsidR="00424071" w:rsidRDefault="00424071" w:rsidP="003137C7">
      <w:pPr>
        <w:jc w:val="both"/>
      </w:pPr>
    </w:p>
    <w:p w14:paraId="24F6C854" w14:textId="77777777" w:rsidR="00581C96" w:rsidRDefault="001C1F57" w:rsidP="005C68B2">
      <w:pPr>
        <w:jc w:val="both"/>
      </w:pPr>
      <w:r>
        <w:t>W</w:t>
      </w:r>
      <w:r w:rsidR="005C68B2">
        <w:t>ith the retention of a two-way</w:t>
      </w:r>
      <w:r w:rsidR="00195EF1">
        <w:t xml:space="preserve"> traffic</w:t>
      </w:r>
      <w:r w:rsidR="005C68B2">
        <w:t xml:space="preserve"> arrangement</w:t>
      </w:r>
      <w:r w:rsidR="00195EF1">
        <w:t xml:space="preserve"> at the Kingsway junction</w:t>
      </w:r>
      <w:r>
        <w:t xml:space="preserve"> and the introduction of a parallel crossing (as shown in Appendix 'A')</w:t>
      </w:r>
      <w:r w:rsidR="005C68B2">
        <w:t xml:space="preserve"> </w:t>
      </w:r>
      <w:r w:rsidR="000A1B65">
        <w:t>there is an increased</w:t>
      </w:r>
      <w:r w:rsidR="005C68B2">
        <w:t xml:space="preserve"> risk to active mode users</w:t>
      </w:r>
      <w:r>
        <w:t xml:space="preserve"> </w:t>
      </w:r>
      <w:r w:rsidR="000A1B65">
        <w:t xml:space="preserve">when compared to the </w:t>
      </w:r>
      <w:r>
        <w:t>initial proposal. T</w:t>
      </w:r>
      <w:r w:rsidR="005C68B2">
        <w:t>he</w:t>
      </w:r>
      <w:r>
        <w:t xml:space="preserve"> revised proposal</w:t>
      </w:r>
      <w:r w:rsidR="000A1B65">
        <w:t xml:space="preserve"> however</w:t>
      </w:r>
      <w:r>
        <w:t xml:space="preserve"> </w:t>
      </w:r>
      <w:r w:rsidR="005C68B2">
        <w:t>seeks to manage the risk and reduce the likelihood of occurrence</w:t>
      </w:r>
      <w:r>
        <w:t xml:space="preserve"> in accordance design guidance</w:t>
      </w:r>
      <w:r w:rsidR="000A1B65">
        <w:t xml:space="preserve"> by reducing the number of lane crossing</w:t>
      </w:r>
      <w:r w:rsidR="00CA1BC6">
        <w:t>s</w:t>
      </w:r>
      <w:r w:rsidR="000A1B65">
        <w:t xml:space="preserve"> in one movement</w:t>
      </w:r>
      <w:r w:rsidR="005C68B2">
        <w:t>.</w:t>
      </w:r>
    </w:p>
    <w:p w14:paraId="2A7000D4" w14:textId="77777777" w:rsidR="00581C96" w:rsidRDefault="00581C96" w:rsidP="005C68B2">
      <w:pPr>
        <w:jc w:val="both"/>
      </w:pPr>
    </w:p>
    <w:p w14:paraId="25DC9557" w14:textId="77777777" w:rsidR="005C68B2" w:rsidRDefault="001C1F57" w:rsidP="005C68B2">
      <w:pPr>
        <w:jc w:val="both"/>
      </w:pPr>
      <w:r>
        <w:t xml:space="preserve">Observed traffic flows on Kingsway at its junction </w:t>
      </w:r>
      <w:r w:rsidRPr="64E8B253">
        <w:t>with Liverpool Road were used to derive an approximate Annual Average Daily Traffic  flow of 4,221 vehicles.</w:t>
      </w:r>
    </w:p>
    <w:p w14:paraId="1A59F9A8" w14:textId="77777777" w:rsidR="00333E39" w:rsidRDefault="00333E39" w:rsidP="00581C96">
      <w:pPr>
        <w:jc w:val="both"/>
      </w:pPr>
    </w:p>
    <w:p w14:paraId="08CB6DB6" w14:textId="77777777" w:rsidR="00333E39" w:rsidRDefault="001C1F57" w:rsidP="00581C96">
      <w:pPr>
        <w:jc w:val="both"/>
      </w:pPr>
      <w:r>
        <w:t>LTN 1/20 provides a guide for cross</w:t>
      </w:r>
      <w:r>
        <w:t xml:space="preserve">ing design suitability based on </w:t>
      </w:r>
      <w:r w:rsidR="00D7170A">
        <w:t xml:space="preserve">the </w:t>
      </w:r>
      <w:r>
        <w:t xml:space="preserve">speed limit, total traffic flow and number of lanes crossed in one movement. </w:t>
      </w:r>
      <w:r w:rsidRPr="00333E39">
        <w:t xml:space="preserve">Based on </w:t>
      </w:r>
      <w:r>
        <w:t>the observed traffic volume and existing 20mph speed limit,</w:t>
      </w:r>
      <w:r w:rsidRPr="00333E39">
        <w:t xml:space="preserve"> the provision of a parallel crossing is deemed suitable for most users by </w:t>
      </w:r>
      <w:r w:rsidRPr="00333E39">
        <w:t>LTN 1/20</w:t>
      </w:r>
      <w:r>
        <w:t>.</w:t>
      </w:r>
      <w:r w:rsidRPr="00333E39">
        <w:t xml:space="preserve"> </w:t>
      </w:r>
    </w:p>
    <w:p w14:paraId="547144A1" w14:textId="77777777" w:rsidR="00581C96" w:rsidRDefault="001C1F57" w:rsidP="00581C96">
      <w:pPr>
        <w:jc w:val="both"/>
      </w:pPr>
      <w:r w:rsidRPr="64E8B253">
        <w:lastRenderedPageBreak/>
        <w:t>The inclusion of a central refuge island will improve</w:t>
      </w:r>
      <w:r w:rsidR="00333E39">
        <w:t xml:space="preserve"> safety</w:t>
      </w:r>
      <w:r w:rsidRPr="64E8B253">
        <w:t xml:space="preserve"> </w:t>
      </w:r>
      <w:r w:rsidR="00333E39">
        <w:t xml:space="preserve">and </w:t>
      </w:r>
      <w:r w:rsidRPr="64E8B253">
        <w:t xml:space="preserve">the ease of use for both pedestrians and cyclists </w:t>
      </w:r>
      <w:r w:rsidR="00333E39">
        <w:t xml:space="preserve">by introducing separate crossing movements for each direction of traffic. </w:t>
      </w:r>
    </w:p>
    <w:p w14:paraId="1862A8A3" w14:textId="77777777" w:rsidR="00333E39" w:rsidRDefault="00333E39">
      <w:pPr>
        <w:rPr>
          <w:b/>
        </w:rPr>
      </w:pPr>
    </w:p>
    <w:p w14:paraId="1BEC2805" w14:textId="77777777" w:rsidR="00E5514B" w:rsidRDefault="001C1F57">
      <w:r>
        <w:rPr>
          <w:b/>
        </w:rPr>
        <w:t>Implications</w:t>
      </w:r>
      <w:r>
        <w:t xml:space="preserve">: </w:t>
      </w:r>
    </w:p>
    <w:p w14:paraId="4DC80123" w14:textId="77777777" w:rsidR="00DF043B" w:rsidRDefault="00DF043B"/>
    <w:p w14:paraId="0CE073D5" w14:textId="77777777" w:rsidR="00E5514B" w:rsidRDefault="001C1F57">
      <w:r>
        <w:t>This item has the following implicati</w:t>
      </w:r>
      <w:r>
        <w:t>ons, as indicated:</w:t>
      </w:r>
    </w:p>
    <w:p w14:paraId="19C87D3C" w14:textId="77777777" w:rsidR="00E5514B" w:rsidRDefault="00E5514B"/>
    <w:p w14:paraId="3B792BE2" w14:textId="77777777" w:rsidR="00FC04A2" w:rsidRPr="008528F3" w:rsidRDefault="001C1F57" w:rsidP="00FC04A2">
      <w:pPr>
        <w:rPr>
          <w:b/>
        </w:rPr>
      </w:pPr>
      <w:r w:rsidRPr="008528F3">
        <w:rPr>
          <w:b/>
        </w:rPr>
        <w:t>Risk management</w:t>
      </w:r>
    </w:p>
    <w:p w14:paraId="329542B6" w14:textId="77777777" w:rsidR="00FC04A2" w:rsidRPr="008528F3" w:rsidRDefault="00FC04A2" w:rsidP="00FC04A2"/>
    <w:p w14:paraId="232D1025" w14:textId="77777777" w:rsidR="000666AA" w:rsidRPr="008528F3" w:rsidRDefault="001C1F57" w:rsidP="000666AA">
      <w:pPr>
        <w:jc w:val="both"/>
      </w:pPr>
      <w:r w:rsidRPr="008528F3">
        <w:t xml:space="preserve">Should the cycle track and </w:t>
      </w:r>
      <w:r w:rsidR="0042304B" w:rsidRPr="008528F3">
        <w:t>parallel crossing on a road hump</w:t>
      </w:r>
      <w:r w:rsidRPr="008528F3">
        <w:t xml:space="preserve"> identified in this report not be implemented, cyclists </w:t>
      </w:r>
      <w:r w:rsidR="0042304B" w:rsidRPr="008528F3">
        <w:t>traveling between Penwortham/Hutton/Longton and  Preston</w:t>
      </w:r>
      <w:r w:rsidRPr="008528F3">
        <w:t xml:space="preserve"> will be required to </w:t>
      </w:r>
      <w:r w:rsidR="0042304B" w:rsidRPr="008528F3">
        <w:t>negotiate a missing link</w:t>
      </w:r>
      <w:r w:rsidRPr="008528F3">
        <w:t xml:space="preserve"> </w:t>
      </w:r>
      <w:r w:rsidR="00E55B88" w:rsidRPr="008528F3">
        <w:t xml:space="preserve">in provision, </w:t>
      </w:r>
      <w:r w:rsidRPr="008528F3">
        <w:t xml:space="preserve">with greater potential for conflict with vehicles along </w:t>
      </w:r>
      <w:r w:rsidR="008528F3" w:rsidRPr="008528F3">
        <w:t>Liverpool</w:t>
      </w:r>
      <w:r w:rsidRPr="008528F3">
        <w:t xml:space="preserve"> Road</w:t>
      </w:r>
      <w:r w:rsidR="008528F3" w:rsidRPr="008528F3">
        <w:t xml:space="preserve">, </w:t>
      </w:r>
      <w:r w:rsidR="0052355C">
        <w:t>and</w:t>
      </w:r>
      <w:r w:rsidR="008528F3" w:rsidRPr="008528F3">
        <w:t xml:space="preserve"> significant risks at the junction of Kingsway</w:t>
      </w:r>
      <w:r w:rsidRPr="008528F3">
        <w:t>.</w:t>
      </w:r>
    </w:p>
    <w:p w14:paraId="12D10E9F" w14:textId="77777777" w:rsidR="000666AA" w:rsidRPr="000666AA" w:rsidRDefault="000666AA" w:rsidP="000666AA">
      <w:pPr>
        <w:rPr>
          <w:b/>
          <w:highlight w:val="yellow"/>
        </w:rPr>
      </w:pPr>
    </w:p>
    <w:p w14:paraId="792A9F8F" w14:textId="77777777" w:rsidR="000666AA" w:rsidRPr="0052355C" w:rsidRDefault="001C1F57" w:rsidP="000666AA">
      <w:pPr>
        <w:rPr>
          <w:b/>
        </w:rPr>
      </w:pPr>
      <w:r w:rsidRPr="0052355C">
        <w:rPr>
          <w:b/>
        </w:rPr>
        <w:t>Financial</w:t>
      </w:r>
    </w:p>
    <w:p w14:paraId="73381AD2" w14:textId="77777777" w:rsidR="008528F3" w:rsidRPr="000666AA" w:rsidRDefault="008528F3" w:rsidP="000666AA">
      <w:pPr>
        <w:rPr>
          <w:b/>
          <w:highlight w:val="yellow"/>
        </w:rPr>
      </w:pPr>
    </w:p>
    <w:p w14:paraId="4A69DD74" w14:textId="77777777" w:rsidR="000666AA" w:rsidRPr="00190D86" w:rsidRDefault="001C1F57" w:rsidP="000666AA">
      <w:pPr>
        <w:jc w:val="both"/>
        <w:rPr>
          <w:highlight w:val="red"/>
        </w:rPr>
      </w:pPr>
      <w:r w:rsidRPr="00C96D45">
        <w:t xml:space="preserve">The estimated cost of the proposals detailed in this report </w:t>
      </w:r>
      <w:r w:rsidRPr="00190D86">
        <w:t>is £</w:t>
      </w:r>
      <w:r w:rsidR="00190D86" w:rsidRPr="00190D86">
        <w:t>45</w:t>
      </w:r>
      <w:r w:rsidRPr="00190D86">
        <w:t>0,000.</w:t>
      </w:r>
      <w:r w:rsidRPr="00C96D45">
        <w:t xml:space="preserve"> This w</w:t>
      </w:r>
      <w:r w:rsidR="0052355C">
        <w:t>ould</w:t>
      </w:r>
      <w:r w:rsidRPr="00C96D45">
        <w:t xml:space="preserve"> be </w:t>
      </w:r>
      <w:r w:rsidR="0052355C">
        <w:t xml:space="preserve">fully </w:t>
      </w:r>
      <w:r w:rsidRPr="00C96D45">
        <w:t xml:space="preserve">funded as part of the </w:t>
      </w:r>
      <w:r w:rsidR="00C96D45">
        <w:t>Active Travel Fund (Tranche 2) programme</w:t>
      </w:r>
      <w:r w:rsidRPr="00C96D45">
        <w:t>.</w:t>
      </w:r>
      <w:r w:rsidR="00C96D45">
        <w:t xml:space="preserve"> This grant funding has been secured from Department for Transport, with the understanding that we will deliver the scheme as described in our bid</w:t>
      </w:r>
      <w:r w:rsidR="0052355C">
        <w:t>. I</w:t>
      </w:r>
      <w:r w:rsidR="00034405">
        <w:t>f w</w:t>
      </w:r>
      <w:r w:rsidR="0052355C">
        <w:t>orks are not delivered in accordance with funding conditions</w:t>
      </w:r>
      <w:r w:rsidR="00034405">
        <w:t>,</w:t>
      </w:r>
      <w:r w:rsidR="0052355C">
        <w:t xml:space="preserve"> the</w:t>
      </w:r>
      <w:r w:rsidR="00C96D45">
        <w:t xml:space="preserve"> </w:t>
      </w:r>
      <w:r w:rsidR="00F67F99">
        <w:t>Department for Transport</w:t>
      </w:r>
      <w:r w:rsidR="00C96D45">
        <w:t xml:space="preserve"> reserves the right to </w:t>
      </w:r>
      <w:r w:rsidR="0052355C">
        <w:t>recall awarded funding which could also have reputational damage.</w:t>
      </w:r>
    </w:p>
    <w:p w14:paraId="5A618C06" w14:textId="77777777" w:rsidR="000666AA" w:rsidRPr="000666AA" w:rsidRDefault="000666AA" w:rsidP="000666AA">
      <w:pPr>
        <w:rPr>
          <w:highlight w:val="yellow"/>
        </w:rPr>
      </w:pPr>
    </w:p>
    <w:p w14:paraId="6B4596B2" w14:textId="77777777" w:rsidR="000666AA" w:rsidRPr="00CC3256" w:rsidRDefault="001C1F57" w:rsidP="001C1F57">
      <w:pPr>
        <w:rPr>
          <w:b/>
        </w:rPr>
      </w:pPr>
      <w:r w:rsidRPr="00CC3256">
        <w:rPr>
          <w:b/>
        </w:rPr>
        <w:t>Legal</w:t>
      </w:r>
    </w:p>
    <w:p w14:paraId="67B326AB" w14:textId="77777777" w:rsidR="00CC3256" w:rsidRDefault="00CC3256" w:rsidP="001C1F57">
      <w:pPr>
        <w:pStyle w:val="Heading4"/>
        <w:shd w:val="clear" w:color="auto" w:fill="FFFFFF"/>
        <w:spacing w:line="288" w:lineRule="atLeast"/>
        <w:jc w:val="left"/>
      </w:pPr>
    </w:p>
    <w:p w14:paraId="5EDF5FA3" w14:textId="13C9AF56" w:rsidR="00CC3256" w:rsidRDefault="001C1F57" w:rsidP="001C1F57">
      <w:pPr>
        <w:pStyle w:val="Heading4"/>
        <w:shd w:val="clear" w:color="auto" w:fill="FFFFFF"/>
        <w:spacing w:line="288" w:lineRule="atLeast"/>
        <w:jc w:val="left"/>
        <w:rPr>
          <w:rStyle w:val="legds"/>
          <w:rFonts w:cs="Arial"/>
          <w:b w:val="0"/>
          <w:bCs/>
          <w:color w:val="000000"/>
          <w:szCs w:val="24"/>
        </w:rPr>
      </w:pPr>
      <w:r w:rsidRPr="00A50995">
        <w:rPr>
          <w:b w:val="0"/>
          <w:bCs/>
          <w:szCs w:val="24"/>
        </w:rPr>
        <w:t xml:space="preserve">The Highways Act </w:t>
      </w:r>
      <w:r w:rsidRPr="00A50995">
        <w:rPr>
          <w:b w:val="0"/>
          <w:bCs/>
          <w:szCs w:val="24"/>
        </w:rPr>
        <w:t xml:space="preserve">(1980) Section 65 </w:t>
      </w:r>
      <w:r w:rsidRPr="00A50995">
        <w:rPr>
          <w:rStyle w:val="legds"/>
          <w:rFonts w:cs="Arial"/>
          <w:b w:val="0"/>
          <w:bCs/>
          <w:color w:val="000000"/>
          <w:szCs w:val="24"/>
        </w:rPr>
        <w:t>states:</w:t>
      </w:r>
    </w:p>
    <w:p w14:paraId="3B583BB4" w14:textId="77777777" w:rsidR="001C1F57" w:rsidRPr="001C1F57" w:rsidRDefault="001C1F57" w:rsidP="001C1F57"/>
    <w:p w14:paraId="3A64D12C" w14:textId="77777777" w:rsidR="00CC3256" w:rsidRPr="00447F41" w:rsidRDefault="001C1F57" w:rsidP="001C1F57">
      <w:pPr>
        <w:pStyle w:val="legclearfix"/>
        <w:shd w:val="clear" w:color="auto" w:fill="FFFFFF"/>
        <w:spacing w:before="0" w:beforeAutospacing="0" w:after="0" w:afterAutospacing="0" w:line="360" w:lineRule="atLeast"/>
        <w:jc w:val="both"/>
        <w:rPr>
          <w:rStyle w:val="legds"/>
          <w:rFonts w:ascii="Arial" w:hAnsi="Arial" w:cs="Arial"/>
          <w:i/>
          <w:iCs/>
          <w:color w:val="000000"/>
        </w:rPr>
      </w:pPr>
      <w:r w:rsidRPr="00447F41">
        <w:rPr>
          <w:rStyle w:val="legds"/>
          <w:rFonts w:ascii="Arial" w:hAnsi="Arial" w:cs="Arial"/>
          <w:i/>
          <w:iCs/>
          <w:color w:val="000000"/>
        </w:rPr>
        <w:t>"(1)Without prejudice to section 24 above, a highway authority may, in or by the side of a highway maintainable at the public expense by them which consists of or comprises a made-up carriageway, construct a cycle track as part of</w:t>
      </w:r>
      <w:r w:rsidRPr="00447F41">
        <w:rPr>
          <w:rStyle w:val="legds"/>
          <w:rFonts w:ascii="Arial" w:hAnsi="Arial" w:cs="Arial"/>
          <w:i/>
          <w:iCs/>
          <w:color w:val="000000"/>
        </w:rPr>
        <w:t xml:space="preserve"> the highway; and they may light any cycle track constructed by them under this section."</w:t>
      </w:r>
    </w:p>
    <w:p w14:paraId="1F256C1B" w14:textId="77777777" w:rsidR="001C1F57" w:rsidRDefault="001C1F57" w:rsidP="001C1F57">
      <w:pPr>
        <w:pStyle w:val="legclearfix"/>
        <w:shd w:val="clear" w:color="auto" w:fill="FFFFFF"/>
        <w:spacing w:before="0" w:beforeAutospacing="0" w:after="0" w:afterAutospacing="0"/>
        <w:jc w:val="both"/>
        <w:rPr>
          <w:rStyle w:val="legds"/>
          <w:rFonts w:ascii="Arial" w:hAnsi="Arial" w:cs="Arial"/>
          <w:color w:val="000000"/>
        </w:rPr>
      </w:pPr>
    </w:p>
    <w:p w14:paraId="48B96079" w14:textId="7F8C6DF7" w:rsidR="00CC3256" w:rsidRPr="001C1F57" w:rsidRDefault="001C1F57" w:rsidP="001C1F57">
      <w:pPr>
        <w:pStyle w:val="legclearfix"/>
        <w:shd w:val="clear" w:color="auto" w:fill="FFFFFF"/>
        <w:spacing w:before="0" w:beforeAutospacing="0" w:after="0" w:afterAutospacing="0"/>
        <w:jc w:val="both"/>
        <w:rPr>
          <w:rStyle w:val="legds"/>
          <w:rFonts w:ascii="Arial" w:hAnsi="Arial" w:cs="Arial"/>
          <w:color w:val="000000"/>
        </w:rPr>
      </w:pPr>
      <w:r w:rsidRPr="001C1F57">
        <w:rPr>
          <w:rStyle w:val="legds"/>
          <w:rFonts w:ascii="Arial" w:hAnsi="Arial" w:cs="Arial"/>
          <w:color w:val="000000"/>
        </w:rPr>
        <w:t>These proposals would see the re</w:t>
      </w:r>
      <w:r>
        <w:rPr>
          <w:rStyle w:val="legds"/>
          <w:rFonts w:ascii="Arial" w:hAnsi="Arial" w:cs="Arial"/>
          <w:color w:val="000000"/>
        </w:rPr>
        <w:t>-</w:t>
      </w:r>
      <w:r w:rsidRPr="001C1F57">
        <w:rPr>
          <w:rStyle w:val="legds"/>
          <w:rFonts w:ascii="Arial" w:hAnsi="Arial" w:cs="Arial"/>
          <w:color w:val="000000"/>
        </w:rPr>
        <w:t>allocation of road space to create a cycle track under S65</w:t>
      </w:r>
      <w:r w:rsidR="00D7170A" w:rsidRPr="001C1F57">
        <w:rPr>
          <w:rStyle w:val="legds"/>
          <w:rFonts w:ascii="Arial" w:hAnsi="Arial" w:cs="Arial"/>
          <w:color w:val="000000"/>
        </w:rPr>
        <w:t>(1)</w:t>
      </w:r>
      <w:r w:rsidRPr="001C1F57">
        <w:rPr>
          <w:rStyle w:val="legds"/>
          <w:rFonts w:ascii="Arial" w:hAnsi="Arial" w:cs="Arial"/>
          <w:color w:val="000000"/>
        </w:rPr>
        <w:t xml:space="preserve"> of the Highways Act without public right of way on foot (meaning </w:t>
      </w:r>
      <w:r w:rsidRPr="001C1F57">
        <w:rPr>
          <w:rStyle w:val="legds"/>
          <w:rFonts w:ascii="Arial" w:hAnsi="Arial" w:cs="Arial"/>
          <w:color w:val="000000"/>
        </w:rPr>
        <w:t>pedestrians are to be segregated from the cycle track and vice versa).</w:t>
      </w:r>
      <w:r w:rsidR="00D7170A" w:rsidRPr="001C1F57">
        <w:rPr>
          <w:rStyle w:val="legds"/>
          <w:rFonts w:ascii="Arial" w:hAnsi="Arial" w:cs="Arial"/>
          <w:color w:val="000000"/>
        </w:rPr>
        <w:t xml:space="preserve"> Footway provision will remain for pedestrian highway users. </w:t>
      </w:r>
    </w:p>
    <w:p w14:paraId="0AB6D37C" w14:textId="77777777" w:rsidR="00E5514B" w:rsidRPr="001C1F57" w:rsidRDefault="00E5514B" w:rsidP="001C1F57">
      <w:pPr>
        <w:jc w:val="both"/>
        <w:rPr>
          <w:rFonts w:cs="Arial"/>
        </w:rPr>
      </w:pPr>
    </w:p>
    <w:p w14:paraId="22DBE123" w14:textId="60A56AC5" w:rsidR="000666AA" w:rsidRPr="001C1F57" w:rsidRDefault="00D7170A" w:rsidP="001C1F57">
      <w:pPr>
        <w:pStyle w:val="Heading5"/>
        <w:jc w:val="both"/>
        <w:rPr>
          <w:rFonts w:ascii="Arial" w:hAnsi="Arial" w:cs="Arial"/>
          <w:u w:val="none"/>
        </w:rPr>
      </w:pPr>
      <w:r w:rsidRPr="001C1F57">
        <w:rPr>
          <w:rFonts w:ascii="Arial" w:hAnsi="Arial" w:cs="Arial"/>
          <w:b w:val="0"/>
          <w:bCs/>
          <w:u w:val="none"/>
        </w:rPr>
        <w:t xml:space="preserve">Cabinet </w:t>
      </w:r>
      <w:r w:rsidR="001C1F57">
        <w:rPr>
          <w:rFonts w:ascii="Arial" w:hAnsi="Arial" w:cs="Arial"/>
          <w:b w:val="0"/>
          <w:bCs/>
          <w:u w:val="none"/>
        </w:rPr>
        <w:t xml:space="preserve">is advised that it </w:t>
      </w:r>
      <w:r w:rsidRPr="001C1F57">
        <w:rPr>
          <w:rFonts w:ascii="Arial" w:hAnsi="Arial" w:cs="Arial"/>
          <w:b w:val="0"/>
          <w:bCs/>
          <w:u w:val="none"/>
        </w:rPr>
        <w:t>could de</w:t>
      </w:r>
      <w:r w:rsidR="00FA3893" w:rsidRPr="001C1F57">
        <w:rPr>
          <w:rFonts w:ascii="Arial" w:hAnsi="Arial" w:cs="Arial"/>
          <w:b w:val="0"/>
          <w:bCs/>
          <w:u w:val="none"/>
        </w:rPr>
        <w:t>cide</w:t>
      </w:r>
      <w:r w:rsidRPr="001C1F57">
        <w:rPr>
          <w:rFonts w:ascii="Arial" w:hAnsi="Arial" w:cs="Arial"/>
          <w:b w:val="0"/>
          <w:bCs/>
          <w:u w:val="none"/>
        </w:rPr>
        <w:t xml:space="preserve"> to abandon</w:t>
      </w:r>
      <w:r w:rsidRPr="001C1F57">
        <w:rPr>
          <w:rFonts w:ascii="Arial" w:hAnsi="Arial" w:cs="Arial"/>
          <w:b w:val="0"/>
          <w:bCs/>
        </w:rPr>
        <w:t xml:space="preserve"> the proposed </w:t>
      </w:r>
      <w:r w:rsidR="00FA3893" w:rsidRPr="001C1F57">
        <w:rPr>
          <w:rFonts w:ascii="Arial" w:hAnsi="Arial" w:cs="Arial"/>
          <w:b w:val="0"/>
          <w:bCs/>
          <w:u w:val="none"/>
        </w:rPr>
        <w:t xml:space="preserve">Traffic Regulation Order introducing the </w:t>
      </w:r>
      <w:r w:rsidRPr="001C1F57">
        <w:rPr>
          <w:rFonts w:ascii="Arial" w:hAnsi="Arial" w:cs="Arial"/>
          <w:b w:val="0"/>
          <w:bCs/>
        </w:rPr>
        <w:t>one way traffic restriction</w:t>
      </w:r>
      <w:r w:rsidR="00FA3893" w:rsidRPr="001C1F57">
        <w:rPr>
          <w:rFonts w:ascii="Arial" w:hAnsi="Arial" w:cs="Arial"/>
          <w:b w:val="0"/>
          <w:bCs/>
          <w:u w:val="none"/>
        </w:rPr>
        <w:t xml:space="preserve"> and to introduce the revised scheme</w:t>
      </w:r>
      <w:r w:rsidR="001C1F57" w:rsidRPr="001C1F57">
        <w:rPr>
          <w:rFonts w:ascii="Arial" w:hAnsi="Arial" w:cs="Arial"/>
          <w:b w:val="0"/>
          <w:bCs/>
          <w:u w:val="none"/>
        </w:rPr>
        <w:t xml:space="preserve"> in accordance with</w:t>
      </w:r>
      <w:r w:rsidR="00FA3893" w:rsidRPr="001C1F57">
        <w:rPr>
          <w:rFonts w:ascii="Arial" w:hAnsi="Arial" w:cs="Arial"/>
          <w:b w:val="0"/>
          <w:bCs/>
          <w:u w:val="none"/>
        </w:rPr>
        <w:t xml:space="preserve"> the recommendations contained within this report</w:t>
      </w:r>
      <w:r w:rsidRPr="001C1F57">
        <w:rPr>
          <w:rFonts w:ascii="Arial" w:hAnsi="Arial" w:cs="Arial"/>
          <w:b w:val="0"/>
          <w:bCs/>
          <w:u w:val="none"/>
        </w:rPr>
        <w:t xml:space="preserve"> without the need for a further public consultation and that to do so would be consistent with the  </w:t>
      </w:r>
      <w:r w:rsidR="001C1F57" w:rsidRPr="001C1F57">
        <w:rPr>
          <w:rFonts w:ascii="Arial" w:hAnsi="Arial" w:cs="Arial"/>
          <w:b w:val="0"/>
          <w:bCs/>
          <w:u w:val="none"/>
        </w:rPr>
        <w:t xml:space="preserve">relevant Acts and Regulations. </w:t>
      </w:r>
    </w:p>
    <w:p w14:paraId="2767D1BC" w14:textId="54E5EE31" w:rsidR="001C1F57" w:rsidRDefault="001C1F57" w:rsidP="0040745D"/>
    <w:p w14:paraId="13EF9FED" w14:textId="6AD6FD91" w:rsidR="001C1F57" w:rsidRDefault="001C1F57" w:rsidP="0040745D"/>
    <w:p w14:paraId="54CAA5E6" w14:textId="7D4B5D11" w:rsidR="001C1F57" w:rsidRDefault="001C1F57" w:rsidP="0040745D"/>
    <w:p w14:paraId="4F3E4053" w14:textId="77777777" w:rsidR="001C1F57" w:rsidRPr="0040745D" w:rsidRDefault="001C1F57" w:rsidP="0040745D"/>
    <w:p w14:paraId="11CF724A" w14:textId="77777777" w:rsidR="00E5514B" w:rsidRDefault="001C1F57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List of Backg</w:t>
      </w:r>
      <w:r>
        <w:rPr>
          <w:rFonts w:ascii="Arial" w:hAnsi="Arial"/>
          <w:u w:val="none"/>
        </w:rPr>
        <w:t>round Papers</w:t>
      </w:r>
    </w:p>
    <w:p w14:paraId="5E603E3F" w14:textId="44A5AC15" w:rsidR="00E5514B" w:rsidRDefault="00E5514B"/>
    <w:tbl>
      <w:tblPr>
        <w:tblW w:w="9180" w:type="dxa"/>
        <w:tblInd w:w="-108" w:type="dxa"/>
        <w:tblLayout w:type="fixed"/>
        <w:tblLook w:val="000C" w:firstRow="0" w:lastRow="0" w:firstColumn="0" w:lastColumn="0" w:noHBand="0" w:noVBand="0"/>
      </w:tblPr>
      <w:tblGrid>
        <w:gridCol w:w="3227"/>
        <w:gridCol w:w="2775"/>
        <w:gridCol w:w="3178"/>
      </w:tblGrid>
      <w:tr w:rsidR="001C1F57" w14:paraId="515FB52A" w14:textId="77777777" w:rsidTr="001C1F57">
        <w:trPr>
          <w:trHeight w:val="113"/>
        </w:trPr>
        <w:tc>
          <w:tcPr>
            <w:tcW w:w="3227" w:type="dxa"/>
          </w:tcPr>
          <w:p w14:paraId="6FA1035A" w14:textId="77777777" w:rsidR="001C1F57" w:rsidRDefault="001C1F57" w:rsidP="001C1F57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0F0A7EC5" w14:textId="77777777" w:rsidR="001C1F57" w:rsidRDefault="001C1F57" w:rsidP="008B5AF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20AE14C6" w14:textId="77777777" w:rsidR="001C1F57" w:rsidRDefault="001C1F57" w:rsidP="008B5AF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</w:tbl>
    <w:p w14:paraId="22C7813D" w14:textId="77777777" w:rsidR="001C1F57" w:rsidRDefault="001C1F57"/>
    <w:p w14:paraId="2D40EE06" w14:textId="77777777" w:rsidR="00A50995" w:rsidRPr="00A50995" w:rsidRDefault="001C1F57">
      <w:r w:rsidRPr="00A50995">
        <w:t>None</w:t>
      </w:r>
    </w:p>
    <w:p w14:paraId="2EF82EAD" w14:textId="77777777" w:rsidR="00A50995" w:rsidRDefault="00A50995"/>
    <w:p w14:paraId="02237C2B" w14:textId="77777777" w:rsidR="00A50995" w:rsidRDefault="001C1F57">
      <w:r>
        <w:t>Reason for inclusion in Part II, if appropriate</w:t>
      </w:r>
    </w:p>
    <w:p w14:paraId="265F1E84" w14:textId="77777777" w:rsidR="00A50995" w:rsidRDefault="00A50995"/>
    <w:p w14:paraId="2A227DD5" w14:textId="77777777" w:rsidR="00E831FA" w:rsidRDefault="001C1F57">
      <w:r>
        <w:t xml:space="preserve">N/A </w:t>
      </w:r>
    </w:p>
    <w:sectPr w:rsidR="00E831FA" w:rsidSect="001353E1"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43A9" w14:textId="77777777" w:rsidR="00000000" w:rsidRDefault="001C1F57">
      <w:r>
        <w:separator/>
      </w:r>
    </w:p>
  </w:endnote>
  <w:endnote w:type="continuationSeparator" w:id="0">
    <w:p w14:paraId="79EA8EB3" w14:textId="77777777" w:rsidR="00000000" w:rsidRDefault="001C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B5C60" w14:paraId="4C26861A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8CA8394" w14:textId="77777777" w:rsidR="00DF043B" w:rsidRDefault="00DF043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7CF37C44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B5C60" w14:paraId="071ECE53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61DFA79" w14:textId="77777777" w:rsidR="0036487C" w:rsidRDefault="001C1F57" w:rsidP="004D419B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432D49D4" wp14:editId="3B761F36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02288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DFBE0" w14:textId="77777777" w:rsidR="00DF043B" w:rsidRPr="0036487C" w:rsidRDefault="00DF043B" w:rsidP="0036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10A0" w14:textId="77777777" w:rsidR="00000000" w:rsidRDefault="001C1F57">
      <w:r>
        <w:separator/>
      </w:r>
    </w:p>
  </w:footnote>
  <w:footnote w:type="continuationSeparator" w:id="0">
    <w:p w14:paraId="1B0CCC09" w14:textId="77777777" w:rsidR="00000000" w:rsidRDefault="001C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6E28"/>
    <w:multiLevelType w:val="hybridMultilevel"/>
    <w:tmpl w:val="E6366048"/>
    <w:lvl w:ilvl="0" w:tplc="19EA9B00">
      <w:start w:val="1"/>
      <w:numFmt w:val="decimal"/>
      <w:lvlText w:val="%1."/>
      <w:lvlJc w:val="left"/>
      <w:pPr>
        <w:ind w:left="720" w:hanging="360"/>
      </w:pPr>
    </w:lvl>
    <w:lvl w:ilvl="1" w:tplc="C562D8DA" w:tentative="1">
      <w:start w:val="1"/>
      <w:numFmt w:val="lowerLetter"/>
      <w:lvlText w:val="%2."/>
      <w:lvlJc w:val="left"/>
      <w:pPr>
        <w:ind w:left="1440" w:hanging="360"/>
      </w:pPr>
    </w:lvl>
    <w:lvl w:ilvl="2" w:tplc="C5E0D474" w:tentative="1">
      <w:start w:val="1"/>
      <w:numFmt w:val="lowerRoman"/>
      <w:lvlText w:val="%3."/>
      <w:lvlJc w:val="right"/>
      <w:pPr>
        <w:ind w:left="2160" w:hanging="180"/>
      </w:pPr>
    </w:lvl>
    <w:lvl w:ilvl="3" w:tplc="F7A05D56" w:tentative="1">
      <w:start w:val="1"/>
      <w:numFmt w:val="decimal"/>
      <w:lvlText w:val="%4."/>
      <w:lvlJc w:val="left"/>
      <w:pPr>
        <w:ind w:left="2880" w:hanging="360"/>
      </w:pPr>
    </w:lvl>
    <w:lvl w:ilvl="4" w:tplc="0526DADA" w:tentative="1">
      <w:start w:val="1"/>
      <w:numFmt w:val="lowerLetter"/>
      <w:lvlText w:val="%5."/>
      <w:lvlJc w:val="left"/>
      <w:pPr>
        <w:ind w:left="3600" w:hanging="360"/>
      </w:pPr>
    </w:lvl>
    <w:lvl w:ilvl="5" w:tplc="89701A84" w:tentative="1">
      <w:start w:val="1"/>
      <w:numFmt w:val="lowerRoman"/>
      <w:lvlText w:val="%6."/>
      <w:lvlJc w:val="right"/>
      <w:pPr>
        <w:ind w:left="4320" w:hanging="180"/>
      </w:pPr>
    </w:lvl>
    <w:lvl w:ilvl="6" w:tplc="BCCEDC9E" w:tentative="1">
      <w:start w:val="1"/>
      <w:numFmt w:val="decimal"/>
      <w:lvlText w:val="%7."/>
      <w:lvlJc w:val="left"/>
      <w:pPr>
        <w:ind w:left="5040" w:hanging="360"/>
      </w:pPr>
    </w:lvl>
    <w:lvl w:ilvl="7" w:tplc="3182C562" w:tentative="1">
      <w:start w:val="1"/>
      <w:numFmt w:val="lowerLetter"/>
      <w:lvlText w:val="%8."/>
      <w:lvlJc w:val="left"/>
      <w:pPr>
        <w:ind w:left="5760" w:hanging="360"/>
      </w:pPr>
    </w:lvl>
    <w:lvl w:ilvl="8" w:tplc="B2666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083F"/>
    <w:multiLevelType w:val="hybridMultilevel"/>
    <w:tmpl w:val="143ED684"/>
    <w:lvl w:ilvl="0" w:tplc="CCC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A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24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1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E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82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44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63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6A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B"/>
    <w:rsid w:val="00002719"/>
    <w:rsid w:val="0000513D"/>
    <w:rsid w:val="00034405"/>
    <w:rsid w:val="00046D60"/>
    <w:rsid w:val="00052A84"/>
    <w:rsid w:val="00053361"/>
    <w:rsid w:val="000568C0"/>
    <w:rsid w:val="000666AA"/>
    <w:rsid w:val="0007331F"/>
    <w:rsid w:val="00092B2F"/>
    <w:rsid w:val="000A1B65"/>
    <w:rsid w:val="000B5C60"/>
    <w:rsid w:val="000E24D7"/>
    <w:rsid w:val="000F1C60"/>
    <w:rsid w:val="001353E1"/>
    <w:rsid w:val="00151108"/>
    <w:rsid w:val="00185DD5"/>
    <w:rsid w:val="00190D86"/>
    <w:rsid w:val="00195EF1"/>
    <w:rsid w:val="001C1F57"/>
    <w:rsid w:val="001C3249"/>
    <w:rsid w:val="001D49E6"/>
    <w:rsid w:val="001F4EE5"/>
    <w:rsid w:val="00245237"/>
    <w:rsid w:val="002578B1"/>
    <w:rsid w:val="002A44DA"/>
    <w:rsid w:val="002B5FB1"/>
    <w:rsid w:val="002B7F8E"/>
    <w:rsid w:val="002E1429"/>
    <w:rsid w:val="003137C7"/>
    <w:rsid w:val="003209AD"/>
    <w:rsid w:val="003254F5"/>
    <w:rsid w:val="00333E39"/>
    <w:rsid w:val="00354C4B"/>
    <w:rsid w:val="0036487C"/>
    <w:rsid w:val="003A33C6"/>
    <w:rsid w:val="003D0418"/>
    <w:rsid w:val="0040745D"/>
    <w:rsid w:val="0042304B"/>
    <w:rsid w:val="00424071"/>
    <w:rsid w:val="004318B6"/>
    <w:rsid w:val="00447F41"/>
    <w:rsid w:val="004642B7"/>
    <w:rsid w:val="00487D25"/>
    <w:rsid w:val="004A21A3"/>
    <w:rsid w:val="004B4931"/>
    <w:rsid w:val="004D419B"/>
    <w:rsid w:val="004E138E"/>
    <w:rsid w:val="004F0E44"/>
    <w:rsid w:val="004F6352"/>
    <w:rsid w:val="005058AE"/>
    <w:rsid w:val="0052355C"/>
    <w:rsid w:val="00524570"/>
    <w:rsid w:val="00562B25"/>
    <w:rsid w:val="00563860"/>
    <w:rsid w:val="00581C96"/>
    <w:rsid w:val="0059564B"/>
    <w:rsid w:val="005C68B2"/>
    <w:rsid w:val="0060036F"/>
    <w:rsid w:val="006239C5"/>
    <w:rsid w:val="00626F7D"/>
    <w:rsid w:val="006374B6"/>
    <w:rsid w:val="00655131"/>
    <w:rsid w:val="006622F1"/>
    <w:rsid w:val="00670BC1"/>
    <w:rsid w:val="00694025"/>
    <w:rsid w:val="006E1C90"/>
    <w:rsid w:val="006F0238"/>
    <w:rsid w:val="00701D64"/>
    <w:rsid w:val="00707981"/>
    <w:rsid w:val="00714DCB"/>
    <w:rsid w:val="0072314F"/>
    <w:rsid w:val="00727DC2"/>
    <w:rsid w:val="00740232"/>
    <w:rsid w:val="007457F8"/>
    <w:rsid w:val="00774BF2"/>
    <w:rsid w:val="00782B20"/>
    <w:rsid w:val="0079419E"/>
    <w:rsid w:val="007B5200"/>
    <w:rsid w:val="007C19BB"/>
    <w:rsid w:val="007D4B26"/>
    <w:rsid w:val="007D774F"/>
    <w:rsid w:val="00804507"/>
    <w:rsid w:val="008130E2"/>
    <w:rsid w:val="00843DDC"/>
    <w:rsid w:val="00846540"/>
    <w:rsid w:val="008528F3"/>
    <w:rsid w:val="008613E6"/>
    <w:rsid w:val="00864579"/>
    <w:rsid w:val="00882072"/>
    <w:rsid w:val="0088697C"/>
    <w:rsid w:val="0088760C"/>
    <w:rsid w:val="00892093"/>
    <w:rsid w:val="008A594E"/>
    <w:rsid w:val="008D1129"/>
    <w:rsid w:val="008D1498"/>
    <w:rsid w:val="008E3BC3"/>
    <w:rsid w:val="008F30A7"/>
    <w:rsid w:val="008F7D9C"/>
    <w:rsid w:val="00911715"/>
    <w:rsid w:val="00944DC8"/>
    <w:rsid w:val="00946406"/>
    <w:rsid w:val="009647A6"/>
    <w:rsid w:val="00990368"/>
    <w:rsid w:val="009974E2"/>
    <w:rsid w:val="009A6F4E"/>
    <w:rsid w:val="00A04BED"/>
    <w:rsid w:val="00A13AD3"/>
    <w:rsid w:val="00A16D83"/>
    <w:rsid w:val="00A2745C"/>
    <w:rsid w:val="00A50995"/>
    <w:rsid w:val="00A736E8"/>
    <w:rsid w:val="00A9687C"/>
    <w:rsid w:val="00AA659F"/>
    <w:rsid w:val="00AD6CD4"/>
    <w:rsid w:val="00AF3C5C"/>
    <w:rsid w:val="00B012EB"/>
    <w:rsid w:val="00B42B4D"/>
    <w:rsid w:val="00B52950"/>
    <w:rsid w:val="00B6691C"/>
    <w:rsid w:val="00B80B6A"/>
    <w:rsid w:val="00BA5465"/>
    <w:rsid w:val="00BE1FA7"/>
    <w:rsid w:val="00C36E57"/>
    <w:rsid w:val="00C378C5"/>
    <w:rsid w:val="00C520A5"/>
    <w:rsid w:val="00C52C9A"/>
    <w:rsid w:val="00C77AED"/>
    <w:rsid w:val="00C86AC8"/>
    <w:rsid w:val="00C96D45"/>
    <w:rsid w:val="00CA1BC6"/>
    <w:rsid w:val="00CB7EE6"/>
    <w:rsid w:val="00CC3256"/>
    <w:rsid w:val="00CD2E72"/>
    <w:rsid w:val="00CE2C12"/>
    <w:rsid w:val="00CE669F"/>
    <w:rsid w:val="00CF212B"/>
    <w:rsid w:val="00CF7BC0"/>
    <w:rsid w:val="00D648E4"/>
    <w:rsid w:val="00D7170A"/>
    <w:rsid w:val="00D7426F"/>
    <w:rsid w:val="00D7557F"/>
    <w:rsid w:val="00DA6F1A"/>
    <w:rsid w:val="00DC5683"/>
    <w:rsid w:val="00DE6D82"/>
    <w:rsid w:val="00DF043B"/>
    <w:rsid w:val="00DF2594"/>
    <w:rsid w:val="00E2532F"/>
    <w:rsid w:val="00E5514B"/>
    <w:rsid w:val="00E55B88"/>
    <w:rsid w:val="00E6732D"/>
    <w:rsid w:val="00E831FA"/>
    <w:rsid w:val="00E93C58"/>
    <w:rsid w:val="00F179F3"/>
    <w:rsid w:val="00F67F99"/>
    <w:rsid w:val="00F76948"/>
    <w:rsid w:val="00F76E18"/>
    <w:rsid w:val="00FA3893"/>
    <w:rsid w:val="00FB0AA1"/>
    <w:rsid w:val="00FB0C96"/>
    <w:rsid w:val="00FC04A2"/>
    <w:rsid w:val="00FD3DEC"/>
    <w:rsid w:val="64E8B2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6BD9B"/>
  <w15:docId w15:val="{B91507F2-8FF5-407C-82C5-84D70CB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B6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80B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B6A"/>
    <w:rPr>
      <w:rFonts w:ascii="Arial" w:hAnsi="Arial"/>
      <w:b/>
      <w:bCs/>
    </w:rPr>
  </w:style>
  <w:style w:type="character" w:styleId="Strong">
    <w:name w:val="Strong"/>
    <w:uiPriority w:val="22"/>
    <w:qFormat/>
    <w:rsid w:val="00C52C9A"/>
    <w:rPr>
      <w:b/>
      <w:bCs/>
    </w:rPr>
  </w:style>
  <w:style w:type="character" w:customStyle="1" w:styleId="legds">
    <w:name w:val="legds"/>
    <w:rsid w:val="00CC3256"/>
  </w:style>
  <w:style w:type="paragraph" w:customStyle="1" w:styleId="legclearfix">
    <w:name w:val="legclearfix"/>
    <w:basedOn w:val="Normal"/>
    <w:rsid w:val="00CC32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7Char">
    <w:name w:val="Heading 7 Char"/>
    <w:basedOn w:val="DefaultParagraphFont"/>
    <w:link w:val="Heading7"/>
    <w:rsid w:val="001C1F57"/>
    <w:rPr>
      <w:rFonts w:ascii="Univers" w:hAnsi="Univers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D8C82F340CA4CA7636D67C6B0B1A3" ma:contentTypeVersion="12" ma:contentTypeDescription="Create a new document." ma:contentTypeScope="" ma:versionID="7df4663fbfda9907303314a3471ec5a4">
  <xsd:schema xmlns:xsd="http://www.w3.org/2001/XMLSchema" xmlns:xs="http://www.w3.org/2001/XMLSchema" xmlns:p="http://schemas.microsoft.com/office/2006/metadata/properties" xmlns:ns3="398aeab2-7248-4e1b-9225-7d6dcb79c426" xmlns:ns4="825e5ae5-7a39-4a0f-a6d4-43b605402409" targetNamespace="http://schemas.microsoft.com/office/2006/metadata/properties" ma:root="true" ma:fieldsID="8f9be0ad23b3c33ec369e9204dd79b67" ns3:_="" ns4:_="">
    <xsd:import namespace="398aeab2-7248-4e1b-9225-7d6dcb79c426"/>
    <xsd:import namespace="825e5ae5-7a39-4a0f-a6d4-43b605402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eab2-7248-4e1b-9225-7d6dcb79c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5ae5-7a39-4a0f-a6d4-43b605402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9CF8-1B79-4350-889F-BA7BC2167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D7E20-67DD-4610-89B2-11719BE0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eab2-7248-4e1b-9225-7d6dcb79c426"/>
    <ds:schemaRef ds:uri="825e5ae5-7a39-4a0f-a6d4-43b605402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1B47-8F19-454D-A4EB-5CB6186D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17</TotalTime>
  <Pages>5</Pages>
  <Words>1604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C Mather</dc:creator>
  <dc:description>22.1.13</dc:description>
  <cp:lastModifiedBy>Gorman, Dave</cp:lastModifiedBy>
  <cp:revision>8</cp:revision>
  <cp:lastPrinted>2002-06-26T11:27:00Z</cp:lastPrinted>
  <dcterms:created xsi:type="dcterms:W3CDTF">2021-08-18T09:33:00Z</dcterms:created>
  <dcterms:modified xsi:type="dcterms:W3CDTF">2021-08-18T10:44:00Z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Cabinet</vt:lpwstr>
  </property>
  <property fmtid="{D5CDD505-2E9C-101B-9397-08002B2CF9AE}" pid="3" name="ContentTypeId">
    <vt:lpwstr>0x010100C68D8C82F340CA4CA7636D67C6B0B1A3</vt:lpwstr>
  </property>
  <property fmtid="{D5CDD505-2E9C-101B-9397-08002B2CF9AE}" pid="4" name="IssueExemptionClassTitle">
    <vt:lpwstr>Part I</vt:lpwstr>
  </property>
  <property fmtid="{D5CDD505-2E9C-101B-9397-08002B2CF9AE}" pid="5" name="IssueTitle">
    <vt:lpwstr>Penwortham to Preston Cycle Superhighway</vt:lpwstr>
  </property>
  <property fmtid="{D5CDD505-2E9C-101B-9397-08002B2CF9AE}" pid="6" name="LeadOfficer">
    <vt:lpwstr>Chris Hadfield</vt:lpwstr>
  </property>
  <property fmtid="{D5CDD505-2E9C-101B-9397-08002B2CF9AE}" pid="7" name="LeadOfficerEmail">
    <vt:lpwstr>christopher.hadfield@lancashire.gov.uk</vt:lpwstr>
  </property>
  <property fmtid="{D5CDD505-2E9C-101B-9397-08002B2CF9AE}" pid="8" name="LeadOfficerTel">
    <vt:lpwstr>Tel: 01772 530485</vt:lpwstr>
  </property>
  <property fmtid="{D5CDD505-2E9C-101B-9397-08002B2CF9AE}" pid="9" name="MeetingDate">
    <vt:lpwstr>Thursday, 2 September 2021</vt:lpwstr>
  </property>
  <property fmtid="{D5CDD505-2E9C-101B-9397-08002B2CF9AE}" pid="10" name="Wards">
    <vt:lpwstr>Penwortham West;</vt:lpwstr>
  </property>
</Properties>
</file>