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tblGrid>
      <w:tr w:rsidR="00A471C7" w14:paraId="296EB1A4" w14:textId="77777777" w:rsidTr="002129D8">
        <w:tc>
          <w:tcPr>
            <w:tcW w:w="8080" w:type="dxa"/>
            <w:tcBorders>
              <w:right w:val="single" w:sz="4" w:space="0" w:color="auto"/>
            </w:tcBorders>
          </w:tcPr>
          <w:p w14:paraId="66EEFBA9" w14:textId="7774C94C" w:rsidR="00A471C7" w:rsidRDefault="00A471C7">
            <w:r>
              <w:t xml:space="preserve">Number of questions to be asked by </w:t>
            </w:r>
            <w:r w:rsidR="00DF6AFA">
              <w:t>c</w:t>
            </w:r>
            <w:r>
              <w:t>ouncillors at the meeting</w:t>
            </w:r>
            <w:r w:rsidR="007B1A49">
              <w:t>:</w:t>
            </w:r>
          </w:p>
        </w:tc>
        <w:tc>
          <w:tcPr>
            <w:tcW w:w="1418" w:type="dxa"/>
            <w:tcBorders>
              <w:top w:val="single" w:sz="4" w:space="0" w:color="auto"/>
              <w:left w:val="single" w:sz="4" w:space="0" w:color="auto"/>
              <w:bottom w:val="single" w:sz="4" w:space="0" w:color="auto"/>
              <w:right w:val="single" w:sz="4" w:space="0" w:color="auto"/>
            </w:tcBorders>
          </w:tcPr>
          <w:p w14:paraId="793961ED" w14:textId="44DEA446" w:rsidR="00A471C7" w:rsidRPr="00A471C7" w:rsidRDefault="00F22197" w:rsidP="00F22197">
            <w:pPr>
              <w:jc w:val="center"/>
              <w:rPr>
                <w:b/>
                <w:bCs/>
              </w:rPr>
            </w:pPr>
            <w:r>
              <w:rPr>
                <w:b/>
                <w:bCs/>
              </w:rPr>
              <w:t>2</w:t>
            </w:r>
          </w:p>
        </w:tc>
      </w:tr>
      <w:tr w:rsidR="00A471C7" w14:paraId="46118382" w14:textId="77777777" w:rsidTr="002129D8">
        <w:tc>
          <w:tcPr>
            <w:tcW w:w="8080" w:type="dxa"/>
            <w:tcBorders>
              <w:right w:val="single" w:sz="4" w:space="0" w:color="auto"/>
            </w:tcBorders>
          </w:tcPr>
          <w:p w14:paraId="16A1B3D4" w14:textId="39C834BA" w:rsidR="00A471C7" w:rsidRDefault="00A471C7">
            <w:r>
              <w:t xml:space="preserve">Number of written questions </w:t>
            </w:r>
            <w:r w:rsidR="001C470D">
              <w:t>received from</w:t>
            </w:r>
            <w:r>
              <w:t xml:space="preserve"> </w:t>
            </w:r>
            <w:r w:rsidR="00DF6AFA">
              <w:t>c</w:t>
            </w:r>
            <w:r>
              <w:t>ouncillors</w:t>
            </w:r>
            <w:r w:rsidR="007B1A49">
              <w:t>:</w:t>
            </w:r>
          </w:p>
        </w:tc>
        <w:tc>
          <w:tcPr>
            <w:tcW w:w="1418" w:type="dxa"/>
            <w:tcBorders>
              <w:top w:val="single" w:sz="4" w:space="0" w:color="auto"/>
              <w:left w:val="single" w:sz="4" w:space="0" w:color="auto"/>
              <w:bottom w:val="single" w:sz="4" w:space="0" w:color="auto"/>
              <w:right w:val="single" w:sz="4" w:space="0" w:color="auto"/>
            </w:tcBorders>
          </w:tcPr>
          <w:p w14:paraId="547C77EC" w14:textId="2C50E3ED" w:rsidR="00A471C7" w:rsidRPr="00A471C7" w:rsidRDefault="00F22197" w:rsidP="00F22197">
            <w:pPr>
              <w:jc w:val="center"/>
              <w:rPr>
                <w:b/>
                <w:bCs/>
              </w:rPr>
            </w:pPr>
            <w:r>
              <w:rPr>
                <w:b/>
                <w:bCs/>
              </w:rPr>
              <w:t>0</w:t>
            </w:r>
          </w:p>
        </w:tc>
      </w:tr>
      <w:tr w:rsidR="00A471C7" w14:paraId="128F1E4D" w14:textId="77777777" w:rsidTr="002129D8">
        <w:tc>
          <w:tcPr>
            <w:tcW w:w="8080" w:type="dxa"/>
            <w:tcBorders>
              <w:right w:val="single" w:sz="4" w:space="0" w:color="auto"/>
            </w:tcBorders>
          </w:tcPr>
          <w:p w14:paraId="28EEE5D9" w14:textId="0A4FAF17" w:rsidR="00A471C7" w:rsidRDefault="00A471C7">
            <w:r>
              <w:t xml:space="preserve">Number of written questions </w:t>
            </w:r>
            <w:r w:rsidR="001C470D">
              <w:t>received from</w:t>
            </w:r>
            <w:r>
              <w:t xml:space="preserve"> members of the public</w:t>
            </w:r>
            <w:r w:rsidR="007B1A49">
              <w:t>:</w:t>
            </w:r>
          </w:p>
        </w:tc>
        <w:tc>
          <w:tcPr>
            <w:tcW w:w="1418" w:type="dxa"/>
            <w:tcBorders>
              <w:top w:val="single" w:sz="4" w:space="0" w:color="auto"/>
              <w:left w:val="single" w:sz="4" w:space="0" w:color="auto"/>
              <w:bottom w:val="single" w:sz="4" w:space="0" w:color="auto"/>
              <w:right w:val="single" w:sz="4" w:space="0" w:color="auto"/>
            </w:tcBorders>
          </w:tcPr>
          <w:p w14:paraId="6FF48494" w14:textId="3644D46A" w:rsidR="00A471C7" w:rsidRPr="00A471C7" w:rsidRDefault="00F22197" w:rsidP="00F22197">
            <w:pPr>
              <w:jc w:val="center"/>
              <w:rPr>
                <w:b/>
                <w:bCs/>
              </w:rPr>
            </w:pPr>
            <w:r>
              <w:rPr>
                <w:b/>
                <w:bCs/>
              </w:rPr>
              <w:t>0</w:t>
            </w:r>
          </w:p>
        </w:tc>
      </w:tr>
      <w:tr w:rsidR="00A471C7" w14:paraId="38D2EA55" w14:textId="77777777" w:rsidTr="002129D8">
        <w:tc>
          <w:tcPr>
            <w:tcW w:w="8080" w:type="dxa"/>
          </w:tcPr>
          <w:p w14:paraId="578B37C1" w14:textId="77777777" w:rsidR="00A471C7" w:rsidRDefault="00A471C7"/>
        </w:tc>
        <w:tc>
          <w:tcPr>
            <w:tcW w:w="1418" w:type="dxa"/>
            <w:tcBorders>
              <w:top w:val="single" w:sz="4" w:space="0" w:color="auto"/>
              <w:bottom w:val="single" w:sz="4" w:space="0" w:color="auto"/>
            </w:tcBorders>
          </w:tcPr>
          <w:p w14:paraId="12E6BC4F" w14:textId="77777777" w:rsidR="00A471C7" w:rsidRPr="00A471C7" w:rsidRDefault="00A471C7" w:rsidP="00F22197">
            <w:pPr>
              <w:jc w:val="center"/>
              <w:rPr>
                <w:b/>
                <w:bCs/>
              </w:rPr>
            </w:pPr>
          </w:p>
        </w:tc>
      </w:tr>
      <w:tr w:rsidR="00A471C7" w14:paraId="0DB3C56D" w14:textId="77777777" w:rsidTr="002129D8">
        <w:tc>
          <w:tcPr>
            <w:tcW w:w="8080" w:type="dxa"/>
            <w:tcBorders>
              <w:right w:val="single" w:sz="4" w:space="0" w:color="auto"/>
            </w:tcBorders>
          </w:tcPr>
          <w:p w14:paraId="57AF2B6D" w14:textId="6F4205BA" w:rsidR="00A471C7" w:rsidRDefault="00A471C7">
            <w:r>
              <w:t>Total Number of Questions received for this meeting:</w:t>
            </w:r>
          </w:p>
        </w:tc>
        <w:tc>
          <w:tcPr>
            <w:tcW w:w="1418" w:type="dxa"/>
            <w:tcBorders>
              <w:top w:val="single" w:sz="4" w:space="0" w:color="auto"/>
              <w:left w:val="single" w:sz="4" w:space="0" w:color="auto"/>
              <w:bottom w:val="single" w:sz="4" w:space="0" w:color="auto"/>
              <w:right w:val="single" w:sz="4" w:space="0" w:color="auto"/>
            </w:tcBorders>
          </w:tcPr>
          <w:p w14:paraId="7621E74F" w14:textId="0995ADC5" w:rsidR="00A471C7" w:rsidRPr="00A471C7" w:rsidRDefault="00F22197" w:rsidP="00F22197">
            <w:pPr>
              <w:jc w:val="center"/>
              <w:rPr>
                <w:b/>
                <w:bCs/>
              </w:rPr>
            </w:pPr>
            <w:r>
              <w:rPr>
                <w:b/>
                <w:bCs/>
              </w:rPr>
              <w:t>2</w:t>
            </w:r>
          </w:p>
        </w:tc>
      </w:tr>
    </w:tbl>
    <w:p w14:paraId="7FA69BC1" w14:textId="77777777" w:rsidR="00A471C7" w:rsidRDefault="00A471C7"/>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2126"/>
        <w:gridCol w:w="7088"/>
        <w:gridCol w:w="2551"/>
      </w:tblGrid>
      <w:tr w:rsidR="002129D8" w:rsidRPr="00E1460F" w14:paraId="03619F06" w14:textId="77777777" w:rsidTr="002129D8">
        <w:tc>
          <w:tcPr>
            <w:tcW w:w="710" w:type="dxa"/>
          </w:tcPr>
          <w:p w14:paraId="4980CD51" w14:textId="77777777" w:rsidR="002129D8" w:rsidRPr="00E1460F" w:rsidRDefault="002129D8">
            <w:pPr>
              <w:rPr>
                <w:rFonts w:cs="Arial"/>
                <w:b/>
                <w:szCs w:val="24"/>
              </w:rPr>
            </w:pPr>
            <w:r w:rsidRPr="00E1460F">
              <w:rPr>
                <w:rFonts w:cs="Arial"/>
                <w:b/>
                <w:szCs w:val="24"/>
              </w:rPr>
              <w:t>No.</w:t>
            </w:r>
          </w:p>
        </w:tc>
        <w:tc>
          <w:tcPr>
            <w:tcW w:w="2268" w:type="dxa"/>
          </w:tcPr>
          <w:p w14:paraId="6D516BFF" w14:textId="77777777" w:rsidR="002129D8" w:rsidRPr="00E1460F" w:rsidRDefault="002129D8">
            <w:pPr>
              <w:jc w:val="center"/>
              <w:rPr>
                <w:rFonts w:cs="Arial"/>
                <w:b/>
                <w:szCs w:val="24"/>
              </w:rPr>
            </w:pPr>
            <w:r w:rsidRPr="00E1460F">
              <w:rPr>
                <w:rFonts w:cs="Arial"/>
                <w:b/>
                <w:szCs w:val="24"/>
              </w:rPr>
              <w:t>To be asked by:</w:t>
            </w:r>
          </w:p>
        </w:tc>
        <w:tc>
          <w:tcPr>
            <w:tcW w:w="2126" w:type="dxa"/>
          </w:tcPr>
          <w:p w14:paraId="043531E4" w14:textId="77777777" w:rsidR="002129D8" w:rsidRDefault="002129D8" w:rsidP="00BD5FB7">
            <w:pPr>
              <w:jc w:val="center"/>
              <w:rPr>
                <w:rFonts w:cs="Arial"/>
                <w:b/>
                <w:szCs w:val="24"/>
              </w:rPr>
            </w:pPr>
            <w:r>
              <w:rPr>
                <w:rFonts w:cs="Arial"/>
                <w:b/>
                <w:szCs w:val="24"/>
              </w:rPr>
              <w:t>Agenda</w:t>
            </w:r>
          </w:p>
          <w:p w14:paraId="6A653D1A" w14:textId="7ABF7B94" w:rsidR="002129D8" w:rsidRPr="00E1460F" w:rsidRDefault="002129D8" w:rsidP="00BD5FB7">
            <w:pPr>
              <w:jc w:val="center"/>
              <w:rPr>
                <w:rFonts w:cs="Arial"/>
                <w:b/>
                <w:szCs w:val="24"/>
              </w:rPr>
            </w:pPr>
            <w:r>
              <w:rPr>
                <w:rFonts w:cs="Arial"/>
                <w:b/>
                <w:szCs w:val="24"/>
              </w:rPr>
              <w:t>Item:</w:t>
            </w:r>
          </w:p>
        </w:tc>
        <w:tc>
          <w:tcPr>
            <w:tcW w:w="7088" w:type="dxa"/>
          </w:tcPr>
          <w:p w14:paraId="67A91217" w14:textId="460FE231" w:rsidR="002129D8" w:rsidRPr="00E1460F" w:rsidRDefault="002129D8" w:rsidP="00BD5FB7">
            <w:pPr>
              <w:jc w:val="center"/>
              <w:rPr>
                <w:rFonts w:cs="Arial"/>
                <w:b/>
                <w:szCs w:val="24"/>
              </w:rPr>
            </w:pPr>
            <w:r w:rsidRPr="00E1460F">
              <w:rPr>
                <w:rFonts w:cs="Arial"/>
                <w:b/>
                <w:szCs w:val="24"/>
              </w:rPr>
              <w:t xml:space="preserve">Question: </w:t>
            </w:r>
          </w:p>
        </w:tc>
        <w:tc>
          <w:tcPr>
            <w:tcW w:w="2551" w:type="dxa"/>
          </w:tcPr>
          <w:p w14:paraId="5C27F151" w14:textId="77777777" w:rsidR="002129D8" w:rsidRPr="00E1460F" w:rsidRDefault="002129D8" w:rsidP="00F8590E">
            <w:pPr>
              <w:jc w:val="center"/>
              <w:rPr>
                <w:rFonts w:cs="Arial"/>
                <w:b/>
                <w:szCs w:val="24"/>
              </w:rPr>
            </w:pPr>
            <w:r>
              <w:rPr>
                <w:rFonts w:cs="Arial"/>
                <w:b/>
                <w:szCs w:val="24"/>
              </w:rPr>
              <w:t>For answer by (Cabinet M</w:t>
            </w:r>
            <w:r w:rsidRPr="00E1460F">
              <w:rPr>
                <w:rFonts w:cs="Arial"/>
                <w:b/>
                <w:szCs w:val="24"/>
              </w:rPr>
              <w:t xml:space="preserve">ember): </w:t>
            </w:r>
          </w:p>
        </w:tc>
      </w:tr>
      <w:tr w:rsidR="002129D8" w:rsidRPr="00561721" w14:paraId="17EC3652" w14:textId="77777777" w:rsidTr="002129D8">
        <w:tc>
          <w:tcPr>
            <w:tcW w:w="710" w:type="dxa"/>
          </w:tcPr>
          <w:p w14:paraId="0E0860F1" w14:textId="77777777" w:rsidR="002129D8" w:rsidRDefault="002129D8" w:rsidP="002C23B3">
            <w:pPr>
              <w:rPr>
                <w:rFonts w:cs="Arial"/>
                <w:szCs w:val="24"/>
              </w:rPr>
            </w:pPr>
          </w:p>
          <w:p w14:paraId="224AFD69" w14:textId="257C1E75" w:rsidR="002129D8" w:rsidRPr="00561721" w:rsidRDefault="002129D8" w:rsidP="002C23B3">
            <w:pPr>
              <w:rPr>
                <w:rFonts w:cs="Arial"/>
                <w:szCs w:val="24"/>
              </w:rPr>
            </w:pPr>
            <w:r>
              <w:rPr>
                <w:rFonts w:cs="Arial"/>
                <w:szCs w:val="24"/>
              </w:rPr>
              <w:t>1.</w:t>
            </w:r>
          </w:p>
        </w:tc>
        <w:tc>
          <w:tcPr>
            <w:tcW w:w="2268" w:type="dxa"/>
          </w:tcPr>
          <w:p w14:paraId="427A1FC4" w14:textId="77777777" w:rsidR="002129D8" w:rsidRDefault="002129D8" w:rsidP="00631A74">
            <w:pPr>
              <w:rPr>
                <w:rFonts w:cs="Arial"/>
                <w:szCs w:val="24"/>
              </w:rPr>
            </w:pPr>
          </w:p>
          <w:p w14:paraId="64FD392B" w14:textId="2349F9CB" w:rsidR="002129D8" w:rsidRDefault="00F22197" w:rsidP="00631A74">
            <w:pPr>
              <w:rPr>
                <w:rFonts w:cs="Arial"/>
                <w:szCs w:val="24"/>
              </w:rPr>
            </w:pPr>
            <w:r>
              <w:rPr>
                <w:rFonts w:cs="Arial"/>
                <w:szCs w:val="24"/>
              </w:rPr>
              <w:t xml:space="preserve">County Councillor </w:t>
            </w:r>
            <w:bookmarkStart w:id="0" w:name="_GoBack"/>
            <w:r w:rsidR="00700A0C">
              <w:rPr>
                <w:rFonts w:cs="Arial"/>
                <w:szCs w:val="24"/>
              </w:rPr>
              <w:t>Matthew Salter</w:t>
            </w:r>
          </w:p>
          <w:bookmarkEnd w:id="0"/>
          <w:p w14:paraId="020962AA" w14:textId="3D1AD146" w:rsidR="002129D8" w:rsidRDefault="002129D8" w:rsidP="00631A74">
            <w:pPr>
              <w:rPr>
                <w:rFonts w:cs="Arial"/>
                <w:szCs w:val="24"/>
              </w:rPr>
            </w:pPr>
          </w:p>
          <w:p w14:paraId="48DB4924" w14:textId="77777777" w:rsidR="002129D8" w:rsidRDefault="002129D8" w:rsidP="00631A74">
            <w:pPr>
              <w:rPr>
                <w:rFonts w:cs="Arial"/>
                <w:szCs w:val="24"/>
              </w:rPr>
            </w:pPr>
          </w:p>
          <w:p w14:paraId="17DB0A7C" w14:textId="77777777" w:rsidR="002129D8" w:rsidRDefault="002129D8" w:rsidP="00631A74">
            <w:pPr>
              <w:rPr>
                <w:rFonts w:cs="Arial"/>
                <w:szCs w:val="24"/>
              </w:rPr>
            </w:pPr>
          </w:p>
          <w:p w14:paraId="3E3A0848" w14:textId="61871FC7" w:rsidR="002129D8" w:rsidRPr="00561721" w:rsidRDefault="002129D8" w:rsidP="00631A74">
            <w:pPr>
              <w:rPr>
                <w:rFonts w:cs="Arial"/>
                <w:szCs w:val="24"/>
              </w:rPr>
            </w:pPr>
          </w:p>
        </w:tc>
        <w:tc>
          <w:tcPr>
            <w:tcW w:w="2126" w:type="dxa"/>
          </w:tcPr>
          <w:p w14:paraId="43320016" w14:textId="77777777" w:rsidR="002129D8" w:rsidRDefault="002129D8" w:rsidP="002E6341">
            <w:pPr>
              <w:jc w:val="both"/>
              <w:rPr>
                <w:rFonts w:cs="Arial"/>
                <w:szCs w:val="24"/>
              </w:rPr>
            </w:pPr>
          </w:p>
          <w:p w14:paraId="3A34C5DA" w14:textId="7FBC25B7" w:rsidR="00F22197" w:rsidRDefault="00F22197" w:rsidP="00F22197">
            <w:pPr>
              <w:jc w:val="center"/>
              <w:rPr>
                <w:rFonts w:cs="Arial"/>
                <w:szCs w:val="24"/>
              </w:rPr>
            </w:pPr>
            <w:r>
              <w:rPr>
                <w:rFonts w:cs="Arial"/>
                <w:szCs w:val="24"/>
              </w:rPr>
              <w:t>14</w:t>
            </w:r>
          </w:p>
        </w:tc>
        <w:tc>
          <w:tcPr>
            <w:tcW w:w="7088" w:type="dxa"/>
          </w:tcPr>
          <w:p w14:paraId="1466A2C5" w14:textId="48E5FD57" w:rsidR="002129D8" w:rsidRDefault="002129D8" w:rsidP="002E6341">
            <w:pPr>
              <w:jc w:val="both"/>
              <w:rPr>
                <w:rFonts w:cs="Arial"/>
                <w:szCs w:val="24"/>
              </w:rPr>
            </w:pPr>
          </w:p>
          <w:p w14:paraId="609E4117" w14:textId="59F9C397" w:rsidR="002129D8" w:rsidRDefault="00F22197" w:rsidP="00DF6AFA">
            <w:pPr>
              <w:pStyle w:val="xmsonormal"/>
              <w:jc w:val="both"/>
              <w:rPr>
                <w:rFonts w:ascii="Arial" w:hAnsi="Arial" w:cs="Arial"/>
                <w:sz w:val="24"/>
                <w:szCs w:val="24"/>
              </w:rPr>
            </w:pPr>
            <w:r w:rsidRPr="00F22197">
              <w:rPr>
                <w:rFonts w:ascii="Arial" w:hAnsi="Arial" w:cs="Arial"/>
                <w:sz w:val="24"/>
                <w:szCs w:val="24"/>
              </w:rPr>
              <w:t>With regards to the item on the proposed Flood Risk Strategy, it’s essential that where housing development takes place every effort should be made to ensure it does not increase the risk of flooding. As the Lead Local Flood Authority, what is Lancashire County Council doing to ensure this is the case?</w:t>
            </w:r>
          </w:p>
          <w:p w14:paraId="2C705F42" w14:textId="4C11C423" w:rsidR="002129D8" w:rsidRPr="009954A1" w:rsidRDefault="002129D8" w:rsidP="00DF6AFA">
            <w:pPr>
              <w:pStyle w:val="xmsonormal"/>
              <w:jc w:val="both"/>
            </w:pPr>
          </w:p>
        </w:tc>
        <w:tc>
          <w:tcPr>
            <w:tcW w:w="2551" w:type="dxa"/>
          </w:tcPr>
          <w:p w14:paraId="5A59E3FB" w14:textId="77777777" w:rsidR="002129D8" w:rsidRDefault="002129D8" w:rsidP="00946AD4">
            <w:pPr>
              <w:rPr>
                <w:rFonts w:cs="Arial"/>
                <w:szCs w:val="24"/>
              </w:rPr>
            </w:pPr>
          </w:p>
          <w:p w14:paraId="402649DB" w14:textId="6D18FF28" w:rsidR="002129D8" w:rsidRPr="009954A1" w:rsidRDefault="00F22197" w:rsidP="00946AD4">
            <w:pPr>
              <w:rPr>
                <w:rFonts w:cs="Arial"/>
                <w:szCs w:val="24"/>
              </w:rPr>
            </w:pPr>
            <w:r>
              <w:rPr>
                <w:rFonts w:cs="Arial"/>
                <w:szCs w:val="24"/>
              </w:rPr>
              <w:t>County Councillor Shaun Turner</w:t>
            </w:r>
          </w:p>
        </w:tc>
      </w:tr>
      <w:tr w:rsidR="002129D8" w:rsidRPr="00561721" w14:paraId="23811B6D" w14:textId="77777777" w:rsidTr="002129D8">
        <w:tc>
          <w:tcPr>
            <w:tcW w:w="710" w:type="dxa"/>
          </w:tcPr>
          <w:p w14:paraId="1BEC5191" w14:textId="77777777" w:rsidR="002129D8" w:rsidRDefault="002129D8" w:rsidP="002C23B3">
            <w:pPr>
              <w:rPr>
                <w:rFonts w:cs="Arial"/>
                <w:szCs w:val="24"/>
              </w:rPr>
            </w:pPr>
          </w:p>
          <w:p w14:paraId="44F8562F" w14:textId="6994128F" w:rsidR="00F22197" w:rsidRDefault="00F22197" w:rsidP="002C23B3">
            <w:pPr>
              <w:rPr>
                <w:rFonts w:cs="Arial"/>
                <w:szCs w:val="24"/>
              </w:rPr>
            </w:pPr>
            <w:r>
              <w:rPr>
                <w:rFonts w:cs="Arial"/>
                <w:szCs w:val="24"/>
              </w:rPr>
              <w:t>2.</w:t>
            </w:r>
          </w:p>
        </w:tc>
        <w:tc>
          <w:tcPr>
            <w:tcW w:w="2268" w:type="dxa"/>
          </w:tcPr>
          <w:p w14:paraId="1D91FC4C" w14:textId="77777777" w:rsidR="002129D8" w:rsidRDefault="002129D8" w:rsidP="00631A74">
            <w:pPr>
              <w:rPr>
                <w:rFonts w:cs="Arial"/>
                <w:szCs w:val="24"/>
              </w:rPr>
            </w:pPr>
          </w:p>
          <w:p w14:paraId="09FF07FE" w14:textId="68C25CB6" w:rsidR="002129D8" w:rsidRDefault="00F22197" w:rsidP="00631A74">
            <w:pPr>
              <w:rPr>
                <w:rFonts w:cs="Arial"/>
                <w:szCs w:val="24"/>
              </w:rPr>
            </w:pPr>
            <w:r>
              <w:rPr>
                <w:rFonts w:cs="Arial"/>
                <w:szCs w:val="24"/>
              </w:rPr>
              <w:t>County Councillor Mark Clifford</w:t>
            </w:r>
          </w:p>
          <w:p w14:paraId="629A4EE6" w14:textId="77777777" w:rsidR="002129D8" w:rsidRDefault="002129D8" w:rsidP="00631A74">
            <w:pPr>
              <w:rPr>
                <w:rFonts w:cs="Arial"/>
                <w:szCs w:val="24"/>
              </w:rPr>
            </w:pPr>
          </w:p>
          <w:p w14:paraId="0DB8B535" w14:textId="77777777" w:rsidR="002129D8" w:rsidRDefault="002129D8" w:rsidP="00631A74">
            <w:pPr>
              <w:rPr>
                <w:rFonts w:cs="Arial"/>
                <w:szCs w:val="24"/>
              </w:rPr>
            </w:pPr>
          </w:p>
          <w:p w14:paraId="30798AAD" w14:textId="77777777" w:rsidR="002129D8" w:rsidRDefault="002129D8" w:rsidP="00631A74">
            <w:pPr>
              <w:rPr>
                <w:rFonts w:cs="Arial"/>
                <w:szCs w:val="24"/>
              </w:rPr>
            </w:pPr>
          </w:p>
          <w:p w14:paraId="060F2F35" w14:textId="020C6489" w:rsidR="002129D8" w:rsidRDefault="002129D8" w:rsidP="00631A74">
            <w:pPr>
              <w:rPr>
                <w:rFonts w:cs="Arial"/>
                <w:szCs w:val="24"/>
              </w:rPr>
            </w:pPr>
          </w:p>
        </w:tc>
        <w:tc>
          <w:tcPr>
            <w:tcW w:w="2126" w:type="dxa"/>
          </w:tcPr>
          <w:p w14:paraId="556E27EB" w14:textId="77777777" w:rsidR="002129D8" w:rsidRDefault="002129D8" w:rsidP="002E6341">
            <w:pPr>
              <w:jc w:val="both"/>
              <w:rPr>
                <w:rFonts w:cs="Arial"/>
                <w:szCs w:val="24"/>
              </w:rPr>
            </w:pPr>
          </w:p>
          <w:p w14:paraId="5F12D600" w14:textId="7DFE3D55" w:rsidR="00F22197" w:rsidRDefault="00F22197" w:rsidP="00F22197">
            <w:pPr>
              <w:jc w:val="center"/>
              <w:rPr>
                <w:rFonts w:cs="Arial"/>
                <w:szCs w:val="24"/>
              </w:rPr>
            </w:pPr>
            <w:r>
              <w:rPr>
                <w:rFonts w:cs="Arial"/>
                <w:szCs w:val="24"/>
              </w:rPr>
              <w:t>7</w:t>
            </w:r>
          </w:p>
        </w:tc>
        <w:tc>
          <w:tcPr>
            <w:tcW w:w="7088" w:type="dxa"/>
          </w:tcPr>
          <w:p w14:paraId="654FE5B5" w14:textId="77777777" w:rsidR="002129D8" w:rsidRDefault="002129D8" w:rsidP="002E6341">
            <w:pPr>
              <w:jc w:val="both"/>
              <w:rPr>
                <w:rFonts w:cs="Arial"/>
                <w:szCs w:val="24"/>
              </w:rPr>
            </w:pPr>
          </w:p>
          <w:p w14:paraId="0F92A779" w14:textId="26517964" w:rsidR="00F22197" w:rsidRDefault="00F22197" w:rsidP="002E6341">
            <w:pPr>
              <w:jc w:val="both"/>
              <w:rPr>
                <w:rFonts w:cs="Arial"/>
                <w:szCs w:val="24"/>
              </w:rPr>
            </w:pPr>
            <w:r w:rsidRPr="00F22197">
              <w:rPr>
                <w:rFonts w:cs="Arial"/>
                <w:szCs w:val="24"/>
              </w:rPr>
              <w:t>The report proposes to allocate £3m to be shared between the Districts. What consultation has taken place with district councils to arrive at this figure and how is the remaining £6.7 million to be used?</w:t>
            </w:r>
          </w:p>
        </w:tc>
        <w:tc>
          <w:tcPr>
            <w:tcW w:w="2551" w:type="dxa"/>
          </w:tcPr>
          <w:p w14:paraId="180A9043" w14:textId="77777777" w:rsidR="002129D8" w:rsidRDefault="002129D8" w:rsidP="00946AD4">
            <w:pPr>
              <w:rPr>
                <w:rFonts w:cs="Arial"/>
                <w:szCs w:val="24"/>
              </w:rPr>
            </w:pPr>
          </w:p>
          <w:p w14:paraId="082F8EAC" w14:textId="4215BFAB" w:rsidR="00F22197" w:rsidRDefault="00F22197" w:rsidP="00946AD4">
            <w:pPr>
              <w:rPr>
                <w:rFonts w:cs="Arial"/>
                <w:szCs w:val="24"/>
              </w:rPr>
            </w:pPr>
            <w:r>
              <w:rPr>
                <w:rFonts w:cs="Arial"/>
                <w:szCs w:val="24"/>
              </w:rPr>
              <w:t>County Councillor Alan Vincent</w:t>
            </w:r>
          </w:p>
        </w:tc>
      </w:tr>
    </w:tbl>
    <w:p w14:paraId="5820F09B" w14:textId="77777777" w:rsidR="006B3CCC" w:rsidRPr="006B3CCC" w:rsidRDefault="006B3CCC" w:rsidP="006B3CCC">
      <w:pPr>
        <w:rPr>
          <w:rFonts w:cs="Arial"/>
          <w:szCs w:val="24"/>
        </w:rPr>
      </w:pPr>
    </w:p>
    <w:sectPr w:rsidR="006B3CCC" w:rsidRPr="006B3CCC" w:rsidSect="002129D8">
      <w:headerReference w:type="default" r:id="rId7"/>
      <w:footerReference w:type="even" r:id="rId8"/>
      <w:headerReference w:type="first" r:id="rId9"/>
      <w:pgSz w:w="16840" w:h="11907" w:orient="landscape" w:code="9"/>
      <w:pgMar w:top="1418" w:right="1440" w:bottom="179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AE42F" w14:textId="77777777" w:rsidR="00E0051D" w:rsidRDefault="00E0051D" w:rsidP="005622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4293" w14:textId="77777777" w:rsidR="004C1976" w:rsidRDefault="004C1976">
    <w:pPr>
      <w:pStyle w:val="Header"/>
    </w:pPr>
  </w:p>
  <w:p w14:paraId="5C16B33A" w14:textId="58075D6A" w:rsidR="004C1976" w:rsidRPr="004C1976" w:rsidRDefault="004C1976" w:rsidP="00D92C23">
    <w:pPr>
      <w:pStyle w:val="Header"/>
      <w:jc w:val="center"/>
      <w:rPr>
        <w:b/>
      </w:rPr>
    </w:pPr>
    <w:r w:rsidRPr="004C1976">
      <w:rPr>
        <w:b/>
      </w:rPr>
      <w:t xml:space="preserve">Questions submitted under Standing Order </w:t>
    </w:r>
    <w:r w:rsidR="00A471C7">
      <w:rPr>
        <w:b/>
      </w:rPr>
      <w:t>C35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6"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3"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534F"/>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14C6E"/>
    <w:rsid w:val="00141EB3"/>
    <w:rsid w:val="001469D0"/>
    <w:rsid w:val="00154852"/>
    <w:rsid w:val="001642E7"/>
    <w:rsid w:val="0016649C"/>
    <w:rsid w:val="0017232B"/>
    <w:rsid w:val="00175594"/>
    <w:rsid w:val="0018508E"/>
    <w:rsid w:val="00192F1A"/>
    <w:rsid w:val="001962B4"/>
    <w:rsid w:val="001A0565"/>
    <w:rsid w:val="001A5625"/>
    <w:rsid w:val="001C1B72"/>
    <w:rsid w:val="001C470D"/>
    <w:rsid w:val="001C59A7"/>
    <w:rsid w:val="001D2B73"/>
    <w:rsid w:val="001D2B94"/>
    <w:rsid w:val="001E157B"/>
    <w:rsid w:val="001E45D4"/>
    <w:rsid w:val="001E7090"/>
    <w:rsid w:val="00201698"/>
    <w:rsid w:val="002129D8"/>
    <w:rsid w:val="00216E89"/>
    <w:rsid w:val="00234C51"/>
    <w:rsid w:val="00237FD2"/>
    <w:rsid w:val="00262E46"/>
    <w:rsid w:val="00271FDC"/>
    <w:rsid w:val="00280507"/>
    <w:rsid w:val="00280EAB"/>
    <w:rsid w:val="002A63EF"/>
    <w:rsid w:val="002B1ABC"/>
    <w:rsid w:val="002C23B3"/>
    <w:rsid w:val="002D631B"/>
    <w:rsid w:val="002E2AAD"/>
    <w:rsid w:val="002E6341"/>
    <w:rsid w:val="002F6CC6"/>
    <w:rsid w:val="00302307"/>
    <w:rsid w:val="003115C9"/>
    <w:rsid w:val="003239C7"/>
    <w:rsid w:val="0033721E"/>
    <w:rsid w:val="00344F28"/>
    <w:rsid w:val="003569B6"/>
    <w:rsid w:val="00360F2E"/>
    <w:rsid w:val="003626A7"/>
    <w:rsid w:val="00367153"/>
    <w:rsid w:val="00381259"/>
    <w:rsid w:val="003A02E5"/>
    <w:rsid w:val="003B198C"/>
    <w:rsid w:val="003B2615"/>
    <w:rsid w:val="003B5D67"/>
    <w:rsid w:val="003B6C0E"/>
    <w:rsid w:val="003E4B93"/>
    <w:rsid w:val="003F6343"/>
    <w:rsid w:val="003F68A4"/>
    <w:rsid w:val="00403162"/>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E654A"/>
    <w:rsid w:val="006E7A55"/>
    <w:rsid w:val="006F126E"/>
    <w:rsid w:val="00700A0C"/>
    <w:rsid w:val="007055AD"/>
    <w:rsid w:val="00725850"/>
    <w:rsid w:val="00725E38"/>
    <w:rsid w:val="00734442"/>
    <w:rsid w:val="00736678"/>
    <w:rsid w:val="007409DB"/>
    <w:rsid w:val="0074221E"/>
    <w:rsid w:val="00765175"/>
    <w:rsid w:val="00765443"/>
    <w:rsid w:val="00782343"/>
    <w:rsid w:val="007846AF"/>
    <w:rsid w:val="00784D41"/>
    <w:rsid w:val="007877FA"/>
    <w:rsid w:val="00787BBC"/>
    <w:rsid w:val="00787D29"/>
    <w:rsid w:val="00797B50"/>
    <w:rsid w:val="007A2C08"/>
    <w:rsid w:val="007B1A49"/>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7CF3"/>
    <w:rsid w:val="00941177"/>
    <w:rsid w:val="00946AD4"/>
    <w:rsid w:val="00946F05"/>
    <w:rsid w:val="009516E9"/>
    <w:rsid w:val="009527EC"/>
    <w:rsid w:val="00962639"/>
    <w:rsid w:val="00976EC0"/>
    <w:rsid w:val="00976F28"/>
    <w:rsid w:val="00980DEF"/>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C80"/>
    <w:rsid w:val="00A40640"/>
    <w:rsid w:val="00A42070"/>
    <w:rsid w:val="00A42B85"/>
    <w:rsid w:val="00A471C7"/>
    <w:rsid w:val="00A4760B"/>
    <w:rsid w:val="00A50287"/>
    <w:rsid w:val="00A55BF0"/>
    <w:rsid w:val="00A615AB"/>
    <w:rsid w:val="00A65C10"/>
    <w:rsid w:val="00A724FD"/>
    <w:rsid w:val="00A74201"/>
    <w:rsid w:val="00A8038C"/>
    <w:rsid w:val="00A86798"/>
    <w:rsid w:val="00AA2505"/>
    <w:rsid w:val="00AB1D77"/>
    <w:rsid w:val="00AB5DCF"/>
    <w:rsid w:val="00AB5E62"/>
    <w:rsid w:val="00AB6263"/>
    <w:rsid w:val="00AC4A3C"/>
    <w:rsid w:val="00AD45FE"/>
    <w:rsid w:val="00AD7F67"/>
    <w:rsid w:val="00AE5E74"/>
    <w:rsid w:val="00AF398E"/>
    <w:rsid w:val="00B00DA8"/>
    <w:rsid w:val="00B05596"/>
    <w:rsid w:val="00B107F0"/>
    <w:rsid w:val="00B115FF"/>
    <w:rsid w:val="00B14843"/>
    <w:rsid w:val="00B344AE"/>
    <w:rsid w:val="00B47B6B"/>
    <w:rsid w:val="00B53477"/>
    <w:rsid w:val="00B5402D"/>
    <w:rsid w:val="00B6062B"/>
    <w:rsid w:val="00B616C1"/>
    <w:rsid w:val="00B70FC1"/>
    <w:rsid w:val="00B814FC"/>
    <w:rsid w:val="00B82E3F"/>
    <w:rsid w:val="00BA24DE"/>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432DC"/>
    <w:rsid w:val="00C460C0"/>
    <w:rsid w:val="00C50D1B"/>
    <w:rsid w:val="00C53BCA"/>
    <w:rsid w:val="00C56519"/>
    <w:rsid w:val="00C64710"/>
    <w:rsid w:val="00C734F1"/>
    <w:rsid w:val="00C75F66"/>
    <w:rsid w:val="00C90F09"/>
    <w:rsid w:val="00CB190D"/>
    <w:rsid w:val="00CB7ECC"/>
    <w:rsid w:val="00CC48C7"/>
    <w:rsid w:val="00CE2C55"/>
    <w:rsid w:val="00CF40D7"/>
    <w:rsid w:val="00D16C49"/>
    <w:rsid w:val="00D30829"/>
    <w:rsid w:val="00D34183"/>
    <w:rsid w:val="00D35895"/>
    <w:rsid w:val="00D523DB"/>
    <w:rsid w:val="00D56675"/>
    <w:rsid w:val="00D60E13"/>
    <w:rsid w:val="00D62D2D"/>
    <w:rsid w:val="00D80DB6"/>
    <w:rsid w:val="00D92C23"/>
    <w:rsid w:val="00DA7B41"/>
    <w:rsid w:val="00DB2E62"/>
    <w:rsid w:val="00DB5FC0"/>
    <w:rsid w:val="00DC0861"/>
    <w:rsid w:val="00DC6B93"/>
    <w:rsid w:val="00DD0464"/>
    <w:rsid w:val="00DE0AA2"/>
    <w:rsid w:val="00DE215C"/>
    <w:rsid w:val="00DE7D52"/>
    <w:rsid w:val="00DF3395"/>
    <w:rsid w:val="00DF6AFA"/>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22197"/>
    <w:rsid w:val="00F843FA"/>
    <w:rsid w:val="00F8590E"/>
    <w:rsid w:val="00FA0CB6"/>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table" w:styleId="TableGrid">
    <w:name w:val="Table Grid"/>
    <w:basedOn w:val="TableNormal"/>
    <w:rsid w:val="00A4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160</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Alker, Craig</cp:lastModifiedBy>
  <cp:revision>149</cp:revision>
  <cp:lastPrinted>2017-12-12T08:11:00Z</cp:lastPrinted>
  <dcterms:created xsi:type="dcterms:W3CDTF">2016-06-16T14:44:00Z</dcterms:created>
  <dcterms:modified xsi:type="dcterms:W3CDTF">2021-11-02T14:01:00Z</dcterms:modified>
</cp:coreProperties>
</file>