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14:paraId="17EC3652" w14:textId="77777777" w:rsidTr="00913760">
        <w:tc>
          <w:tcPr>
            <w:tcW w:w="675" w:type="dxa"/>
          </w:tcPr>
          <w:p w14:paraId="0E0860F1" w14:textId="77777777" w:rsidR="002C23B3" w:rsidRDefault="002C23B3" w:rsidP="002C23B3">
            <w:pPr>
              <w:rPr>
                <w:rFonts w:cs="Arial"/>
                <w:szCs w:val="24"/>
              </w:rPr>
            </w:pPr>
          </w:p>
          <w:p w14:paraId="224AFD69" w14:textId="257C1E75" w:rsidR="009954A1" w:rsidRPr="00561721" w:rsidRDefault="00595771" w:rsidP="002C23B3">
            <w:pPr>
              <w:rPr>
                <w:rFonts w:cs="Arial"/>
                <w:szCs w:val="24"/>
              </w:rPr>
            </w:pPr>
            <w:r>
              <w:rPr>
                <w:rFonts w:cs="Arial"/>
                <w:szCs w:val="24"/>
              </w:rPr>
              <w:t>1</w:t>
            </w:r>
            <w:r w:rsidR="009954A1">
              <w:rPr>
                <w:rFonts w:cs="Arial"/>
                <w:szCs w:val="24"/>
              </w:rPr>
              <w:t>.</w:t>
            </w:r>
          </w:p>
        </w:tc>
        <w:tc>
          <w:tcPr>
            <w:tcW w:w="2155" w:type="dxa"/>
          </w:tcPr>
          <w:p w14:paraId="427A1FC4" w14:textId="77777777" w:rsidR="009954A1" w:rsidRDefault="009954A1" w:rsidP="00631A74">
            <w:pPr>
              <w:rPr>
                <w:rFonts w:cs="Arial"/>
                <w:szCs w:val="24"/>
              </w:rPr>
            </w:pPr>
          </w:p>
          <w:p w14:paraId="3E3A0848" w14:textId="77C8F47E" w:rsidR="002E6341" w:rsidRPr="00561721" w:rsidRDefault="002E6341" w:rsidP="00631A74">
            <w:pPr>
              <w:rPr>
                <w:rFonts w:cs="Arial"/>
                <w:szCs w:val="24"/>
              </w:rPr>
            </w:pPr>
            <w:r>
              <w:rPr>
                <w:rFonts w:cs="Arial"/>
                <w:szCs w:val="24"/>
              </w:rPr>
              <w:t xml:space="preserve">CC </w:t>
            </w:r>
            <w:r w:rsidR="001424C3">
              <w:rPr>
                <w:rFonts w:cs="Arial"/>
                <w:szCs w:val="24"/>
              </w:rPr>
              <w:t>Ashton</w:t>
            </w:r>
          </w:p>
        </w:tc>
        <w:tc>
          <w:tcPr>
            <w:tcW w:w="5103" w:type="dxa"/>
          </w:tcPr>
          <w:p w14:paraId="16889B56" w14:textId="77777777" w:rsidR="00AB6263" w:rsidRPr="001424C3" w:rsidRDefault="00AB6263" w:rsidP="001424C3">
            <w:pPr>
              <w:pStyle w:val="xmsonormal"/>
              <w:jc w:val="both"/>
              <w:rPr>
                <w:rFonts w:ascii="Arial" w:hAnsi="Arial" w:cs="Arial"/>
                <w:sz w:val="24"/>
                <w:szCs w:val="24"/>
              </w:rPr>
            </w:pPr>
          </w:p>
          <w:p w14:paraId="27E46D7E" w14:textId="3B9620F2" w:rsidR="001424C3" w:rsidRPr="001424C3" w:rsidRDefault="001424C3" w:rsidP="001424C3">
            <w:pPr>
              <w:pStyle w:val="PlainText"/>
              <w:jc w:val="both"/>
              <w:rPr>
                <w:rFonts w:ascii="Arial" w:hAnsi="Arial" w:cs="Arial"/>
                <w:szCs w:val="24"/>
                <w:lang w:val="en-GB"/>
              </w:rPr>
            </w:pPr>
            <w:r w:rsidRPr="001424C3">
              <w:rPr>
                <w:rFonts w:ascii="Arial" w:hAnsi="Arial" w:cs="Arial"/>
                <w:szCs w:val="24"/>
              </w:rPr>
              <w:t xml:space="preserve">Can the Cabinet </w:t>
            </w:r>
            <w:r w:rsidRPr="001424C3">
              <w:rPr>
                <w:rFonts w:ascii="Arial" w:hAnsi="Arial" w:cs="Arial"/>
                <w:szCs w:val="24"/>
                <w:lang w:val="en-GB"/>
              </w:rPr>
              <w:t>M</w:t>
            </w:r>
            <w:r w:rsidRPr="001424C3">
              <w:rPr>
                <w:rFonts w:ascii="Arial" w:hAnsi="Arial" w:cs="Arial"/>
                <w:szCs w:val="24"/>
              </w:rPr>
              <w:t xml:space="preserve">ember </w:t>
            </w:r>
            <w:r w:rsidRPr="001424C3">
              <w:rPr>
                <w:rFonts w:ascii="Arial" w:hAnsi="Arial" w:cs="Arial"/>
                <w:szCs w:val="24"/>
                <w:lang w:val="en-GB"/>
              </w:rPr>
              <w:t xml:space="preserve">for Highways and Transport </w:t>
            </w:r>
            <w:r w:rsidRPr="001424C3">
              <w:rPr>
                <w:rFonts w:ascii="Arial" w:hAnsi="Arial" w:cs="Arial"/>
                <w:szCs w:val="24"/>
              </w:rPr>
              <w:t>provide an update on the research that has been carried out by Lancashire County Council on 'Quiet Streets' which is being used successfully in Tameside and other council areas</w:t>
            </w:r>
            <w:r w:rsidRPr="001424C3">
              <w:rPr>
                <w:rFonts w:ascii="Arial" w:hAnsi="Arial" w:cs="Arial"/>
                <w:szCs w:val="24"/>
                <w:lang w:val="en-GB"/>
              </w:rPr>
              <w:t>?</w:t>
            </w:r>
          </w:p>
          <w:p w14:paraId="2C705F42" w14:textId="159F2CDB" w:rsidR="001424C3" w:rsidRPr="001424C3" w:rsidRDefault="001424C3" w:rsidP="001424C3">
            <w:pPr>
              <w:pStyle w:val="xmsonormal"/>
              <w:jc w:val="both"/>
              <w:rPr>
                <w:rFonts w:ascii="Arial" w:hAnsi="Arial" w:cs="Arial"/>
                <w:sz w:val="24"/>
                <w:szCs w:val="24"/>
              </w:rPr>
            </w:pPr>
          </w:p>
        </w:tc>
        <w:tc>
          <w:tcPr>
            <w:tcW w:w="1985" w:type="dxa"/>
          </w:tcPr>
          <w:p w14:paraId="5A59E3FB" w14:textId="77777777" w:rsidR="009954A1" w:rsidRDefault="009954A1" w:rsidP="00946AD4">
            <w:pPr>
              <w:rPr>
                <w:rFonts w:cs="Arial"/>
                <w:szCs w:val="24"/>
              </w:rPr>
            </w:pPr>
          </w:p>
          <w:p w14:paraId="402649DB" w14:textId="52BFF187" w:rsidR="002E6341" w:rsidRPr="009954A1" w:rsidRDefault="002E6341" w:rsidP="00946AD4">
            <w:pPr>
              <w:rPr>
                <w:rFonts w:cs="Arial"/>
                <w:szCs w:val="24"/>
              </w:rPr>
            </w:pPr>
            <w:r>
              <w:rPr>
                <w:rFonts w:cs="Arial"/>
                <w:szCs w:val="24"/>
              </w:rPr>
              <w:t>CC</w:t>
            </w:r>
            <w:r w:rsidR="008A0784">
              <w:rPr>
                <w:rFonts w:cs="Arial"/>
                <w:szCs w:val="24"/>
              </w:rPr>
              <w:t xml:space="preserve"> </w:t>
            </w:r>
            <w:r w:rsidR="001424C3">
              <w:rPr>
                <w:rFonts w:cs="Arial"/>
                <w:szCs w:val="24"/>
              </w:rPr>
              <w:t>Edwards</w:t>
            </w:r>
          </w:p>
        </w:tc>
      </w:tr>
      <w:tr w:rsidR="00A216D3" w:rsidRPr="00561721" w14:paraId="7F6BC945" w14:textId="77777777" w:rsidTr="00913760">
        <w:tc>
          <w:tcPr>
            <w:tcW w:w="675" w:type="dxa"/>
          </w:tcPr>
          <w:p w14:paraId="56D82B8C" w14:textId="77777777" w:rsidR="00617FEF" w:rsidRDefault="00617FEF" w:rsidP="002C23B3">
            <w:pPr>
              <w:rPr>
                <w:rFonts w:cs="Arial"/>
                <w:szCs w:val="24"/>
              </w:rPr>
            </w:pPr>
          </w:p>
          <w:p w14:paraId="09EE1AF3" w14:textId="77777777" w:rsidR="001424C3" w:rsidRDefault="001424C3" w:rsidP="002C23B3">
            <w:pPr>
              <w:rPr>
                <w:rFonts w:cs="Arial"/>
                <w:szCs w:val="24"/>
              </w:rPr>
            </w:pPr>
            <w:r>
              <w:rPr>
                <w:rFonts w:cs="Arial"/>
                <w:szCs w:val="24"/>
              </w:rPr>
              <w:t>2.</w:t>
            </w:r>
          </w:p>
          <w:p w14:paraId="3F9F25DE" w14:textId="77777777" w:rsidR="001424C3" w:rsidRDefault="001424C3" w:rsidP="002C23B3">
            <w:pPr>
              <w:rPr>
                <w:rFonts w:cs="Arial"/>
                <w:szCs w:val="24"/>
              </w:rPr>
            </w:pPr>
          </w:p>
          <w:p w14:paraId="1FD68853" w14:textId="0E8C838B" w:rsidR="001424C3" w:rsidRPr="00561721" w:rsidRDefault="001424C3" w:rsidP="002C23B3">
            <w:pPr>
              <w:rPr>
                <w:rFonts w:cs="Arial"/>
                <w:szCs w:val="24"/>
              </w:rPr>
            </w:pPr>
          </w:p>
        </w:tc>
        <w:tc>
          <w:tcPr>
            <w:tcW w:w="2155" w:type="dxa"/>
          </w:tcPr>
          <w:p w14:paraId="67DDBA37" w14:textId="77777777" w:rsidR="009527EC" w:rsidRDefault="009527EC" w:rsidP="00631A74">
            <w:pPr>
              <w:rPr>
                <w:rFonts w:cs="Arial"/>
                <w:szCs w:val="24"/>
              </w:rPr>
            </w:pPr>
          </w:p>
          <w:p w14:paraId="519BEE68" w14:textId="3169D354" w:rsidR="00401E86" w:rsidRDefault="00401E86" w:rsidP="00631A74">
            <w:pPr>
              <w:rPr>
                <w:rFonts w:cs="Arial"/>
                <w:szCs w:val="24"/>
              </w:rPr>
            </w:pPr>
            <w:r>
              <w:rPr>
                <w:rFonts w:cs="Arial"/>
                <w:szCs w:val="24"/>
              </w:rPr>
              <w:t>CC Smith</w:t>
            </w:r>
          </w:p>
        </w:tc>
        <w:tc>
          <w:tcPr>
            <w:tcW w:w="5103" w:type="dxa"/>
          </w:tcPr>
          <w:p w14:paraId="76D1C4E6" w14:textId="77777777" w:rsidR="00AB6263" w:rsidRDefault="00AB6263" w:rsidP="00561721">
            <w:pPr>
              <w:jc w:val="both"/>
              <w:rPr>
                <w:szCs w:val="24"/>
              </w:rPr>
            </w:pPr>
          </w:p>
          <w:p w14:paraId="553C6A8E" w14:textId="77777777" w:rsidR="00401E86" w:rsidRDefault="00401E86" w:rsidP="00561721">
            <w:pPr>
              <w:jc w:val="both"/>
            </w:pPr>
            <w:r>
              <w:t>With the Government recently publishing its comprehensive Net Zero Strategy, can the Cabinet Member for Environment and Climate Change outline what Lancashire County Council is doing to plan to meet its own Net Zero pledge?</w:t>
            </w:r>
          </w:p>
          <w:p w14:paraId="1794F849" w14:textId="4F0D888D" w:rsidR="00401E86" w:rsidRPr="001424C3" w:rsidRDefault="00401E86" w:rsidP="00561721">
            <w:pPr>
              <w:jc w:val="both"/>
              <w:rPr>
                <w:szCs w:val="24"/>
              </w:rPr>
            </w:pPr>
          </w:p>
        </w:tc>
        <w:tc>
          <w:tcPr>
            <w:tcW w:w="1985" w:type="dxa"/>
          </w:tcPr>
          <w:p w14:paraId="1139894E" w14:textId="77777777" w:rsidR="009527EC" w:rsidRDefault="009527EC" w:rsidP="00946AD4">
            <w:pPr>
              <w:rPr>
                <w:rFonts w:cs="Arial"/>
                <w:szCs w:val="24"/>
              </w:rPr>
            </w:pPr>
          </w:p>
          <w:p w14:paraId="7F4E71AC" w14:textId="20AE0549" w:rsidR="00401E86" w:rsidRPr="00561721" w:rsidRDefault="00401E86" w:rsidP="00946AD4">
            <w:pPr>
              <w:rPr>
                <w:rFonts w:cs="Arial"/>
                <w:szCs w:val="24"/>
              </w:rPr>
            </w:pPr>
            <w:r>
              <w:rPr>
                <w:rFonts w:cs="Arial"/>
                <w:szCs w:val="24"/>
              </w:rPr>
              <w:t>CC Turner</w:t>
            </w:r>
          </w:p>
        </w:tc>
      </w:tr>
      <w:tr w:rsidR="00A01625" w:rsidRPr="00561721" w14:paraId="3C063F7F" w14:textId="77777777" w:rsidTr="00913760">
        <w:tc>
          <w:tcPr>
            <w:tcW w:w="675" w:type="dxa"/>
          </w:tcPr>
          <w:p w14:paraId="69B86345" w14:textId="77777777" w:rsidR="00A01625" w:rsidRDefault="00A01625" w:rsidP="002C23B3">
            <w:pPr>
              <w:rPr>
                <w:rFonts w:cs="Arial"/>
                <w:szCs w:val="24"/>
              </w:rPr>
            </w:pPr>
          </w:p>
          <w:p w14:paraId="08D561FE" w14:textId="77777777" w:rsidR="00F365E1" w:rsidRDefault="00F365E1" w:rsidP="002C23B3">
            <w:pPr>
              <w:rPr>
                <w:rFonts w:cs="Arial"/>
                <w:szCs w:val="24"/>
              </w:rPr>
            </w:pPr>
            <w:r>
              <w:rPr>
                <w:rFonts w:cs="Arial"/>
                <w:szCs w:val="24"/>
              </w:rPr>
              <w:t>3.</w:t>
            </w:r>
          </w:p>
          <w:p w14:paraId="7CDB3355" w14:textId="7F736422" w:rsidR="00F365E1" w:rsidRDefault="00F365E1" w:rsidP="002C23B3">
            <w:pPr>
              <w:rPr>
                <w:rFonts w:cs="Arial"/>
                <w:szCs w:val="24"/>
              </w:rPr>
            </w:pPr>
          </w:p>
        </w:tc>
        <w:tc>
          <w:tcPr>
            <w:tcW w:w="2155" w:type="dxa"/>
          </w:tcPr>
          <w:p w14:paraId="5DBB0B86" w14:textId="77777777" w:rsidR="00607208" w:rsidRDefault="00607208" w:rsidP="00631A74">
            <w:pPr>
              <w:rPr>
                <w:rFonts w:cs="Arial"/>
                <w:szCs w:val="24"/>
              </w:rPr>
            </w:pPr>
          </w:p>
          <w:p w14:paraId="2C796B23" w14:textId="2EA55B16" w:rsidR="00F365E1" w:rsidRDefault="00F365E1" w:rsidP="00631A74">
            <w:pPr>
              <w:rPr>
                <w:rFonts w:cs="Arial"/>
                <w:szCs w:val="24"/>
              </w:rPr>
            </w:pPr>
            <w:r>
              <w:rPr>
                <w:rFonts w:cs="Arial"/>
                <w:szCs w:val="24"/>
              </w:rPr>
              <w:t>CC Dowding</w:t>
            </w:r>
          </w:p>
        </w:tc>
        <w:tc>
          <w:tcPr>
            <w:tcW w:w="5103" w:type="dxa"/>
          </w:tcPr>
          <w:p w14:paraId="31CBD93E" w14:textId="77777777" w:rsidR="00AB6263" w:rsidRDefault="00AB6263" w:rsidP="00561721">
            <w:pPr>
              <w:jc w:val="both"/>
              <w:rPr>
                <w:rFonts w:ascii="Calibri" w:hAnsi="Calibri"/>
                <w:sz w:val="22"/>
              </w:rPr>
            </w:pPr>
          </w:p>
          <w:p w14:paraId="7459F0BE" w14:textId="77777777" w:rsidR="00F365E1" w:rsidRDefault="00F365E1" w:rsidP="00F365E1">
            <w:pPr>
              <w:jc w:val="both"/>
              <w:rPr>
                <w:rFonts w:ascii="Calibri" w:hAnsi="Calibri"/>
                <w:sz w:val="22"/>
              </w:rPr>
            </w:pPr>
            <w:r>
              <w:t xml:space="preserve">Lancashire County Council committed to address congestion, air pollution and support modal shift in Lancaster through investment in sustainable transport infrastructure as a key element of the South Lancaster Growth Catalyst’s Housing Infrastructure Fund, a funding package designed to facilitate a new town on the fields south of Lancaster of over 9,000 homes with a population of 30,000. Can the Cabinet Member for Highways and Transport please confirm that delivery of the sustainable transport infrastructure, as per the timetable presented to the city council this summer, is still on track as below? If not, can he confirm by how much it has slipped and why? </w:t>
            </w:r>
          </w:p>
          <w:p w14:paraId="3975A555" w14:textId="77777777" w:rsidR="00F365E1" w:rsidRPr="00F233CB" w:rsidRDefault="00F365E1" w:rsidP="001E26AE">
            <w:pPr>
              <w:jc w:val="both"/>
            </w:pPr>
          </w:p>
          <w:p w14:paraId="71546E8A" w14:textId="77777777" w:rsidR="00F365E1" w:rsidRDefault="00F365E1" w:rsidP="00F365E1">
            <w:pPr>
              <w:pStyle w:val="NormalWeb"/>
              <w:numPr>
                <w:ilvl w:val="0"/>
                <w:numId w:val="15"/>
              </w:numPr>
              <w:spacing w:before="0" w:beforeAutospacing="0" w:after="0" w:afterAutospacing="0" w:line="288" w:lineRule="auto"/>
              <w:rPr>
                <w:rFonts w:ascii="Arial" w:hAnsi="Arial" w:cs="Arial"/>
              </w:rPr>
            </w:pPr>
            <w:r w:rsidRPr="00F233CB">
              <w:rPr>
                <w:rFonts w:ascii="Arial" w:hAnsi="Arial" w:cs="Arial"/>
              </w:rPr>
              <w:t>May 2023</w:t>
            </w:r>
            <w:r>
              <w:rPr>
                <w:rFonts w:ascii="Arial" w:hAnsi="Arial" w:cs="Arial"/>
              </w:rPr>
              <w:t xml:space="preserve"> </w:t>
            </w:r>
            <w:r w:rsidRPr="00F233CB">
              <w:rPr>
                <w:rFonts w:ascii="Arial" w:hAnsi="Arial" w:cs="Arial"/>
              </w:rPr>
              <w:t>-</w:t>
            </w:r>
            <w:r>
              <w:rPr>
                <w:rFonts w:ascii="Arial" w:hAnsi="Arial" w:cs="Arial"/>
              </w:rPr>
              <w:t xml:space="preserve"> </w:t>
            </w:r>
            <w:r w:rsidRPr="00F233CB">
              <w:rPr>
                <w:rFonts w:ascii="Arial" w:hAnsi="Arial" w:cs="Arial"/>
              </w:rPr>
              <w:t>Cycling/Walking</w:t>
            </w:r>
            <w:r>
              <w:rPr>
                <w:rFonts w:ascii="Arial" w:hAnsi="Arial" w:cs="Arial"/>
              </w:rPr>
              <w:t xml:space="preserve"> </w:t>
            </w:r>
            <w:r w:rsidRPr="00F233CB">
              <w:rPr>
                <w:rFonts w:ascii="Arial" w:hAnsi="Arial" w:cs="Arial"/>
              </w:rPr>
              <w:t>superhighway completed</w:t>
            </w:r>
          </w:p>
          <w:p w14:paraId="4F219AF8" w14:textId="1EABDEB1" w:rsidR="00F365E1" w:rsidRDefault="00F365E1" w:rsidP="00F365E1">
            <w:pPr>
              <w:pStyle w:val="NormalWeb"/>
              <w:numPr>
                <w:ilvl w:val="0"/>
                <w:numId w:val="15"/>
              </w:numPr>
              <w:spacing w:before="0" w:beforeAutospacing="0" w:after="0" w:afterAutospacing="0" w:line="288" w:lineRule="auto"/>
              <w:rPr>
                <w:rFonts w:ascii="Arial" w:hAnsi="Arial" w:cs="Arial"/>
              </w:rPr>
            </w:pPr>
            <w:r w:rsidRPr="00F233CB">
              <w:rPr>
                <w:rFonts w:ascii="Arial" w:hAnsi="Arial" w:cs="Arial"/>
              </w:rPr>
              <w:t>January 2024</w:t>
            </w:r>
            <w:r>
              <w:rPr>
                <w:rFonts w:ascii="Arial" w:hAnsi="Arial" w:cs="Arial"/>
              </w:rPr>
              <w:t xml:space="preserve"> </w:t>
            </w:r>
            <w:r w:rsidRPr="00F233CB">
              <w:rPr>
                <w:rFonts w:ascii="Arial" w:hAnsi="Arial" w:cs="Arial"/>
              </w:rPr>
              <w:t>-</w:t>
            </w:r>
            <w:r>
              <w:rPr>
                <w:rFonts w:ascii="Arial" w:hAnsi="Arial" w:cs="Arial"/>
              </w:rPr>
              <w:t xml:space="preserve"> </w:t>
            </w:r>
            <w:r w:rsidRPr="00F233CB">
              <w:rPr>
                <w:rFonts w:ascii="Arial" w:hAnsi="Arial" w:cs="Arial"/>
              </w:rPr>
              <w:t>City Centre schemes/</w:t>
            </w:r>
            <w:r>
              <w:rPr>
                <w:rFonts w:ascii="Arial" w:hAnsi="Arial" w:cs="Arial"/>
              </w:rPr>
              <w:t xml:space="preserve"> </w:t>
            </w:r>
            <w:r w:rsidRPr="00F233CB">
              <w:rPr>
                <w:rFonts w:ascii="Arial" w:hAnsi="Arial" w:cs="Arial"/>
              </w:rPr>
              <w:t>gyratory completed</w:t>
            </w:r>
          </w:p>
          <w:p w14:paraId="5742F93B" w14:textId="77777777" w:rsidR="00F365E1" w:rsidRDefault="00F365E1" w:rsidP="00F365E1">
            <w:pPr>
              <w:pStyle w:val="NormalWeb"/>
              <w:numPr>
                <w:ilvl w:val="0"/>
                <w:numId w:val="15"/>
              </w:numPr>
              <w:spacing w:before="0" w:beforeAutospacing="0" w:after="0" w:afterAutospacing="0" w:line="288" w:lineRule="auto"/>
              <w:rPr>
                <w:rFonts w:ascii="Arial" w:hAnsi="Arial" w:cs="Arial"/>
              </w:rPr>
            </w:pPr>
            <w:r w:rsidRPr="00F233CB">
              <w:rPr>
                <w:rFonts w:ascii="Arial" w:hAnsi="Arial" w:cs="Arial"/>
              </w:rPr>
              <w:t>March 2024</w:t>
            </w:r>
            <w:r>
              <w:rPr>
                <w:rFonts w:ascii="Arial" w:hAnsi="Arial" w:cs="Arial"/>
              </w:rPr>
              <w:t xml:space="preserve"> </w:t>
            </w:r>
            <w:r w:rsidRPr="00F233CB">
              <w:rPr>
                <w:rFonts w:ascii="Arial" w:hAnsi="Arial" w:cs="Arial"/>
              </w:rPr>
              <w:t>-</w:t>
            </w:r>
            <w:r>
              <w:rPr>
                <w:rFonts w:ascii="Arial" w:hAnsi="Arial" w:cs="Arial"/>
              </w:rPr>
              <w:t xml:space="preserve"> </w:t>
            </w:r>
            <w:r w:rsidRPr="00F233CB">
              <w:rPr>
                <w:rFonts w:ascii="Arial" w:hAnsi="Arial" w:cs="Arial"/>
              </w:rPr>
              <w:t>Canal bridge works completed</w:t>
            </w:r>
          </w:p>
          <w:p w14:paraId="3F601DCE" w14:textId="77777777" w:rsidR="00F365E1" w:rsidRDefault="00F365E1" w:rsidP="00F365E1">
            <w:pPr>
              <w:pStyle w:val="NormalWeb"/>
              <w:numPr>
                <w:ilvl w:val="0"/>
                <w:numId w:val="15"/>
              </w:numPr>
              <w:spacing w:before="0" w:beforeAutospacing="0" w:after="0" w:afterAutospacing="0" w:line="288" w:lineRule="auto"/>
              <w:rPr>
                <w:rFonts w:ascii="Arial" w:hAnsi="Arial" w:cs="Arial"/>
              </w:rPr>
            </w:pPr>
            <w:r w:rsidRPr="00F233CB">
              <w:rPr>
                <w:rFonts w:ascii="Arial" w:hAnsi="Arial" w:cs="Arial"/>
              </w:rPr>
              <w:t>June 2024</w:t>
            </w:r>
            <w:r>
              <w:rPr>
                <w:rFonts w:ascii="Arial" w:hAnsi="Arial" w:cs="Arial"/>
              </w:rPr>
              <w:t xml:space="preserve"> </w:t>
            </w:r>
            <w:r w:rsidRPr="00F233CB">
              <w:rPr>
                <w:rFonts w:ascii="Arial" w:hAnsi="Arial" w:cs="Arial"/>
              </w:rPr>
              <w:t>-</w:t>
            </w:r>
            <w:r>
              <w:rPr>
                <w:rFonts w:ascii="Arial" w:hAnsi="Arial" w:cs="Arial"/>
              </w:rPr>
              <w:t xml:space="preserve"> </w:t>
            </w:r>
            <w:r w:rsidRPr="00F233CB">
              <w:rPr>
                <w:rFonts w:ascii="Arial" w:hAnsi="Arial" w:cs="Arial"/>
              </w:rPr>
              <w:t>Bus Rapid transit including park and ride completed</w:t>
            </w:r>
          </w:p>
          <w:p w14:paraId="2BBFC104" w14:textId="1729CE99" w:rsidR="00F365E1" w:rsidRPr="001E26AE" w:rsidRDefault="00F365E1" w:rsidP="001E26AE">
            <w:pPr>
              <w:pStyle w:val="NormalWeb"/>
              <w:numPr>
                <w:ilvl w:val="0"/>
                <w:numId w:val="15"/>
              </w:numPr>
              <w:spacing w:before="0" w:beforeAutospacing="0" w:after="0" w:afterAutospacing="0" w:line="288" w:lineRule="auto"/>
              <w:jc w:val="both"/>
              <w:rPr>
                <w:rFonts w:ascii="Arial" w:hAnsi="Arial" w:cs="Arial"/>
              </w:rPr>
            </w:pPr>
            <w:r w:rsidRPr="00F233CB">
              <w:rPr>
                <w:rFonts w:ascii="Arial" w:hAnsi="Arial" w:cs="Arial"/>
              </w:rPr>
              <w:t>Oct</w:t>
            </w:r>
            <w:r>
              <w:rPr>
                <w:rFonts w:ascii="Arial" w:hAnsi="Arial" w:cs="Arial"/>
              </w:rPr>
              <w:t xml:space="preserve">ober </w:t>
            </w:r>
            <w:r w:rsidRPr="00F233CB">
              <w:rPr>
                <w:rFonts w:ascii="Arial" w:hAnsi="Arial" w:cs="Arial"/>
              </w:rPr>
              <w:t>2024</w:t>
            </w:r>
            <w:r>
              <w:rPr>
                <w:rFonts w:ascii="Arial" w:hAnsi="Arial" w:cs="Arial"/>
              </w:rPr>
              <w:t xml:space="preserve"> </w:t>
            </w:r>
            <w:r w:rsidRPr="00F233CB">
              <w:rPr>
                <w:rFonts w:ascii="Arial" w:hAnsi="Arial" w:cs="Arial"/>
              </w:rPr>
              <w:t>-</w:t>
            </w:r>
            <w:r>
              <w:rPr>
                <w:rFonts w:ascii="Arial" w:hAnsi="Arial" w:cs="Arial"/>
              </w:rPr>
              <w:t xml:space="preserve"> </w:t>
            </w:r>
            <w:r w:rsidRPr="00F233CB">
              <w:rPr>
                <w:rFonts w:ascii="Arial" w:hAnsi="Arial" w:cs="Arial"/>
              </w:rPr>
              <w:t>A6 Junction and rail tie in completed</w:t>
            </w:r>
          </w:p>
        </w:tc>
        <w:tc>
          <w:tcPr>
            <w:tcW w:w="1985" w:type="dxa"/>
          </w:tcPr>
          <w:p w14:paraId="6F38194A" w14:textId="77777777" w:rsidR="00607208" w:rsidRDefault="00607208" w:rsidP="00946AD4">
            <w:pPr>
              <w:rPr>
                <w:rFonts w:cs="Arial"/>
                <w:szCs w:val="24"/>
              </w:rPr>
            </w:pPr>
          </w:p>
          <w:p w14:paraId="54C59C33" w14:textId="7239E9F8" w:rsidR="00F365E1" w:rsidRDefault="00F365E1" w:rsidP="00946AD4">
            <w:pPr>
              <w:rPr>
                <w:rFonts w:cs="Arial"/>
                <w:szCs w:val="24"/>
              </w:rPr>
            </w:pPr>
            <w:r>
              <w:rPr>
                <w:rFonts w:cs="Arial"/>
                <w:szCs w:val="24"/>
              </w:rPr>
              <w:t>CC Edwards</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365E1"/>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250</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6</cp:revision>
  <cp:lastPrinted>2017-12-12T08:11:00Z</cp:lastPrinted>
  <dcterms:created xsi:type="dcterms:W3CDTF">2021-10-20T12:36:00Z</dcterms:created>
  <dcterms:modified xsi:type="dcterms:W3CDTF">2021-12-07T10:30:00Z</dcterms:modified>
</cp:coreProperties>
</file>