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D281" w14:textId="77777777" w:rsidR="00E5514B" w:rsidRDefault="00605F8A">
      <w:pPr>
        <w:rPr>
          <w:b/>
        </w:rPr>
      </w:pPr>
      <w:r>
        <w:rPr>
          <w:b/>
        </w:rPr>
        <w:t>Report to the Cabinet</w:t>
      </w:r>
    </w:p>
    <w:p w14:paraId="476D7482" w14:textId="77777777" w:rsidR="00E5514B" w:rsidRDefault="00605F8A">
      <w:r>
        <w:t xml:space="preserve">Meeting to be held on </w:t>
      </w:r>
      <w:r w:rsidR="00CE2C12">
        <w:fldChar w:fldCharType="begin"/>
      </w:r>
      <w:r>
        <w:instrText xml:space="preserve"> DOCPROPERTY  MeetingDate  \* MERGEFORMAT </w:instrText>
      </w:r>
      <w:r w:rsidR="00CE2C12">
        <w:fldChar w:fldCharType="separate"/>
      </w:r>
      <w:r w:rsidR="00CE2C12">
        <w:t xml:space="preserve">Thursday, </w:t>
      </w:r>
      <w:r w:rsidR="00832B4C">
        <w:t>9</w:t>
      </w:r>
      <w:r w:rsidR="00CE2C12">
        <w:t xml:space="preserve"> </w:t>
      </w:r>
      <w:r w:rsidR="00832B4C">
        <w:t>June</w:t>
      </w:r>
      <w:r w:rsidR="00CE2C12">
        <w:t xml:space="preserve"> 202</w:t>
      </w:r>
      <w:r w:rsidR="00CE2C12">
        <w:fldChar w:fldCharType="end"/>
      </w:r>
      <w:r w:rsidR="00832B4C">
        <w:t>2</w:t>
      </w:r>
    </w:p>
    <w:p w14:paraId="4D1B6A4E" w14:textId="77777777" w:rsidR="004E138E" w:rsidRDefault="004E138E"/>
    <w:p w14:paraId="2FCA0C53" w14:textId="77777777" w:rsidR="00E5514B" w:rsidRDefault="00605F8A">
      <w:pPr>
        <w:rPr>
          <w:b/>
        </w:rPr>
      </w:pPr>
      <w:r>
        <w:rPr>
          <w:b/>
        </w:rPr>
        <w:t xml:space="preserve">Report of the </w:t>
      </w:r>
      <w:r w:rsidR="00CB7EE6">
        <w:rPr>
          <w:b/>
        </w:rPr>
        <w:t xml:space="preserve">Head of </w:t>
      </w:r>
      <w:r w:rsidR="00B76510">
        <w:rPr>
          <w:b/>
        </w:rPr>
        <w:t xml:space="preserve">Service - </w:t>
      </w:r>
      <w:r w:rsidR="00CB7EE6">
        <w:rPr>
          <w:b/>
        </w:rPr>
        <w:t>Planning and Environment</w:t>
      </w:r>
    </w:p>
    <w:p w14:paraId="7547ABC2" w14:textId="77777777" w:rsidR="00E5514B" w:rsidRDefault="00E5514B"/>
    <w:p w14:paraId="599528FC" w14:textId="77777777"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2A79A5" w14:paraId="5092E90B" w14:textId="77777777" w:rsidTr="00714DCB">
        <w:tc>
          <w:tcPr>
            <w:tcW w:w="3402" w:type="dxa"/>
            <w:tcBorders>
              <w:bottom w:val="single" w:sz="4" w:space="0" w:color="auto"/>
            </w:tcBorders>
          </w:tcPr>
          <w:p w14:paraId="4A5240F6" w14:textId="77777777" w:rsidR="009A6F4E" w:rsidRPr="009A6F4E" w:rsidRDefault="00605F8A">
            <w:pPr>
              <w:pStyle w:val="BodyText"/>
              <w:rPr>
                <w:b/>
              </w:rPr>
            </w:pPr>
            <w:r w:rsidRPr="00B012EB">
              <w:rPr>
                <w:b/>
                <w:sz w:val="28"/>
              </w:rPr>
              <w:fldChar w:fldCharType="begin"/>
            </w:r>
            <w:r w:rsidRPr="00B012EB">
              <w:rPr>
                <w:b/>
                <w:sz w:val="28"/>
              </w:rPr>
              <w:instrText xml:space="preserve"> DOCPROPERTY  IssueExemptionClassTitle  \* MERGEFORMAT </w:instrText>
            </w:r>
            <w:r w:rsidRPr="00B012EB">
              <w:rPr>
                <w:b/>
                <w:sz w:val="28"/>
              </w:rPr>
              <w:fldChar w:fldCharType="separate"/>
            </w:r>
            <w:r w:rsidRPr="00B012EB">
              <w:rPr>
                <w:b/>
                <w:sz w:val="28"/>
              </w:rPr>
              <w:t>Part I</w:t>
            </w:r>
            <w:r w:rsidRPr="00B012EB">
              <w:rPr>
                <w:b/>
                <w:sz w:val="28"/>
              </w:rPr>
              <w:fldChar w:fldCharType="end"/>
            </w:r>
          </w:p>
        </w:tc>
      </w:tr>
      <w:tr w:rsidR="002A79A5" w14:paraId="29499927" w14:textId="77777777" w:rsidTr="00714DCB">
        <w:tc>
          <w:tcPr>
            <w:tcW w:w="3402" w:type="dxa"/>
            <w:tcBorders>
              <w:left w:val="nil"/>
              <w:right w:val="nil"/>
            </w:tcBorders>
          </w:tcPr>
          <w:p w14:paraId="2F03365F" w14:textId="77777777" w:rsidR="009A6F4E" w:rsidRDefault="009A6F4E">
            <w:pPr>
              <w:pStyle w:val="BodyText"/>
            </w:pPr>
          </w:p>
        </w:tc>
      </w:tr>
      <w:tr w:rsidR="002A79A5" w14:paraId="6A7C57C0" w14:textId="77777777" w:rsidTr="00714DCB">
        <w:tc>
          <w:tcPr>
            <w:tcW w:w="3402" w:type="dxa"/>
          </w:tcPr>
          <w:p w14:paraId="07854151" w14:textId="77777777" w:rsidR="00E5514B" w:rsidRDefault="00605F8A">
            <w:pPr>
              <w:pStyle w:val="BodyText"/>
            </w:pPr>
            <w:r>
              <w:t>Electoral Division affected:</w:t>
            </w:r>
          </w:p>
          <w:p w14:paraId="1E27733B" w14:textId="77777777" w:rsidR="00CE2C12" w:rsidRPr="009A6F4E" w:rsidRDefault="00605F8A">
            <w:pPr>
              <w:ind w:right="-250"/>
            </w:pPr>
            <w:r>
              <w:fldChar w:fldCharType="begin"/>
            </w:r>
            <w:r>
              <w:instrText xml:space="preserve"> DOCPROPERTY  Wards  \* MERGEFORMAT </w:instrText>
            </w:r>
            <w:r>
              <w:fldChar w:fldCharType="separate"/>
            </w:r>
            <w:r w:rsidR="00944DC8">
              <w:t>P</w:t>
            </w:r>
            <w:r w:rsidR="00832B4C">
              <w:t>reston City</w:t>
            </w:r>
            <w:r w:rsidR="00944DC8">
              <w:t>;</w:t>
            </w:r>
            <w:r>
              <w:fldChar w:fldCharType="end"/>
            </w:r>
          </w:p>
        </w:tc>
      </w:tr>
    </w:tbl>
    <w:p w14:paraId="3F3F5F3B" w14:textId="77777777" w:rsidR="00E5514B" w:rsidRDefault="00E5514B">
      <w:pPr>
        <w:rPr>
          <w:b/>
          <w:u w:val="single"/>
        </w:rPr>
      </w:pPr>
    </w:p>
    <w:tbl>
      <w:tblPr>
        <w:tblpPr w:leftFromText="180" w:rightFromText="180" w:vertAnchor="text" w:horzAnchor="margin" w:tblpX="588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2A79A5" w14:paraId="23698BDB" w14:textId="77777777" w:rsidTr="006C03A4">
        <w:tc>
          <w:tcPr>
            <w:tcW w:w="3357" w:type="dxa"/>
            <w:tcBorders>
              <w:top w:val="single" w:sz="4" w:space="0" w:color="auto"/>
              <w:left w:val="single" w:sz="4" w:space="0" w:color="auto"/>
              <w:bottom w:val="single" w:sz="4" w:space="0" w:color="auto"/>
              <w:right w:val="single" w:sz="4" w:space="0" w:color="auto"/>
            </w:tcBorders>
            <w:hideMark/>
          </w:tcPr>
          <w:p w14:paraId="7D352549" w14:textId="77777777" w:rsidR="00B76510" w:rsidRDefault="00605F8A" w:rsidP="006C03A4">
            <w:pPr>
              <w:rPr>
                <w:b/>
                <w:bCs/>
              </w:rPr>
            </w:pPr>
            <w:r>
              <w:rPr>
                <w:b/>
                <w:bCs/>
              </w:rPr>
              <w:t>Corporate Priorities:</w:t>
            </w:r>
          </w:p>
          <w:p w14:paraId="7AE44CF7" w14:textId="77777777" w:rsidR="00B76510" w:rsidRDefault="00605F8A" w:rsidP="006C03A4">
            <w:r>
              <w:fldChar w:fldCharType="begin"/>
            </w:r>
            <w:r>
              <w:instrText xml:space="preserve"> DOCPROPERTY  priority  \* MERGEFORMAT </w:instrText>
            </w:r>
            <w:r>
              <w:fldChar w:fldCharType="separate"/>
            </w:r>
            <w:r w:rsidR="00E05AD4">
              <w:t>Protecting our environment</w:t>
            </w:r>
            <w:r>
              <w:t>;</w:t>
            </w:r>
            <w:r>
              <w:fldChar w:fldCharType="end"/>
            </w:r>
          </w:p>
        </w:tc>
      </w:tr>
    </w:tbl>
    <w:p w14:paraId="2327083B" w14:textId="77777777" w:rsidR="00B76510" w:rsidRDefault="00B76510">
      <w:pPr>
        <w:rPr>
          <w:b/>
          <w:u w:val="single"/>
        </w:rPr>
      </w:pPr>
    </w:p>
    <w:p w14:paraId="2B7397B3" w14:textId="77777777" w:rsidR="00B76510" w:rsidRDefault="00B76510" w:rsidP="00A50995">
      <w:pPr>
        <w:ind w:left="709" w:hanging="709"/>
        <w:rPr>
          <w:b/>
          <w:szCs w:val="24"/>
          <w:bdr w:val="nil"/>
          <w:lang w:eastAsia="en-US"/>
        </w:rPr>
      </w:pPr>
    </w:p>
    <w:p w14:paraId="0C8F86D2" w14:textId="77777777" w:rsidR="00B76510" w:rsidRDefault="00B76510" w:rsidP="00A50995">
      <w:pPr>
        <w:ind w:left="709" w:hanging="709"/>
        <w:rPr>
          <w:b/>
          <w:szCs w:val="24"/>
          <w:bdr w:val="nil"/>
          <w:lang w:eastAsia="en-US"/>
        </w:rPr>
      </w:pPr>
    </w:p>
    <w:p w14:paraId="7933E321" w14:textId="77777777" w:rsidR="00B41BF3" w:rsidRDefault="00605F8A" w:rsidP="00A50995">
      <w:pPr>
        <w:ind w:left="709" w:hanging="709"/>
      </w:pPr>
      <w:r w:rsidRPr="005C2317">
        <w:rPr>
          <w:b/>
          <w:szCs w:val="24"/>
          <w:bdr w:val="nil"/>
          <w:lang w:eastAsia="en-US"/>
        </w:rPr>
        <w:t xml:space="preserve">Broadgate </w:t>
      </w:r>
      <w:r w:rsidR="00B76510" w:rsidRPr="00B76510">
        <w:rPr>
          <w:b/>
          <w:bCs/>
        </w:rPr>
        <w:t>Cycle Optimised Protected Signals</w:t>
      </w:r>
      <w:r w:rsidR="00B76510" w:rsidRPr="002A6622">
        <w:t xml:space="preserve"> </w:t>
      </w:r>
      <w:r w:rsidRPr="005C2317">
        <w:rPr>
          <w:b/>
          <w:szCs w:val="24"/>
          <w:bdr w:val="nil"/>
          <w:lang w:eastAsia="en-US"/>
        </w:rPr>
        <w:t>Junction Upgrade</w:t>
      </w:r>
      <w:r>
        <w:t xml:space="preserve"> </w:t>
      </w:r>
    </w:p>
    <w:p w14:paraId="569D55B5" w14:textId="77777777" w:rsidR="00E5514B" w:rsidRDefault="00605F8A" w:rsidP="00A50995">
      <w:pPr>
        <w:ind w:left="709" w:hanging="709"/>
      </w:pPr>
      <w:r>
        <w:t>(Appendices 'A'</w:t>
      </w:r>
      <w:r w:rsidR="00F036E4">
        <w:t>,</w:t>
      </w:r>
      <w:r>
        <w:t xml:space="preserve"> '</w:t>
      </w:r>
      <w:r w:rsidR="00DC0201">
        <w:t>B</w:t>
      </w:r>
      <w:r>
        <w:t>'</w:t>
      </w:r>
      <w:r w:rsidR="0099462E">
        <w:t xml:space="preserve"> and 'C'</w:t>
      </w:r>
      <w:r>
        <w:t xml:space="preserve"> refer) </w:t>
      </w:r>
    </w:p>
    <w:p w14:paraId="6CEDF02B" w14:textId="77777777" w:rsidR="00E5514B" w:rsidRDefault="00E5514B"/>
    <w:p w14:paraId="7F23A5A4" w14:textId="77777777" w:rsidR="00E5514B" w:rsidRDefault="00605F8A">
      <w:pPr>
        <w:ind w:right="-873"/>
      </w:pPr>
      <w:r>
        <w:t xml:space="preserve">Contact for further information: </w:t>
      </w:r>
    </w:p>
    <w:p w14:paraId="159686E2" w14:textId="77777777" w:rsidR="00E5514B" w:rsidRDefault="00605F8A">
      <w:pPr>
        <w:ind w:right="-873"/>
      </w:pPr>
      <w:r>
        <w:fldChar w:fldCharType="begin"/>
      </w:r>
      <w:r>
        <w:instrText xml:space="preserve"> DOCPROPERTY  LeadOfficer  \* MERGEFORMAT </w:instrText>
      </w:r>
      <w:r>
        <w:fldChar w:fldCharType="separate"/>
      </w:r>
      <w:r w:rsidR="00CE2C12">
        <w:t>Chris Hadfield</w:t>
      </w:r>
      <w:r>
        <w:fldChar w:fldCharType="end"/>
      </w:r>
      <w:r w:rsidR="000A1B65">
        <w:t xml:space="preserve">, </w:t>
      </w:r>
      <w:r>
        <w:fldChar w:fldCharType="begin"/>
      </w:r>
      <w:r>
        <w:instrText xml:space="preserve"> DOCPROPERTY  LeadOfficerTel  \* MERGEFORMAT </w:instrText>
      </w:r>
      <w:r>
        <w:fldChar w:fldCharType="separate"/>
      </w:r>
      <w:r w:rsidR="00D648E4">
        <w:t xml:space="preserve">Tel: </w:t>
      </w:r>
      <w:r w:rsidR="00B76510">
        <w:t>(</w:t>
      </w:r>
      <w:r w:rsidR="00D648E4">
        <w:t>01772</w:t>
      </w:r>
      <w:r w:rsidR="00B76510">
        <w:t>)</w:t>
      </w:r>
      <w:r w:rsidR="00D648E4">
        <w:t xml:space="preserve"> 530485</w:t>
      </w:r>
      <w:r>
        <w:fldChar w:fldCharType="end"/>
      </w:r>
      <w:r w:rsidR="000A1B65">
        <w:t xml:space="preserve">, </w:t>
      </w:r>
      <w:r w:rsidR="00CB7EE6">
        <w:t>Project Manager</w:t>
      </w:r>
      <w:r w:rsidR="00FC04A2">
        <w:t xml:space="preserve">, </w:t>
      </w:r>
    </w:p>
    <w:p w14:paraId="4AC13AC8" w14:textId="77777777" w:rsidR="002B7F8E" w:rsidRDefault="00605F8A">
      <w:pPr>
        <w:ind w:right="-873"/>
      </w:pPr>
      <w:r>
        <w:fldChar w:fldCharType="begin"/>
      </w:r>
      <w:r>
        <w:instrText xml:space="preserve"> DOCPROPERTY  LeadOfficerEmail  \* MERGEFORMAT </w:instrText>
      </w:r>
      <w:r>
        <w:fldChar w:fldCharType="separate"/>
      </w:r>
      <w:r w:rsidR="00D648E4">
        <w:t>christopher.hadfield@lancashire.gov.uk</w:t>
      </w:r>
      <w:r>
        <w:fldChar w:fldCharType="end"/>
      </w:r>
    </w:p>
    <w:p w14:paraId="71F8EAB6" w14:textId="77777777" w:rsidR="00E5514B" w:rsidRDefault="00E5514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79A5" w14:paraId="7F437976" w14:textId="77777777">
        <w:tc>
          <w:tcPr>
            <w:tcW w:w="9180" w:type="dxa"/>
          </w:tcPr>
          <w:p w14:paraId="75514312" w14:textId="77777777" w:rsidR="00E5514B" w:rsidRDefault="00E5514B">
            <w:pPr>
              <w:rPr>
                <w:b/>
                <w:u w:val="single"/>
              </w:rPr>
            </w:pPr>
          </w:p>
          <w:p w14:paraId="49870C97" w14:textId="77777777" w:rsidR="00E5514B" w:rsidRDefault="00605F8A">
            <w:pPr>
              <w:pStyle w:val="Heading6"/>
              <w:rPr>
                <w:rFonts w:ascii="Arial" w:hAnsi="Arial"/>
              </w:rPr>
            </w:pPr>
            <w:r>
              <w:rPr>
                <w:rFonts w:ascii="Arial" w:hAnsi="Arial"/>
              </w:rPr>
              <w:t xml:space="preserve">Brief </w:t>
            </w:r>
            <w:r w:rsidR="00944DC8">
              <w:rPr>
                <w:rFonts w:ascii="Arial" w:hAnsi="Arial"/>
              </w:rPr>
              <w:t>Summary</w:t>
            </w:r>
          </w:p>
          <w:p w14:paraId="5CFACADB" w14:textId="77777777" w:rsidR="00E5514B" w:rsidRDefault="00E5514B">
            <w:pPr>
              <w:rPr>
                <w:b/>
              </w:rPr>
            </w:pPr>
          </w:p>
          <w:p w14:paraId="1C4510C6" w14:textId="77777777" w:rsidR="002A6622" w:rsidRDefault="00605F8A" w:rsidP="00E6732D">
            <w:pPr>
              <w:jc w:val="both"/>
            </w:pPr>
            <w:bookmarkStart w:id="0" w:name="_Hlk104471348"/>
            <w:r>
              <w:t xml:space="preserve">This report outlines proposals </w:t>
            </w:r>
            <w:r w:rsidRPr="00E93C58">
              <w:t xml:space="preserve">to </w:t>
            </w:r>
            <w:r w:rsidR="00E33D8D">
              <w:t>upgrade the junction of Broadgate, Fishergate Hill, Strand Road and Liverpool Road</w:t>
            </w:r>
            <w:r w:rsidR="00B41BF3">
              <w:t xml:space="preserve"> in Preston</w:t>
            </w:r>
            <w:r w:rsidR="00E33D8D">
              <w:t xml:space="preserve"> </w:t>
            </w:r>
            <w:r w:rsidRPr="002A6622">
              <w:t xml:space="preserve">to </w:t>
            </w:r>
            <w:r>
              <w:t xml:space="preserve">improve </w:t>
            </w:r>
            <w:r w:rsidRPr="002A6622">
              <w:t xml:space="preserve">walking and cycling </w:t>
            </w:r>
            <w:r>
              <w:t>facilitie</w:t>
            </w:r>
            <w:r w:rsidRPr="002A6622">
              <w:t xml:space="preserve">s through the introduction of Cycle Optimised Protected Signals </w:t>
            </w:r>
            <w:r w:rsidR="00F24408">
              <w:t xml:space="preserve">design </w:t>
            </w:r>
            <w:r w:rsidR="005C44F0">
              <w:t>with associated measures</w:t>
            </w:r>
            <w:r w:rsidR="00F036E4">
              <w:t>.</w:t>
            </w:r>
          </w:p>
          <w:p w14:paraId="20A12DE9" w14:textId="77777777" w:rsidR="00F036E4" w:rsidRDefault="00F036E4" w:rsidP="00E6732D">
            <w:pPr>
              <w:jc w:val="both"/>
            </w:pPr>
          </w:p>
          <w:p w14:paraId="626AFD0A" w14:textId="77777777" w:rsidR="00E6732D" w:rsidRDefault="00605F8A" w:rsidP="00E6732D">
            <w:pPr>
              <w:jc w:val="both"/>
            </w:pPr>
            <w:r>
              <w:t>Public engagement, c</w:t>
            </w:r>
            <w:r w:rsidR="00944DC8">
              <w:t xml:space="preserve">onsultation and formal advertising of the proposals has been undertaken with a </w:t>
            </w:r>
            <w:r w:rsidR="000F6902">
              <w:t xml:space="preserve">small </w:t>
            </w:r>
            <w:r w:rsidR="00944DC8">
              <w:t>number of objections received.</w:t>
            </w:r>
          </w:p>
          <w:p w14:paraId="3D7A47B8" w14:textId="62ECB696" w:rsidR="003A33C6" w:rsidRDefault="003A33C6" w:rsidP="00E6732D">
            <w:pPr>
              <w:jc w:val="both"/>
            </w:pPr>
          </w:p>
          <w:p w14:paraId="2E258849" w14:textId="3F43CBCC" w:rsidR="00605F8A" w:rsidRDefault="00605F8A" w:rsidP="00E6732D">
            <w:pPr>
              <w:jc w:val="both"/>
            </w:pPr>
            <w:r w:rsidRPr="00605F8A">
              <w:t>This is deemed to be a Key Decision and the provisions of Standing Order C20 have been complied with. Compliance with Standing Order C19 was not possible as the details of the proposals had not been finalised at the time of publication of the statutory Notification of Key Executive Decisions.</w:t>
            </w:r>
          </w:p>
          <w:bookmarkEnd w:id="0"/>
          <w:p w14:paraId="26EE29E7" w14:textId="77777777" w:rsidR="00605F8A" w:rsidRDefault="00605F8A" w:rsidP="00E6732D">
            <w:pPr>
              <w:jc w:val="both"/>
            </w:pPr>
          </w:p>
          <w:p w14:paraId="171E2494" w14:textId="77777777" w:rsidR="00E5514B" w:rsidRDefault="00605F8A">
            <w:pPr>
              <w:pStyle w:val="Heading5"/>
              <w:rPr>
                <w:rFonts w:ascii="Arial" w:hAnsi="Arial"/>
                <w:u w:val="none"/>
              </w:rPr>
            </w:pPr>
            <w:r>
              <w:rPr>
                <w:rFonts w:ascii="Arial" w:hAnsi="Arial"/>
                <w:u w:val="none"/>
              </w:rPr>
              <w:t>Recommendation</w:t>
            </w:r>
          </w:p>
          <w:p w14:paraId="7A6E0739" w14:textId="77777777" w:rsidR="00E5514B" w:rsidRDefault="00E5514B"/>
          <w:p w14:paraId="6A17FE28" w14:textId="77777777" w:rsidR="002A6622" w:rsidRDefault="00605F8A" w:rsidP="002A6622">
            <w:pPr>
              <w:jc w:val="both"/>
            </w:pPr>
            <w:r w:rsidRPr="001F4EE5">
              <w:t>Cabinet is asked to approve</w:t>
            </w:r>
            <w:r>
              <w:t>:</w:t>
            </w:r>
            <w:r w:rsidRPr="001F4EE5">
              <w:t xml:space="preserve"> </w:t>
            </w:r>
          </w:p>
          <w:p w14:paraId="357E2677" w14:textId="77777777" w:rsidR="00B76510" w:rsidRDefault="00B76510" w:rsidP="002A6622">
            <w:pPr>
              <w:jc w:val="both"/>
            </w:pPr>
          </w:p>
          <w:p w14:paraId="43966637" w14:textId="77777777" w:rsidR="002A6622" w:rsidRDefault="00605F8A" w:rsidP="00B76510">
            <w:pPr>
              <w:pStyle w:val="ListParagraph"/>
              <w:numPr>
                <w:ilvl w:val="0"/>
                <w:numId w:val="5"/>
              </w:numPr>
              <w:jc w:val="both"/>
            </w:pPr>
            <w:r>
              <w:t>Junction improvements for cycling and walking at the Broadgate junction with Liverpool Road (Appendi</w:t>
            </w:r>
            <w:r w:rsidR="00811B69">
              <w:t>ces</w:t>
            </w:r>
            <w:r>
              <w:t xml:space="preserve"> 'A'</w:t>
            </w:r>
            <w:r w:rsidR="00811B69">
              <w:t xml:space="preserve"> and 'C'</w:t>
            </w:r>
            <w:r>
              <w:t xml:space="preserve"> refer)</w:t>
            </w:r>
            <w:r w:rsidR="00B76510">
              <w:t>.</w:t>
            </w:r>
          </w:p>
          <w:p w14:paraId="7BDC34A7" w14:textId="77777777" w:rsidR="00B76510" w:rsidRDefault="00B76510" w:rsidP="00B76510">
            <w:pPr>
              <w:pStyle w:val="ListParagraph"/>
              <w:jc w:val="both"/>
            </w:pPr>
          </w:p>
          <w:p w14:paraId="49DCE15B" w14:textId="77777777" w:rsidR="00B76510" w:rsidRDefault="00605F8A" w:rsidP="00B76510">
            <w:pPr>
              <w:pStyle w:val="ListParagraph"/>
              <w:numPr>
                <w:ilvl w:val="0"/>
                <w:numId w:val="5"/>
              </w:numPr>
              <w:spacing w:after="0"/>
              <w:jc w:val="both"/>
            </w:pPr>
            <w:r>
              <w:t>Construction</w:t>
            </w:r>
            <w:r w:rsidR="002A6622">
              <w:t xml:space="preserve"> of </w:t>
            </w:r>
            <w:r w:rsidR="00CE4BB3">
              <w:t>a</w:t>
            </w:r>
            <w:r w:rsidR="002A6622">
              <w:t xml:space="preserve"> cycle track for cycle use only in and around the junction, and </w:t>
            </w:r>
            <w:r>
              <w:t xml:space="preserve">of a footway which is for on foot only around the junction, together with construction of shared use </w:t>
            </w:r>
            <w:proofErr w:type="spellStart"/>
            <w:r>
              <w:t>cycletrack</w:t>
            </w:r>
            <w:proofErr w:type="spellEnd"/>
            <w:r w:rsidR="00F036E4">
              <w:t>,</w:t>
            </w:r>
            <w:r>
              <w:t xml:space="preserve"> </w:t>
            </w:r>
            <w:r w:rsidR="002A6622">
              <w:t xml:space="preserve">the removal of existing </w:t>
            </w:r>
            <w:r w:rsidR="00472697">
              <w:t>carriageway</w:t>
            </w:r>
            <w:r w:rsidR="002A6622">
              <w:t xml:space="preserve"> </w:t>
            </w:r>
            <w:r w:rsidR="00CE4BB3">
              <w:t xml:space="preserve">and footway </w:t>
            </w:r>
            <w:r w:rsidR="002A6622">
              <w:t>at the junction</w:t>
            </w:r>
            <w:r w:rsidR="0025193C">
              <w:t xml:space="preserve"> and areas of planting </w:t>
            </w:r>
            <w:r w:rsidR="00472697">
              <w:t xml:space="preserve">to introduce the </w:t>
            </w:r>
            <w:r w:rsidRPr="00B76510">
              <w:t>Cycle Optimised Protected Signals</w:t>
            </w:r>
            <w:r w:rsidR="00472697" w:rsidRPr="00B76510">
              <w:t xml:space="preserve"> </w:t>
            </w:r>
            <w:r w:rsidR="00472697">
              <w:t xml:space="preserve">design </w:t>
            </w:r>
            <w:r w:rsidR="002A6622">
              <w:t>(Appendi</w:t>
            </w:r>
            <w:r>
              <w:t>ces</w:t>
            </w:r>
            <w:r w:rsidR="002A6622">
              <w:t xml:space="preserve"> 'A' </w:t>
            </w:r>
            <w:r>
              <w:t xml:space="preserve">and 'C' </w:t>
            </w:r>
            <w:r w:rsidR="002A6622">
              <w:t>refer)</w:t>
            </w:r>
            <w:r>
              <w:t>.</w:t>
            </w:r>
          </w:p>
          <w:p w14:paraId="39BE2F1C" w14:textId="77777777" w:rsidR="00B76510" w:rsidRDefault="00B76510" w:rsidP="00B76510">
            <w:pPr>
              <w:jc w:val="both"/>
            </w:pPr>
          </w:p>
          <w:p w14:paraId="502210D9" w14:textId="77777777" w:rsidR="002A6622" w:rsidRDefault="00605F8A" w:rsidP="00E05AD4">
            <w:pPr>
              <w:pStyle w:val="ListParagraph"/>
              <w:numPr>
                <w:ilvl w:val="0"/>
                <w:numId w:val="5"/>
              </w:numPr>
              <w:spacing w:after="0"/>
              <w:jc w:val="both"/>
            </w:pPr>
            <w:r>
              <w:t xml:space="preserve">The making of associated Orders for reconfigured parking, </w:t>
            </w:r>
            <w:proofErr w:type="gramStart"/>
            <w:r>
              <w:t>waiting</w:t>
            </w:r>
            <w:proofErr w:type="gramEnd"/>
            <w:r>
              <w:t xml:space="preserve"> and loading arrangements on Fishergate Hill, introduction of a 20mph speed limit and a one-w</w:t>
            </w:r>
            <w:r>
              <w:t>ay restriction on Fishergate Hill filter lane -U4369 (Appendix 'A' refers)</w:t>
            </w:r>
            <w:r w:rsidR="00B76510">
              <w:t>.</w:t>
            </w:r>
          </w:p>
          <w:p w14:paraId="45ED4034" w14:textId="77777777" w:rsidR="00B76510" w:rsidRDefault="00B76510" w:rsidP="00E05AD4">
            <w:pPr>
              <w:jc w:val="both"/>
            </w:pPr>
          </w:p>
          <w:p w14:paraId="39C4EFE5" w14:textId="77777777" w:rsidR="002A6622" w:rsidRDefault="00605F8A" w:rsidP="00E05AD4">
            <w:pPr>
              <w:pStyle w:val="ListParagraph"/>
              <w:numPr>
                <w:ilvl w:val="0"/>
                <w:numId w:val="5"/>
              </w:numPr>
              <w:spacing w:after="0"/>
              <w:jc w:val="both"/>
            </w:pPr>
            <w:r>
              <w:t>Rumble Strips, road humps (40mm high) and parallel crossing on Fishergate Hill filter lane (Appendix 'A' refers); and</w:t>
            </w:r>
          </w:p>
          <w:p w14:paraId="5333F856" w14:textId="77777777" w:rsidR="00B76510" w:rsidRDefault="00B76510" w:rsidP="00B76510">
            <w:pPr>
              <w:pStyle w:val="ListParagraph"/>
              <w:jc w:val="both"/>
            </w:pPr>
          </w:p>
          <w:p w14:paraId="0BCAD469" w14:textId="77777777" w:rsidR="00E5514B" w:rsidRDefault="00605F8A" w:rsidP="008D1498">
            <w:pPr>
              <w:pStyle w:val="ListParagraph"/>
              <w:numPr>
                <w:ilvl w:val="0"/>
                <w:numId w:val="5"/>
              </w:numPr>
              <w:jc w:val="both"/>
            </w:pPr>
            <w:r>
              <w:t xml:space="preserve">Bus stop clearways on Broadgate and Fishergate Hill </w:t>
            </w:r>
            <w:r>
              <w:t>(Appendix 'A' refers)</w:t>
            </w:r>
            <w:r w:rsidR="00B76510">
              <w:t>.</w:t>
            </w:r>
          </w:p>
        </w:tc>
      </w:tr>
    </w:tbl>
    <w:p w14:paraId="5A97A258" w14:textId="77777777" w:rsidR="00B76510" w:rsidRDefault="00B76510" w:rsidP="00DF043B">
      <w:pPr>
        <w:rPr>
          <w:b/>
        </w:rPr>
      </w:pPr>
    </w:p>
    <w:p w14:paraId="063BFB30" w14:textId="77777777" w:rsidR="00DF043B" w:rsidRDefault="00605F8A" w:rsidP="00DF043B">
      <w:pPr>
        <w:rPr>
          <w:b/>
        </w:rPr>
      </w:pPr>
      <w:r>
        <w:rPr>
          <w:b/>
        </w:rPr>
        <w:t>Detail</w:t>
      </w:r>
    </w:p>
    <w:p w14:paraId="46202585" w14:textId="77777777" w:rsidR="006622F1" w:rsidRDefault="006622F1" w:rsidP="00DF043B">
      <w:pPr>
        <w:rPr>
          <w:b/>
        </w:rPr>
      </w:pPr>
    </w:p>
    <w:p w14:paraId="5A4C4B49" w14:textId="77777777" w:rsidR="00B80B6A" w:rsidRDefault="00605F8A" w:rsidP="006E1C90">
      <w:pPr>
        <w:jc w:val="both"/>
        <w:rPr>
          <w:bCs/>
        </w:rPr>
      </w:pPr>
      <w:r w:rsidRPr="00B80B6A">
        <w:rPr>
          <w:bCs/>
        </w:rPr>
        <w:t xml:space="preserve">Following the completion of a bidirectional cycle track between Broadgate </w:t>
      </w:r>
      <w:r w:rsidR="00E57396">
        <w:rPr>
          <w:bCs/>
        </w:rPr>
        <w:t>junction and</w:t>
      </w:r>
      <w:r w:rsidRPr="00B80B6A">
        <w:rPr>
          <w:bCs/>
        </w:rPr>
        <w:t xml:space="preserve"> Cop Lane junction</w:t>
      </w:r>
      <w:r w:rsidR="00AD4C8C">
        <w:rPr>
          <w:bCs/>
        </w:rPr>
        <w:t xml:space="preserve"> in 2021</w:t>
      </w:r>
      <w:r w:rsidR="00206ACA">
        <w:rPr>
          <w:bCs/>
        </w:rPr>
        <w:t xml:space="preserve">, </w:t>
      </w:r>
      <w:r w:rsidR="00206ACA" w:rsidRPr="00B80B6A">
        <w:rPr>
          <w:bCs/>
        </w:rPr>
        <w:t xml:space="preserve">the </w:t>
      </w:r>
      <w:r w:rsidR="00E05AD4">
        <w:rPr>
          <w:bCs/>
        </w:rPr>
        <w:t>county c</w:t>
      </w:r>
      <w:r w:rsidR="00206ACA" w:rsidRPr="00B80B6A">
        <w:rPr>
          <w:bCs/>
        </w:rPr>
        <w:t xml:space="preserve">ouncil has recently undertaken a consultation </w:t>
      </w:r>
      <w:r w:rsidR="002A6622">
        <w:rPr>
          <w:bCs/>
        </w:rPr>
        <w:t>on</w:t>
      </w:r>
      <w:r w:rsidR="00206ACA" w:rsidRPr="00B80B6A">
        <w:rPr>
          <w:bCs/>
        </w:rPr>
        <w:t xml:space="preserve"> proposals to</w:t>
      </w:r>
      <w:r w:rsidR="00206ACA">
        <w:rPr>
          <w:bCs/>
        </w:rPr>
        <w:t xml:space="preserve"> upgrade the Broadgate junction</w:t>
      </w:r>
      <w:r w:rsidRPr="00B80B6A">
        <w:rPr>
          <w:bCs/>
        </w:rPr>
        <w:t>.</w:t>
      </w:r>
      <w:r w:rsidR="006E1C90">
        <w:rPr>
          <w:bCs/>
        </w:rPr>
        <w:t xml:space="preserve"> </w:t>
      </w:r>
      <w:r w:rsidR="002A6622">
        <w:rPr>
          <w:bCs/>
        </w:rPr>
        <w:t>Funding has been secured</w:t>
      </w:r>
      <w:r w:rsidR="006E1C90">
        <w:rPr>
          <w:bCs/>
        </w:rPr>
        <w:t xml:space="preserve"> through the Department for Transport Active Travel Fund (Tranche 2).</w:t>
      </w:r>
    </w:p>
    <w:p w14:paraId="3BF125E8" w14:textId="77777777" w:rsidR="00CD1B84" w:rsidRDefault="00CD1B84" w:rsidP="006E1C90">
      <w:pPr>
        <w:jc w:val="both"/>
        <w:rPr>
          <w:bCs/>
        </w:rPr>
      </w:pPr>
    </w:p>
    <w:p w14:paraId="2D480ED2" w14:textId="77777777" w:rsidR="00CD1B84" w:rsidRDefault="00605F8A" w:rsidP="00CD1B84">
      <w:pPr>
        <w:jc w:val="both"/>
      </w:pPr>
      <w:r w:rsidRPr="00F01172">
        <w:t>This proposed scheme is also consistent with emerging work on the</w:t>
      </w:r>
      <w:r>
        <w:t xml:space="preserve"> </w:t>
      </w:r>
      <w:r w:rsidR="00E05AD4">
        <w:t>county c</w:t>
      </w:r>
      <w:r>
        <w:t>ouncil's Local Cycling &amp; Walking Infrastructure Plan f</w:t>
      </w:r>
      <w:r>
        <w:t>or the central Lancashire area. The funding has several conditions attached, one of which is to comply with new design guidance produced by the Department for Transport for new cycling provision (referred to by the Department as 'LTN 1/20').</w:t>
      </w:r>
      <w:r w:rsidRPr="00F01172">
        <w:t xml:space="preserve"> </w:t>
      </w:r>
      <w:r>
        <w:t>This complianc</w:t>
      </w:r>
      <w:r>
        <w:t>e is confirmed.</w:t>
      </w:r>
    </w:p>
    <w:p w14:paraId="406D6A73" w14:textId="77777777" w:rsidR="00B6691C" w:rsidRDefault="00B6691C" w:rsidP="00DF043B">
      <w:pPr>
        <w:rPr>
          <w:bCs/>
        </w:rPr>
      </w:pPr>
    </w:p>
    <w:p w14:paraId="4099A7A7" w14:textId="77777777" w:rsidR="00F01172" w:rsidRDefault="00605F8A" w:rsidP="006E1C90">
      <w:pPr>
        <w:jc w:val="both"/>
      </w:pPr>
      <w:r>
        <w:rPr>
          <w:bCs/>
        </w:rPr>
        <w:t xml:space="preserve">The </w:t>
      </w:r>
      <w:r w:rsidR="00472697">
        <w:rPr>
          <w:bCs/>
        </w:rPr>
        <w:t>proposed</w:t>
      </w:r>
      <w:r>
        <w:rPr>
          <w:bCs/>
        </w:rPr>
        <w:t xml:space="preserve"> scheme is supported </w:t>
      </w:r>
      <w:r w:rsidR="00F24408">
        <w:rPr>
          <w:bCs/>
        </w:rPr>
        <w:t xml:space="preserve">in principle </w:t>
      </w:r>
      <w:r>
        <w:rPr>
          <w:bCs/>
        </w:rPr>
        <w:t xml:space="preserve">by </w:t>
      </w:r>
      <w:r>
        <w:t xml:space="preserve">the </w:t>
      </w:r>
      <w:r w:rsidR="00E05AD4">
        <w:t>county c</w:t>
      </w:r>
      <w:r>
        <w:t>ouncil</w:t>
      </w:r>
      <w:r w:rsidR="003D0418" w:rsidRPr="003D0418">
        <w:t xml:space="preserve">'s transport policy </w:t>
      </w:r>
      <w:r w:rsidR="007D774F">
        <w:t>(</w:t>
      </w:r>
      <w:r w:rsidR="003D0418" w:rsidRPr="003D0418">
        <w:t>Actively Moving Forward: A Ten</w:t>
      </w:r>
      <w:r w:rsidR="00AA659F">
        <w:t>-</w:t>
      </w:r>
      <w:r w:rsidR="003D0418" w:rsidRPr="003D0418">
        <w:t>Year Strategy for Cycling and Walking, 2018</w:t>
      </w:r>
      <w:r w:rsidR="007D774F">
        <w:t>)</w:t>
      </w:r>
      <w:r w:rsidR="003D0418" w:rsidRPr="003D0418">
        <w:t xml:space="preserve"> </w:t>
      </w:r>
      <w:r>
        <w:t xml:space="preserve">which </w:t>
      </w:r>
      <w:r w:rsidR="003D0418" w:rsidRPr="003D0418">
        <w:t>aims to double the number of people cycling by 2028.</w:t>
      </w:r>
      <w:r>
        <w:t xml:space="preserve"> </w:t>
      </w:r>
      <w:r w:rsidRPr="00F01172">
        <w:t xml:space="preserve">The scheme is consistent with the aims of the Department for Transport policy 'Gear Change – A Bold Vision for Walking and Cycling' (2020). </w:t>
      </w:r>
      <w:r w:rsidR="00D2615A" w:rsidRPr="00D2615A">
        <w:t xml:space="preserve"> </w:t>
      </w:r>
    </w:p>
    <w:p w14:paraId="61C17E65" w14:textId="77777777" w:rsidR="00F01172" w:rsidRDefault="00F01172" w:rsidP="006E1C90">
      <w:pPr>
        <w:jc w:val="both"/>
      </w:pPr>
    </w:p>
    <w:p w14:paraId="571AC288" w14:textId="77777777" w:rsidR="00B80B6A" w:rsidRDefault="00605F8A" w:rsidP="006E1C90">
      <w:pPr>
        <w:jc w:val="both"/>
      </w:pPr>
      <w:r w:rsidRPr="00D2615A">
        <w:t xml:space="preserve">Broadgate junction and the newly built Penwortham to Preston Cycle Superhighway route has been identified by the </w:t>
      </w:r>
      <w:r w:rsidRPr="00D2615A">
        <w:t xml:space="preserve">Council as </w:t>
      </w:r>
      <w:r w:rsidR="00F01172" w:rsidRPr="00F01172">
        <w:t>a route where people have a high propensity to cycle if good facilities are in place (using the Department for Transport's Propensity to Cycle Tool).</w:t>
      </w:r>
      <w:r w:rsidR="00F01172">
        <w:t xml:space="preserve"> </w:t>
      </w:r>
      <w:r w:rsidRPr="00D2615A">
        <w:t xml:space="preserve">Additionally, this east-west route is met at the Broadgate junction by the Guild Wheel heading </w:t>
      </w:r>
      <w:r w:rsidRPr="00D2615A">
        <w:t>north-south, which is a popular walking and cycling route</w:t>
      </w:r>
      <w:r w:rsidR="00CD1B84">
        <w:t>, which forms part of the National Cycle Network</w:t>
      </w:r>
      <w:r>
        <w:t>, having a</w:t>
      </w:r>
      <w:r w:rsidR="00DC0201">
        <w:t>pproximately</w:t>
      </w:r>
      <w:r>
        <w:t xml:space="preserve"> 100,000 users each year</w:t>
      </w:r>
      <w:r w:rsidRPr="00D2615A">
        <w:t>.</w:t>
      </w:r>
      <w:r w:rsidR="00C52C9A">
        <w:t xml:space="preserve"> </w:t>
      </w:r>
    </w:p>
    <w:p w14:paraId="38A5AD14" w14:textId="77777777" w:rsidR="00C52C9A" w:rsidRDefault="00C52C9A"/>
    <w:p w14:paraId="46EDB1A8" w14:textId="77777777" w:rsidR="00CF212B" w:rsidRDefault="00605F8A" w:rsidP="00CF212B">
      <w:pPr>
        <w:jc w:val="both"/>
      </w:pPr>
      <w:r>
        <w:t xml:space="preserve">The junction </w:t>
      </w:r>
      <w:r w:rsidR="00C6472B">
        <w:t>at Broadgate</w:t>
      </w:r>
      <w:r>
        <w:t xml:space="preserve"> </w:t>
      </w:r>
      <w:r w:rsidR="00CD1B84">
        <w:t xml:space="preserve">currently </w:t>
      </w:r>
      <w:r>
        <w:t xml:space="preserve">presents </w:t>
      </w:r>
      <w:r w:rsidR="00C6472B">
        <w:t>a</w:t>
      </w:r>
      <w:r>
        <w:t xml:space="preserve"> major</w:t>
      </w:r>
      <w:r w:rsidR="0007331F">
        <w:t xml:space="preserve"> potential</w:t>
      </w:r>
      <w:r>
        <w:t xml:space="preserve"> conflict point </w:t>
      </w:r>
      <w:r w:rsidR="00CD1B84">
        <w:t xml:space="preserve">for pedestrians and cyclists </w:t>
      </w:r>
      <w:r>
        <w:t xml:space="preserve">along the route </w:t>
      </w:r>
      <w:r w:rsidR="00F01172" w:rsidRPr="00F01172">
        <w:t xml:space="preserve">from Penwortham to the city centre </w:t>
      </w:r>
      <w:r>
        <w:t xml:space="preserve">which </w:t>
      </w:r>
      <w:r w:rsidR="00F036E4">
        <w:t xml:space="preserve">it </w:t>
      </w:r>
      <w:r w:rsidR="00F24408">
        <w:t xml:space="preserve">is recommended </w:t>
      </w:r>
      <w:r w:rsidR="00CD1B84">
        <w:t>requires mitigation</w:t>
      </w:r>
      <w:r>
        <w:t xml:space="preserve">. Consequently, </w:t>
      </w:r>
      <w:r w:rsidR="00C6472B">
        <w:t>Broadgate junction</w:t>
      </w:r>
      <w:r>
        <w:t xml:space="preserve"> is an obstacle to the completion of high-quality de</w:t>
      </w:r>
      <w:r w:rsidR="00811B69">
        <w:t>sign</w:t>
      </w:r>
      <w:r>
        <w:t xml:space="preserve">ated cycling provision </w:t>
      </w:r>
      <w:r w:rsidR="00F24408">
        <w:t xml:space="preserve">along with </w:t>
      </w:r>
      <w:r w:rsidR="00472697">
        <w:t>d</w:t>
      </w:r>
      <w:r w:rsidR="00F036E4">
        <w:t>i</w:t>
      </w:r>
      <w:r w:rsidR="00811B69">
        <w:t>screte</w:t>
      </w:r>
      <w:r w:rsidR="00F24408">
        <w:t xml:space="preserve"> pedestrian provision </w:t>
      </w:r>
      <w:r>
        <w:t>li</w:t>
      </w:r>
      <w:r>
        <w:t xml:space="preserve">nking Penwortham </w:t>
      </w:r>
      <w:r w:rsidR="00CD1B84">
        <w:t xml:space="preserve">and South Ribble </w:t>
      </w:r>
      <w:r>
        <w:t xml:space="preserve">to Preston and ultimately a barrier to increasing active travel in Lancashire.      </w:t>
      </w:r>
    </w:p>
    <w:p w14:paraId="27C54842" w14:textId="77777777" w:rsidR="00CF212B" w:rsidRDefault="00CF212B" w:rsidP="00CF212B">
      <w:pPr>
        <w:jc w:val="both"/>
        <w:rPr>
          <w:i/>
          <w:iCs/>
          <w:u w:val="single"/>
        </w:rPr>
      </w:pPr>
    </w:p>
    <w:p w14:paraId="5671D7BA" w14:textId="77777777" w:rsidR="00CF212B" w:rsidRDefault="00605F8A" w:rsidP="000E369A">
      <w:pPr>
        <w:jc w:val="both"/>
      </w:pPr>
      <w:r>
        <w:t xml:space="preserve">Broadgate junction has been designed to be a </w:t>
      </w:r>
      <w:r w:rsidR="00F55E3F" w:rsidRPr="00F55E3F">
        <w:t xml:space="preserve">Cycle Optimised Protected Signals </w:t>
      </w:r>
      <w:r>
        <w:t>junction, which</w:t>
      </w:r>
      <w:r w:rsidR="00F55E3F" w:rsidRPr="00F55E3F">
        <w:t xml:space="preserve"> is a </w:t>
      </w:r>
      <w:r w:rsidR="005C44F0">
        <w:t>new</w:t>
      </w:r>
      <w:r w:rsidR="00F55E3F" w:rsidRPr="00F55E3F">
        <w:t xml:space="preserve"> junction type which separates pedestrians and cyclists from motorised traffic, reducing the risk of collisions or conflict. The award-winning concept was first developed by Transport for Greater Manchester and this junction will be the first </w:t>
      </w:r>
      <w:r w:rsidR="00F55E3F">
        <w:t xml:space="preserve">of its kind </w:t>
      </w:r>
      <w:r w:rsidR="00F55E3F" w:rsidRPr="00F55E3F">
        <w:t>in Lancashire and amongst the first to be delivered in the UK.</w:t>
      </w:r>
    </w:p>
    <w:p w14:paraId="686DECE9" w14:textId="77777777" w:rsidR="00F55E3F" w:rsidRDefault="00F55E3F" w:rsidP="000E369A">
      <w:pPr>
        <w:jc w:val="both"/>
      </w:pPr>
    </w:p>
    <w:p w14:paraId="5C268787" w14:textId="77777777" w:rsidR="002D19CC" w:rsidRDefault="00605F8A" w:rsidP="000E369A">
      <w:pPr>
        <w:jc w:val="both"/>
      </w:pPr>
      <w:r>
        <w:t>The main feature is an external orbital cycle track which circles the junction protecting cyclists from general traffic, whilst allowing everyone to use the junction safely</w:t>
      </w:r>
      <w:r w:rsidR="00F119C9">
        <w:t xml:space="preserve"> (see Appendi</w:t>
      </w:r>
      <w:r w:rsidR="00811B69">
        <w:t>ces</w:t>
      </w:r>
      <w:r w:rsidR="00F119C9">
        <w:t xml:space="preserve"> A </w:t>
      </w:r>
      <w:r w:rsidR="00811B69">
        <w:t xml:space="preserve">and C </w:t>
      </w:r>
      <w:r w:rsidR="00F119C9">
        <w:t>for design details)</w:t>
      </w:r>
      <w:r>
        <w:t xml:space="preserve">. </w:t>
      </w:r>
      <w:r w:rsidR="00811B69">
        <w:t>P</w:t>
      </w:r>
      <w:r w:rsidR="00472697">
        <w:t>edestrians have their</w:t>
      </w:r>
      <w:r w:rsidR="00811B69">
        <w:t xml:space="preserve"> orbital footway</w:t>
      </w:r>
      <w:r w:rsidR="00472697">
        <w:t xml:space="preserve">. </w:t>
      </w:r>
      <w:r>
        <w:lastRenderedPageBreak/>
        <w:t>Cyclists can make a right turn at the junction</w:t>
      </w:r>
      <w:r w:rsidRPr="002D19CC">
        <w:t xml:space="preserve"> by orbiting the circulatory cycle track,</w:t>
      </w:r>
      <w:r>
        <w:t xml:space="preserve"> protected from traffic, and are able to complete </w:t>
      </w:r>
      <w:r w:rsidRPr="002D19CC">
        <w:t>multiple carriageway crossings in one phase</w:t>
      </w:r>
      <w:r>
        <w:t xml:space="preserve">. All </w:t>
      </w:r>
      <w:r w:rsidR="00F119C9">
        <w:t xml:space="preserve">potential </w:t>
      </w:r>
      <w:r>
        <w:t>conflicts between cyclis</w:t>
      </w:r>
      <w:r>
        <w:t xml:space="preserve">ts and motorised traffic </w:t>
      </w:r>
      <w:r w:rsidR="00F119C9">
        <w:t>will</w:t>
      </w:r>
      <w:r>
        <w:t xml:space="preserve"> be signalised to ensure separation and safety</w:t>
      </w:r>
      <w:r w:rsidR="00F119C9">
        <w:t xml:space="preserve">. </w:t>
      </w:r>
      <w:r>
        <w:t>Separate signals for pedestrians and cyclists</w:t>
      </w:r>
      <w:r w:rsidR="00F119C9">
        <w:t xml:space="preserve"> will reduce any conflict between pedestrians and cyclists.</w:t>
      </w:r>
      <w:r w:rsidR="005C44F0">
        <w:t xml:space="preserve"> </w:t>
      </w:r>
    </w:p>
    <w:p w14:paraId="4D2A1A90" w14:textId="77777777" w:rsidR="00E05AD4" w:rsidRDefault="00E05AD4" w:rsidP="000E369A">
      <w:pPr>
        <w:jc w:val="both"/>
      </w:pPr>
    </w:p>
    <w:p w14:paraId="6349DBF4" w14:textId="77777777" w:rsidR="00C04F5C" w:rsidRDefault="00605F8A" w:rsidP="000E369A">
      <w:pPr>
        <w:jc w:val="both"/>
      </w:pPr>
      <w:r>
        <w:t xml:space="preserve">The orbital </w:t>
      </w:r>
      <w:proofErr w:type="spellStart"/>
      <w:r>
        <w:t>cycletrack</w:t>
      </w:r>
      <w:proofErr w:type="spellEnd"/>
      <w:r>
        <w:t xml:space="preserve"> </w:t>
      </w:r>
      <w:r w:rsidR="0025193C">
        <w:t xml:space="preserve">and orbital footways and approach sections of shared use </w:t>
      </w:r>
      <w:proofErr w:type="spellStart"/>
      <w:r w:rsidR="0025193C">
        <w:t>cycletrack</w:t>
      </w:r>
      <w:proofErr w:type="spellEnd"/>
      <w:r w:rsidR="0099462E">
        <w:t xml:space="preserve"> </w:t>
      </w:r>
      <w:r>
        <w:t>will be constructed on highway sections where existing carriageway and footway</w:t>
      </w:r>
      <w:r w:rsidR="0025193C">
        <w:t xml:space="preserve"> sections </w:t>
      </w:r>
      <w:r>
        <w:t xml:space="preserve">will be removed. Their removal </w:t>
      </w:r>
      <w:r w:rsidR="00E05AD4">
        <w:t>is</w:t>
      </w:r>
      <w:r>
        <w:t xml:space="preserve"> not considered problematic as the new </w:t>
      </w:r>
      <w:proofErr w:type="spellStart"/>
      <w:proofErr w:type="gramStart"/>
      <w:r>
        <w:t>cycletrack</w:t>
      </w:r>
      <w:proofErr w:type="spellEnd"/>
      <w:proofErr w:type="gramEnd"/>
      <w:r>
        <w:t xml:space="preserve"> </w:t>
      </w:r>
      <w:r w:rsidR="0025193C">
        <w:t xml:space="preserve">and footway lengths </w:t>
      </w:r>
      <w:r>
        <w:t>will offer enhanced space</w:t>
      </w:r>
      <w:r w:rsidR="0025193C">
        <w:t>s for safe use</w:t>
      </w:r>
      <w:r>
        <w:t xml:space="preserve"> and th</w:t>
      </w:r>
      <w:r>
        <w:t>e carriageway width is still able to accommodate vehicular traffic.</w:t>
      </w:r>
      <w:r w:rsidR="0025193C">
        <w:t xml:space="preserve"> Areas of planting will lie between the new </w:t>
      </w:r>
      <w:proofErr w:type="spellStart"/>
      <w:r w:rsidR="0025193C">
        <w:t>cycletrack</w:t>
      </w:r>
      <w:proofErr w:type="spellEnd"/>
      <w:r w:rsidR="0025193C">
        <w:t xml:space="preserve"> and footway (Appendix 'C' refers)</w:t>
      </w:r>
      <w:r w:rsidR="00E05AD4">
        <w:t>.</w:t>
      </w:r>
      <w:r w:rsidR="0025193C">
        <w:t xml:space="preserve"> </w:t>
      </w:r>
    </w:p>
    <w:p w14:paraId="23881116" w14:textId="77777777" w:rsidR="002D19CC" w:rsidRDefault="00605F8A" w:rsidP="000E369A">
      <w:pPr>
        <w:jc w:val="both"/>
      </w:pPr>
      <w:r>
        <w:t xml:space="preserve"> </w:t>
      </w:r>
      <w:r w:rsidR="00472697">
        <w:t xml:space="preserve">  </w:t>
      </w:r>
    </w:p>
    <w:p w14:paraId="36042C9E" w14:textId="77777777" w:rsidR="00F55E3F" w:rsidRDefault="00605F8A" w:rsidP="000E369A">
      <w:pPr>
        <w:jc w:val="both"/>
      </w:pPr>
      <w:r>
        <w:t>The scheme also enhances the Guild Wheel by en</w:t>
      </w:r>
      <w:r w:rsidR="000B1F96">
        <w:t>abl</w:t>
      </w:r>
      <w:r>
        <w:t xml:space="preserve">ing its users </w:t>
      </w:r>
      <w:r w:rsidR="000B1F96">
        <w:t>to</w:t>
      </w:r>
      <w:r w:rsidR="00F119C9">
        <w:t xml:space="preserve"> </w:t>
      </w:r>
      <w:proofErr w:type="gramStart"/>
      <w:r w:rsidR="00F119C9">
        <w:t>more</w:t>
      </w:r>
      <w:r>
        <w:t xml:space="preserve"> safely navigate the junction</w:t>
      </w:r>
      <w:proofErr w:type="gramEnd"/>
      <w:r>
        <w:t xml:space="preserve">. </w:t>
      </w:r>
      <w:r w:rsidR="00F01172">
        <w:t>The</w:t>
      </w:r>
      <w:r>
        <w:t xml:space="preserve"> </w:t>
      </w:r>
      <w:r w:rsidR="002D19CC">
        <w:t xml:space="preserve">proposed </w:t>
      </w:r>
      <w:r>
        <w:t xml:space="preserve">design includes a 2-way cycle crossing along the alignment of the Guild Wheel route to remove the need for cyclists </w:t>
      </w:r>
      <w:r w:rsidR="00F119C9">
        <w:t xml:space="preserve">heading south </w:t>
      </w:r>
      <w:r>
        <w:t>to circle the junction</w:t>
      </w:r>
      <w:r w:rsidR="00F119C9">
        <w:t xml:space="preserve">. </w:t>
      </w:r>
    </w:p>
    <w:p w14:paraId="59308901" w14:textId="77777777" w:rsidR="000D2C5A" w:rsidRDefault="000D2C5A" w:rsidP="000E369A">
      <w:pPr>
        <w:jc w:val="both"/>
      </w:pPr>
    </w:p>
    <w:p w14:paraId="3604E2E0" w14:textId="77777777" w:rsidR="0058431C" w:rsidRDefault="00605F8A" w:rsidP="000E369A">
      <w:pPr>
        <w:jc w:val="both"/>
      </w:pPr>
      <w:r w:rsidRPr="002D19CC">
        <w:t>Reconfiguration of the junction</w:t>
      </w:r>
      <w:r w:rsidR="000D2C5A">
        <w:t xml:space="preserve"> to provide the upgraded pedestrian and cycle facilities </w:t>
      </w:r>
      <w:r>
        <w:t>includes</w:t>
      </w:r>
      <w:r w:rsidR="000D2C5A">
        <w:t xml:space="preserve"> the removal of filter lanes from three out of four corners</w:t>
      </w:r>
      <w:r>
        <w:t>,</w:t>
      </w:r>
      <w:r w:rsidR="000D2C5A">
        <w:t xml:space="preserve"> </w:t>
      </w:r>
      <w:r w:rsidRPr="0058431C">
        <w:t>where two of these currently provide little to no benefit to traffic.</w:t>
      </w:r>
      <w:r>
        <w:t xml:space="preserve"> T</w:t>
      </w:r>
      <w:r w:rsidR="000D2C5A">
        <w:t xml:space="preserve">he </w:t>
      </w:r>
      <w:r w:rsidRPr="0058431C">
        <w:t>filter lane on Fishergate Hill w</w:t>
      </w:r>
      <w:r>
        <w:t>ill</w:t>
      </w:r>
      <w:r w:rsidRPr="0058431C">
        <w:t xml:space="preserve"> be realigned to</w:t>
      </w:r>
      <w:r w:rsidR="00742C9B">
        <w:t xml:space="preserve"> reduce traffic speeds </w:t>
      </w:r>
      <w:r>
        <w:t>and</w:t>
      </w:r>
      <w:r w:rsidR="00742C9B">
        <w:t xml:space="preserve"> improve the pedestrian environment outside</w:t>
      </w:r>
      <w:r w:rsidR="00552475">
        <w:t xml:space="preserve"> the </w:t>
      </w:r>
      <w:r w:rsidR="000368D6">
        <w:t xml:space="preserve">medical centre and </w:t>
      </w:r>
      <w:r w:rsidRPr="0058431C">
        <w:t>neighbouring businesses</w:t>
      </w:r>
      <w:r w:rsidR="000D2C5A">
        <w:t xml:space="preserve">. </w:t>
      </w:r>
      <w:r w:rsidR="000B1F96" w:rsidRPr="000B1F96">
        <w:t xml:space="preserve">The reallocation of road space to </w:t>
      </w:r>
      <w:r w:rsidR="000B1F96">
        <w:t>walking and cycling</w:t>
      </w:r>
      <w:r w:rsidR="000B1F96" w:rsidRPr="000B1F96">
        <w:t xml:space="preserve"> will result in a reduction of highway capacity through the junction, </w:t>
      </w:r>
      <w:r>
        <w:t>however, this w</w:t>
      </w:r>
      <w:r>
        <w:t>ill be</w:t>
      </w:r>
      <w:r w:rsidR="000B1F96" w:rsidRPr="000B1F96">
        <w:t xml:space="preserve"> manage</w:t>
      </w:r>
      <w:r>
        <w:t>d</w:t>
      </w:r>
      <w:r w:rsidR="000B1F96" w:rsidRPr="000B1F96">
        <w:t xml:space="preserve"> through the optimisation of the traffic signals.</w:t>
      </w:r>
      <w:r w:rsidR="000D2C5A">
        <w:t xml:space="preserve"> </w:t>
      </w:r>
    </w:p>
    <w:p w14:paraId="74807A59" w14:textId="77777777" w:rsidR="0058431C" w:rsidRDefault="0058431C" w:rsidP="000E369A">
      <w:pPr>
        <w:jc w:val="both"/>
      </w:pPr>
    </w:p>
    <w:p w14:paraId="7FE29367" w14:textId="77777777" w:rsidR="004508DA" w:rsidRDefault="00605F8A" w:rsidP="000E369A">
      <w:pPr>
        <w:jc w:val="both"/>
      </w:pPr>
      <w:r w:rsidRPr="000D2C5A">
        <w:t xml:space="preserve">A </w:t>
      </w:r>
      <w:r>
        <w:t xml:space="preserve">slight </w:t>
      </w:r>
      <w:r w:rsidRPr="000D2C5A">
        <w:t xml:space="preserve">disbenefit to drivers, such as </w:t>
      </w:r>
      <w:r>
        <w:t xml:space="preserve">reduction in </w:t>
      </w:r>
      <w:r w:rsidR="00C04F5C">
        <w:t>carriage</w:t>
      </w:r>
      <w:r w:rsidR="000B1F96">
        <w:t>way</w:t>
      </w:r>
      <w:r>
        <w:t xml:space="preserve"> capacity</w:t>
      </w:r>
      <w:r w:rsidRPr="000D2C5A">
        <w:t>, is a typical consequence of active travel schemes where road space reallocation has taken place to "meaningfully al</w:t>
      </w:r>
      <w:r w:rsidRPr="000D2C5A">
        <w:t>ter the status quo"</w:t>
      </w:r>
      <w:r w:rsidR="000B1F96">
        <w:t xml:space="preserve"> </w:t>
      </w:r>
      <w:r w:rsidR="000B1F96" w:rsidRPr="000B1F96">
        <w:t xml:space="preserve">(a requirement of the </w:t>
      </w:r>
      <w:r w:rsidR="00F01172" w:rsidRPr="00F01172">
        <w:t>funding for the scheme</w:t>
      </w:r>
      <w:r w:rsidR="000B1F96" w:rsidRPr="000B1F96">
        <w:t>)</w:t>
      </w:r>
      <w:r w:rsidRPr="000D2C5A">
        <w:t xml:space="preserve">. </w:t>
      </w:r>
      <w:r w:rsidR="00742C9B">
        <w:t>A degree of d</w:t>
      </w:r>
      <w:r w:rsidRPr="000D2C5A">
        <w:t>river disbenefit complements the introduction of active travel infrastructure by acting as a behavioural change mechanism to encourage alternative travel choices such as the sw</w:t>
      </w:r>
      <w:r w:rsidRPr="000D2C5A">
        <w:t xml:space="preserve">itch to </w:t>
      </w:r>
      <w:r w:rsidR="00F01172" w:rsidRPr="00F01172">
        <w:t>walking and cycling</w:t>
      </w:r>
      <w:r w:rsidRPr="000D2C5A">
        <w:t>.</w:t>
      </w:r>
      <w:r>
        <w:t xml:space="preserve"> </w:t>
      </w:r>
    </w:p>
    <w:p w14:paraId="323DC5FD" w14:textId="77777777" w:rsidR="004508DA" w:rsidRDefault="004508DA" w:rsidP="000E369A">
      <w:pPr>
        <w:jc w:val="both"/>
      </w:pPr>
    </w:p>
    <w:p w14:paraId="06E14039" w14:textId="77777777" w:rsidR="000D2C5A" w:rsidRDefault="00605F8A" w:rsidP="000E369A">
      <w:pPr>
        <w:jc w:val="both"/>
      </w:pPr>
      <w:r>
        <w:t>Equally, a reduction in motor traffic resulting from modal shift may have a positive</w:t>
      </w:r>
      <w:r w:rsidR="00F01172">
        <w:t xml:space="preserve"> </w:t>
      </w:r>
      <w:r>
        <w:t xml:space="preserve">impact on journey times across the wider network. The </w:t>
      </w:r>
      <w:r w:rsidR="000368D6">
        <w:t>upgrading of the Broadgate junction will</w:t>
      </w:r>
      <w:r>
        <w:t xml:space="preserve"> </w:t>
      </w:r>
      <w:r w:rsidRPr="64E8B253">
        <w:t>support</w:t>
      </w:r>
      <w:r>
        <w:t xml:space="preserve"> the Department for Transport</w:t>
      </w:r>
      <w:r w:rsidRPr="64E8B253">
        <w:t>'s longer</w:t>
      </w:r>
      <w:r w:rsidRPr="64E8B253">
        <w:t>-term objective to help deliver significant health, environmental and congestion benefits by reducing the number of vehicles on the road through the promotion of active travel.</w:t>
      </w:r>
      <w:r>
        <w:t xml:space="preserve"> </w:t>
      </w:r>
      <w:r w:rsidR="0058431C">
        <w:t>The anticipated impact of the scheme is an increase in the number of walking and cycling journeys along this</w:t>
      </w:r>
      <w:r w:rsidR="0058431C" w:rsidRPr="0058431C">
        <w:t xml:space="preserve"> key corridor as safety improvements unlock latent demand</w:t>
      </w:r>
      <w:r w:rsidR="0058431C">
        <w:t xml:space="preserve">. </w:t>
      </w:r>
      <w:r w:rsidR="0058431C" w:rsidRPr="0058431C">
        <w:t>The schemes objectives</w:t>
      </w:r>
      <w:r>
        <w:t xml:space="preserve"> </w:t>
      </w:r>
      <w:r w:rsidR="000368D6">
        <w:t>will be</w:t>
      </w:r>
      <w:r>
        <w:t xml:space="preserve"> actively monitored as part of the scheme's evaluation.</w:t>
      </w:r>
    </w:p>
    <w:p w14:paraId="0A697EDC" w14:textId="19CA3FC3" w:rsidR="00F55E3F" w:rsidRDefault="00F55E3F"/>
    <w:p w14:paraId="7EFCE232" w14:textId="77777777" w:rsidR="00605F8A" w:rsidRDefault="00605F8A"/>
    <w:p w14:paraId="0C348196" w14:textId="467E8782" w:rsidR="008613E6" w:rsidRDefault="00605F8A">
      <w:pPr>
        <w:rPr>
          <w:b/>
          <w:bCs/>
        </w:rPr>
      </w:pPr>
      <w:r w:rsidRPr="008613E6">
        <w:rPr>
          <w:b/>
          <w:bCs/>
        </w:rPr>
        <w:t>Consultation</w:t>
      </w:r>
    </w:p>
    <w:p w14:paraId="7F215D11" w14:textId="77777777" w:rsidR="00605F8A" w:rsidRPr="008613E6" w:rsidRDefault="00605F8A">
      <w:pPr>
        <w:rPr>
          <w:b/>
          <w:bCs/>
        </w:rPr>
      </w:pPr>
    </w:p>
    <w:p w14:paraId="473D3C58" w14:textId="77777777" w:rsidR="002510DC" w:rsidRDefault="00605F8A" w:rsidP="003137C7">
      <w:pPr>
        <w:jc w:val="both"/>
      </w:pPr>
      <w:r>
        <w:t>Consultation has been delivered through a two-stage process – a pub</w:t>
      </w:r>
      <w:r>
        <w:t xml:space="preserve">lic engagement </w:t>
      </w:r>
      <w:r w:rsidR="0058431C">
        <w:t>carried out</w:t>
      </w:r>
      <w:r>
        <w:t xml:space="preserve"> in November/December 2021 and a formal public consultation held in April 2022. </w:t>
      </w:r>
    </w:p>
    <w:p w14:paraId="1340CE65" w14:textId="77777777" w:rsidR="002510DC" w:rsidRDefault="002510DC" w:rsidP="003137C7">
      <w:pPr>
        <w:jc w:val="both"/>
      </w:pPr>
    </w:p>
    <w:p w14:paraId="383AA4AD" w14:textId="77777777" w:rsidR="00181A62" w:rsidRDefault="00605F8A" w:rsidP="003137C7">
      <w:pPr>
        <w:jc w:val="both"/>
      </w:pPr>
      <w:r>
        <w:t xml:space="preserve">The public engagement </w:t>
      </w:r>
      <w:r w:rsidR="00420045">
        <w:t>was open from 16 November 2021 until 1</w:t>
      </w:r>
      <w:r w:rsidR="0038131E">
        <w:t>8</w:t>
      </w:r>
      <w:r w:rsidR="00420045">
        <w:t xml:space="preserve"> December 2021 and aimed to raise awareness of the scheme with residents, </w:t>
      </w:r>
      <w:proofErr w:type="gramStart"/>
      <w:r w:rsidR="00420045">
        <w:t>businesses</w:t>
      </w:r>
      <w:proofErr w:type="gramEnd"/>
      <w:r w:rsidR="00420045">
        <w:t xml:space="preserve"> and other </w:t>
      </w:r>
      <w:r w:rsidR="00420045">
        <w:lastRenderedPageBreak/>
        <w:t xml:space="preserve">stakeholders. Letters were sent to </w:t>
      </w:r>
      <w:r w:rsidR="00845043">
        <w:t>approximately 2,500 properties</w:t>
      </w:r>
      <w:r w:rsidR="003E57A7">
        <w:t>, a VMS (variable message sign) was displayed at the junction a</w:t>
      </w:r>
      <w:r w:rsidR="00845043">
        <w:t xml:space="preserve">nd </w:t>
      </w:r>
      <w:r w:rsidR="000B1F96">
        <w:t>Council</w:t>
      </w:r>
      <w:r w:rsidR="00845043">
        <w:t xml:space="preserve"> officers visited local businesses to </w:t>
      </w:r>
      <w:r w:rsidR="003E57A7">
        <w:t xml:space="preserve">specifically </w:t>
      </w:r>
      <w:r w:rsidR="00845043">
        <w:t xml:space="preserve">explain the changes being made to parking arrangements and public realm around the shops at the bottom of Fishergate Hill. The engagement invited the public, </w:t>
      </w:r>
      <w:proofErr w:type="gramStart"/>
      <w:r w:rsidR="00845043">
        <w:t>businesses</w:t>
      </w:r>
      <w:proofErr w:type="gramEnd"/>
      <w:r w:rsidR="00845043">
        <w:t xml:space="preserve"> and statutory consultees to </w:t>
      </w:r>
      <w:r w:rsidR="003E57A7">
        <w:t xml:space="preserve">provide </w:t>
      </w:r>
      <w:r w:rsidR="00845043">
        <w:t>comment</w:t>
      </w:r>
      <w:r w:rsidR="003E57A7">
        <w:t>s</w:t>
      </w:r>
      <w:r w:rsidR="00845043">
        <w:t xml:space="preserve"> on the scheme in principle.</w:t>
      </w:r>
      <w:r w:rsidR="008C4B79">
        <w:t xml:space="preserve"> </w:t>
      </w:r>
    </w:p>
    <w:p w14:paraId="3CCC4C3A" w14:textId="77777777" w:rsidR="00181A62" w:rsidRDefault="00181A62" w:rsidP="003137C7">
      <w:pPr>
        <w:jc w:val="both"/>
      </w:pPr>
    </w:p>
    <w:p w14:paraId="04951C93" w14:textId="77777777" w:rsidR="00137497" w:rsidRDefault="00605F8A" w:rsidP="003137C7">
      <w:pPr>
        <w:jc w:val="both"/>
      </w:pPr>
      <w:r>
        <w:t xml:space="preserve">Results from the engagement were encouraging, as fewer than 10% of responses received were negative about the proposed designs. There were a range of queries related to the scheme, which </w:t>
      </w:r>
      <w:r w:rsidRPr="00137497">
        <w:t>can be viewed</w:t>
      </w:r>
      <w:r>
        <w:t xml:space="preserve"> in a 'Q&amp;A' </w:t>
      </w:r>
      <w:r w:rsidR="00E962B9">
        <w:t xml:space="preserve">on the </w:t>
      </w:r>
      <w:r w:rsidR="00E05AD4">
        <w:t>county c</w:t>
      </w:r>
      <w:r w:rsidR="000B1F96">
        <w:t>ouncil's</w:t>
      </w:r>
      <w:r w:rsidR="00E962B9">
        <w:t xml:space="preserve"> website</w:t>
      </w:r>
      <w:r w:rsidR="003E57A7">
        <w:t xml:space="preserve"> (</w:t>
      </w:r>
      <w:r>
        <w:t xml:space="preserve">copy </w:t>
      </w:r>
      <w:r w:rsidR="00AD4C8C">
        <w:t xml:space="preserve">contained in Appendix </w:t>
      </w:r>
      <w:r w:rsidR="00E05AD4">
        <w:t>'</w:t>
      </w:r>
      <w:r w:rsidR="00AD4C8C">
        <w:t>B</w:t>
      </w:r>
      <w:r w:rsidR="00E05AD4">
        <w:t>'</w:t>
      </w:r>
      <w:r w:rsidR="00AD4C8C">
        <w:t>)</w:t>
      </w:r>
      <w:r w:rsidR="00E962B9">
        <w:t xml:space="preserve">. </w:t>
      </w:r>
    </w:p>
    <w:p w14:paraId="6775DC29" w14:textId="77777777" w:rsidR="00137497" w:rsidRDefault="00137497" w:rsidP="003137C7">
      <w:pPr>
        <w:jc w:val="both"/>
      </w:pPr>
    </w:p>
    <w:p w14:paraId="2F8C09E8" w14:textId="77777777" w:rsidR="002510DC" w:rsidRDefault="00605F8A" w:rsidP="003137C7">
      <w:pPr>
        <w:jc w:val="both"/>
      </w:pPr>
      <w:r w:rsidRPr="00137497">
        <w:t xml:space="preserve">Extensive engagement has also been carried out with multiple Visually Impaired Organisations in addition to the </w:t>
      </w:r>
      <w:r w:rsidR="00E05AD4">
        <w:t>county c</w:t>
      </w:r>
      <w:r w:rsidRPr="00137497">
        <w:t>ouncil</w:t>
      </w:r>
      <w:r w:rsidR="00E05AD4">
        <w:t>'</w:t>
      </w:r>
      <w:r w:rsidRPr="00137497">
        <w:t xml:space="preserve">s Social Care Day Centre in </w:t>
      </w:r>
      <w:proofErr w:type="gramStart"/>
      <w:r w:rsidRPr="00137497">
        <w:t>close proximity</w:t>
      </w:r>
      <w:proofErr w:type="gramEnd"/>
      <w:r w:rsidRPr="00137497">
        <w:t>. An Equality Impact Assessment has been carri</w:t>
      </w:r>
      <w:r w:rsidRPr="00137497">
        <w:t>ed out.</w:t>
      </w:r>
      <w:r>
        <w:t xml:space="preserve"> </w:t>
      </w:r>
      <w:r w:rsidR="00181A62">
        <w:t xml:space="preserve">Consequently, </w:t>
      </w:r>
      <w:r w:rsidR="00DC0201">
        <w:t>officers</w:t>
      </w:r>
      <w:r w:rsidR="00181A62">
        <w:t xml:space="preserve"> felt reassured to move the scheme forward through to formal public consultation</w:t>
      </w:r>
      <w:r w:rsidR="00E962B9">
        <w:t>.</w:t>
      </w:r>
    </w:p>
    <w:p w14:paraId="2A64CA2C" w14:textId="77777777" w:rsidR="002510DC" w:rsidRDefault="002510DC" w:rsidP="003137C7">
      <w:pPr>
        <w:jc w:val="both"/>
      </w:pPr>
    </w:p>
    <w:p w14:paraId="77ACB8FF" w14:textId="77777777" w:rsidR="00CF212B" w:rsidRDefault="00605F8A" w:rsidP="003137C7">
      <w:pPr>
        <w:jc w:val="both"/>
      </w:pPr>
      <w:r>
        <w:t>The</w:t>
      </w:r>
      <w:r w:rsidR="00944DC8">
        <w:t xml:space="preserve"> </w:t>
      </w:r>
      <w:r w:rsidR="001334FB">
        <w:t xml:space="preserve">formal </w:t>
      </w:r>
      <w:r w:rsidR="00944DC8">
        <w:t xml:space="preserve">public consultation was undertaken for a period of 28 days between </w:t>
      </w:r>
      <w:r>
        <w:t>1</w:t>
      </w:r>
      <w:r w:rsidR="00944DC8">
        <w:t xml:space="preserve"> and </w:t>
      </w:r>
      <w:r>
        <w:t>29</w:t>
      </w:r>
      <w:r w:rsidR="00944DC8">
        <w:t xml:space="preserve"> </w:t>
      </w:r>
      <w:r>
        <w:t>April</w:t>
      </w:r>
      <w:r w:rsidR="00944DC8">
        <w:t xml:space="preserve"> 202</w:t>
      </w:r>
      <w:r>
        <w:t>2</w:t>
      </w:r>
      <w:r w:rsidR="00944DC8">
        <w:t xml:space="preserve"> where letters were </w:t>
      </w:r>
      <w:r w:rsidR="00C86AC8">
        <w:t>sent</w:t>
      </w:r>
      <w:r w:rsidR="00944DC8">
        <w:t xml:space="preserve"> to </w:t>
      </w:r>
      <w:r>
        <w:t>approximately</w:t>
      </w:r>
      <w:r w:rsidR="00944DC8">
        <w:t xml:space="preserve"> </w:t>
      </w:r>
      <w:r>
        <w:t>2</w:t>
      </w:r>
      <w:r w:rsidR="00944DC8">
        <w:t>,</w:t>
      </w:r>
      <w:r>
        <w:t>5</w:t>
      </w:r>
      <w:r w:rsidR="00944DC8">
        <w:t xml:space="preserve">00 properties, notices erected </w:t>
      </w:r>
      <w:r>
        <w:t>around the junction</w:t>
      </w:r>
      <w:r w:rsidR="00944DC8">
        <w:t xml:space="preserve">, an advert in the local paper and a press release from the Council, including 3D visualisation and supporting documents listed on the </w:t>
      </w:r>
      <w:r w:rsidR="00E05AD4">
        <w:t>county c</w:t>
      </w:r>
      <w:r w:rsidR="00944DC8">
        <w:t>ouncil's website.</w:t>
      </w:r>
    </w:p>
    <w:p w14:paraId="384205A0" w14:textId="77777777" w:rsidR="00CF212B" w:rsidRDefault="00CF212B" w:rsidP="003137C7">
      <w:pPr>
        <w:jc w:val="both"/>
      </w:pPr>
    </w:p>
    <w:p w14:paraId="57DE8FAF" w14:textId="77777777" w:rsidR="00CF212B" w:rsidRDefault="00605F8A" w:rsidP="003137C7">
      <w:pPr>
        <w:jc w:val="both"/>
      </w:pPr>
      <w:r>
        <w:t xml:space="preserve">The </w:t>
      </w:r>
      <w:r w:rsidR="00E962B9">
        <w:t xml:space="preserve">formal </w:t>
      </w:r>
      <w:r>
        <w:t xml:space="preserve">consultation invited the </w:t>
      </w:r>
      <w:r>
        <w:t>public and consultees to comment on the scheme in principl</w:t>
      </w:r>
      <w:r w:rsidR="00E962B9">
        <w:t>e</w:t>
      </w:r>
      <w:r>
        <w:t xml:space="preserve">, in addition to </w:t>
      </w:r>
      <w:r w:rsidR="00E962B9">
        <w:t xml:space="preserve">the specific </w:t>
      </w:r>
      <w:r>
        <w:t>proposals for</w:t>
      </w:r>
      <w:r w:rsidR="00E962B9">
        <w:t>:</w:t>
      </w:r>
    </w:p>
    <w:p w14:paraId="103B0E22" w14:textId="77777777" w:rsidR="00E962B9" w:rsidRPr="00E962B9" w:rsidRDefault="00E962B9" w:rsidP="003137C7">
      <w:pPr>
        <w:jc w:val="both"/>
        <w:rPr>
          <w:szCs w:val="24"/>
        </w:rPr>
      </w:pPr>
    </w:p>
    <w:p w14:paraId="4499F4DC" w14:textId="77777777" w:rsidR="00E962B9" w:rsidRPr="00E962B9" w:rsidRDefault="00605F8A" w:rsidP="00DC0201">
      <w:pPr>
        <w:pStyle w:val="ListParagraph"/>
        <w:numPr>
          <w:ilvl w:val="0"/>
          <w:numId w:val="4"/>
        </w:numPr>
        <w:tabs>
          <w:tab w:val="left" w:pos="3240"/>
        </w:tabs>
        <w:spacing w:after="0"/>
        <w:jc w:val="both"/>
        <w:rPr>
          <w:b/>
          <w:bCs/>
          <w:szCs w:val="24"/>
        </w:rPr>
      </w:pPr>
      <w:r w:rsidRPr="00E962B9">
        <w:rPr>
          <w:rFonts w:cs="Arial"/>
          <w:szCs w:val="24"/>
        </w:rPr>
        <w:t xml:space="preserve">the </w:t>
      </w:r>
      <w:r w:rsidRPr="00E962B9">
        <w:rPr>
          <w:szCs w:val="24"/>
        </w:rPr>
        <w:t>reconfigured parking</w:t>
      </w:r>
      <w:r w:rsidR="00CA3F76">
        <w:rPr>
          <w:szCs w:val="24"/>
        </w:rPr>
        <w:t>, waiting and loading</w:t>
      </w:r>
      <w:r w:rsidRPr="00E962B9">
        <w:rPr>
          <w:szCs w:val="24"/>
        </w:rPr>
        <w:t xml:space="preserve"> arrangements on Fishergate Hill (U4369</w:t>
      </w:r>
      <w:proofErr w:type="gramStart"/>
      <w:r w:rsidRPr="00E962B9">
        <w:rPr>
          <w:szCs w:val="24"/>
        </w:rPr>
        <w:t>)</w:t>
      </w:r>
      <w:r w:rsidRPr="00E962B9">
        <w:rPr>
          <w:rFonts w:cs="Arial"/>
          <w:szCs w:val="24"/>
        </w:rPr>
        <w:t>;</w:t>
      </w:r>
      <w:proofErr w:type="gramEnd"/>
    </w:p>
    <w:p w14:paraId="615372D6" w14:textId="77777777" w:rsidR="00E962B9" w:rsidRPr="00E962B9" w:rsidRDefault="00605F8A" w:rsidP="00DC0201">
      <w:pPr>
        <w:pStyle w:val="ListParagraph"/>
        <w:numPr>
          <w:ilvl w:val="0"/>
          <w:numId w:val="4"/>
        </w:numPr>
        <w:tabs>
          <w:tab w:val="left" w:pos="3240"/>
        </w:tabs>
        <w:spacing w:after="0"/>
        <w:jc w:val="both"/>
        <w:rPr>
          <w:b/>
          <w:bCs/>
          <w:szCs w:val="24"/>
        </w:rPr>
      </w:pPr>
      <w:r w:rsidRPr="00E962B9">
        <w:rPr>
          <w:szCs w:val="24"/>
        </w:rPr>
        <w:t>the one-way traffic system on Fishergate Hill (U4369), in a sout</w:t>
      </w:r>
      <w:r w:rsidRPr="00E962B9">
        <w:rPr>
          <w:szCs w:val="24"/>
        </w:rPr>
        <w:t xml:space="preserve">h-westerly </w:t>
      </w:r>
      <w:proofErr w:type="gramStart"/>
      <w:r w:rsidRPr="00E962B9">
        <w:rPr>
          <w:szCs w:val="24"/>
        </w:rPr>
        <w:t>direction;</w:t>
      </w:r>
      <w:proofErr w:type="gramEnd"/>
    </w:p>
    <w:p w14:paraId="5969708E" w14:textId="77777777" w:rsidR="00E962B9" w:rsidRPr="00E962B9" w:rsidRDefault="00605F8A" w:rsidP="00DC0201">
      <w:pPr>
        <w:pStyle w:val="ListParagraph"/>
        <w:numPr>
          <w:ilvl w:val="0"/>
          <w:numId w:val="3"/>
        </w:numPr>
        <w:tabs>
          <w:tab w:val="left" w:pos="3240"/>
        </w:tabs>
        <w:spacing w:after="0"/>
        <w:rPr>
          <w:szCs w:val="24"/>
        </w:rPr>
      </w:pPr>
      <w:r w:rsidRPr="00E962B9">
        <w:rPr>
          <w:rFonts w:cs="Arial"/>
          <w:szCs w:val="24"/>
        </w:rPr>
        <w:t xml:space="preserve">the </w:t>
      </w:r>
      <w:r w:rsidRPr="00E962B9">
        <w:rPr>
          <w:szCs w:val="24"/>
        </w:rPr>
        <w:t>20mph speed limit on Fishergate Hill (U4369</w:t>
      </w:r>
      <w:proofErr w:type="gramStart"/>
      <w:r w:rsidRPr="00E962B9">
        <w:rPr>
          <w:szCs w:val="24"/>
        </w:rPr>
        <w:t>);</w:t>
      </w:r>
      <w:proofErr w:type="gramEnd"/>
    </w:p>
    <w:p w14:paraId="3D0FD83E" w14:textId="77777777" w:rsidR="00E962B9" w:rsidRPr="00E962B9" w:rsidRDefault="00605F8A" w:rsidP="00DC0201">
      <w:pPr>
        <w:pStyle w:val="ListParagraph"/>
        <w:numPr>
          <w:ilvl w:val="0"/>
          <w:numId w:val="4"/>
        </w:numPr>
        <w:tabs>
          <w:tab w:val="left" w:pos="3240"/>
        </w:tabs>
        <w:spacing w:after="0"/>
        <w:jc w:val="both"/>
        <w:rPr>
          <w:b/>
          <w:bCs/>
          <w:szCs w:val="24"/>
        </w:rPr>
      </w:pPr>
      <w:r w:rsidRPr="00E962B9">
        <w:rPr>
          <w:rFonts w:cs="Arial"/>
          <w:szCs w:val="24"/>
        </w:rPr>
        <w:t xml:space="preserve">the </w:t>
      </w:r>
      <w:r w:rsidRPr="00E962B9">
        <w:rPr>
          <w:szCs w:val="24"/>
        </w:rPr>
        <w:t xml:space="preserve">road humps </w:t>
      </w:r>
      <w:r w:rsidR="00777605">
        <w:rPr>
          <w:szCs w:val="24"/>
        </w:rPr>
        <w:t xml:space="preserve">(40mm high) </w:t>
      </w:r>
      <w:r w:rsidRPr="00E962B9">
        <w:rPr>
          <w:szCs w:val="24"/>
        </w:rPr>
        <w:t>and parallel crossing on Fishergate Hill (U4369 &amp; C329</w:t>
      </w:r>
      <w:proofErr w:type="gramStart"/>
      <w:r w:rsidRPr="00E962B9">
        <w:rPr>
          <w:szCs w:val="24"/>
        </w:rPr>
        <w:t>)</w:t>
      </w:r>
      <w:r w:rsidRPr="00E962B9">
        <w:rPr>
          <w:rFonts w:cs="Arial"/>
          <w:szCs w:val="24"/>
        </w:rPr>
        <w:t>;</w:t>
      </w:r>
      <w:proofErr w:type="gramEnd"/>
    </w:p>
    <w:p w14:paraId="23E7A881" w14:textId="77777777" w:rsidR="00E962B9" w:rsidRPr="00E962B9" w:rsidRDefault="00605F8A" w:rsidP="00DC0201">
      <w:pPr>
        <w:pStyle w:val="ListParagraph"/>
        <w:numPr>
          <w:ilvl w:val="0"/>
          <w:numId w:val="4"/>
        </w:numPr>
        <w:tabs>
          <w:tab w:val="left" w:pos="3240"/>
        </w:tabs>
        <w:spacing w:after="0"/>
        <w:jc w:val="both"/>
        <w:rPr>
          <w:b/>
          <w:bCs/>
          <w:szCs w:val="24"/>
        </w:rPr>
      </w:pPr>
      <w:r w:rsidRPr="00E962B9">
        <w:rPr>
          <w:rFonts w:cs="Arial"/>
          <w:szCs w:val="24"/>
        </w:rPr>
        <w:t>the</w:t>
      </w:r>
      <w:r w:rsidRPr="00E962B9">
        <w:rPr>
          <w:szCs w:val="24"/>
        </w:rPr>
        <w:t xml:space="preserve"> bus stop clearway on Broadgate (west side of the carriageway</w:t>
      </w:r>
      <w:proofErr w:type="gramStart"/>
      <w:r w:rsidRPr="00E962B9">
        <w:rPr>
          <w:szCs w:val="24"/>
        </w:rPr>
        <w:t>)</w:t>
      </w:r>
      <w:r w:rsidRPr="00E962B9">
        <w:rPr>
          <w:rFonts w:cs="Arial"/>
          <w:szCs w:val="24"/>
        </w:rPr>
        <w:t>;</w:t>
      </w:r>
      <w:proofErr w:type="gramEnd"/>
    </w:p>
    <w:p w14:paraId="09381883" w14:textId="77777777" w:rsidR="00E962B9" w:rsidRPr="00E962B9" w:rsidRDefault="00605F8A" w:rsidP="00DC0201">
      <w:pPr>
        <w:pStyle w:val="ListParagraph"/>
        <w:numPr>
          <w:ilvl w:val="0"/>
          <w:numId w:val="4"/>
        </w:numPr>
        <w:tabs>
          <w:tab w:val="left" w:pos="3240"/>
        </w:tabs>
        <w:spacing w:after="0"/>
        <w:jc w:val="both"/>
        <w:rPr>
          <w:szCs w:val="24"/>
        </w:rPr>
      </w:pPr>
      <w:r w:rsidRPr="00E962B9">
        <w:rPr>
          <w:rFonts w:cs="Arial"/>
          <w:szCs w:val="24"/>
        </w:rPr>
        <w:t xml:space="preserve">the </w:t>
      </w:r>
      <w:r w:rsidRPr="00E962B9">
        <w:rPr>
          <w:szCs w:val="24"/>
        </w:rPr>
        <w:t>bus stop clearway on Fishergate Hill (C329) (north side of the carriageway)</w:t>
      </w:r>
      <w:r w:rsidRPr="00E962B9">
        <w:rPr>
          <w:rFonts w:cs="Arial"/>
          <w:szCs w:val="24"/>
        </w:rPr>
        <w:t>; and</w:t>
      </w:r>
    </w:p>
    <w:p w14:paraId="4810FD2E" w14:textId="77777777" w:rsidR="00E962B9" w:rsidRPr="00E962B9" w:rsidRDefault="00605F8A" w:rsidP="00DC0201">
      <w:pPr>
        <w:pStyle w:val="ListParagraph"/>
        <w:numPr>
          <w:ilvl w:val="0"/>
          <w:numId w:val="4"/>
        </w:numPr>
        <w:tabs>
          <w:tab w:val="left" w:pos="3240"/>
        </w:tabs>
        <w:spacing w:after="0"/>
        <w:jc w:val="both"/>
        <w:rPr>
          <w:szCs w:val="24"/>
        </w:rPr>
      </w:pPr>
      <w:r w:rsidRPr="00E962B9">
        <w:rPr>
          <w:rFonts w:cs="Arial"/>
          <w:szCs w:val="24"/>
        </w:rPr>
        <w:t xml:space="preserve">the </w:t>
      </w:r>
      <w:r w:rsidRPr="00E962B9">
        <w:rPr>
          <w:szCs w:val="24"/>
        </w:rPr>
        <w:t>bus stop clearway on Fishergate Hill (C329) (south side of the carriageway).</w:t>
      </w:r>
    </w:p>
    <w:p w14:paraId="4ECDB244" w14:textId="77777777" w:rsidR="008D1129" w:rsidRDefault="008D1129" w:rsidP="003137C7">
      <w:pPr>
        <w:jc w:val="both"/>
      </w:pPr>
    </w:p>
    <w:p w14:paraId="443CAB67" w14:textId="77777777" w:rsidR="008D1129" w:rsidRPr="006F4096" w:rsidRDefault="00605F8A">
      <w:pPr>
        <w:jc w:val="both"/>
      </w:pPr>
      <w:r w:rsidRPr="006F4096">
        <w:t>The consultation r</w:t>
      </w:r>
      <w:r w:rsidR="00195EF1" w:rsidRPr="006F4096">
        <w:t>esulted in</w:t>
      </w:r>
      <w:r w:rsidRPr="006F4096">
        <w:t xml:space="preserve"> </w:t>
      </w:r>
      <w:r w:rsidR="006F4096" w:rsidRPr="006F4096">
        <w:t>a limited number of</w:t>
      </w:r>
      <w:r w:rsidRPr="006F4096">
        <w:t xml:space="preserve"> concerns</w:t>
      </w:r>
      <w:r w:rsidR="00195EF1" w:rsidRPr="006F4096">
        <w:t xml:space="preserve"> being raised</w:t>
      </w:r>
      <w:r w:rsidRPr="006F4096">
        <w:t xml:space="preserve">, </w:t>
      </w:r>
      <w:r w:rsidR="006F4096" w:rsidRPr="006F4096">
        <w:t xml:space="preserve">along with a </w:t>
      </w:r>
      <w:r w:rsidR="001334FB">
        <w:t xml:space="preserve">small </w:t>
      </w:r>
      <w:r w:rsidR="006F4096" w:rsidRPr="006F4096">
        <w:t xml:space="preserve">number of queries. All consultation responses that required a reply have been </w:t>
      </w:r>
      <w:r w:rsidR="00137497" w:rsidRPr="00137497">
        <w:t>responded to</w:t>
      </w:r>
      <w:r w:rsidR="00137497">
        <w:t xml:space="preserve"> </w:t>
      </w:r>
      <w:r w:rsidR="006F4096" w:rsidRPr="006F4096">
        <w:t xml:space="preserve">and our answers to all queries and concerns have been added to the 'Q&amp;A' section on the </w:t>
      </w:r>
      <w:r w:rsidR="00E05AD4">
        <w:t>county c</w:t>
      </w:r>
      <w:r w:rsidR="000B1F96">
        <w:t>ouncil's</w:t>
      </w:r>
      <w:r w:rsidR="006F4096" w:rsidRPr="006F4096">
        <w:t xml:space="preserve"> website (</w:t>
      </w:r>
      <w:hyperlink r:id="rId10" w:history="1">
        <w:r w:rsidR="00137497" w:rsidRPr="005057DD">
          <w:rPr>
            <w:rStyle w:val="Hyperlink"/>
          </w:rPr>
          <w:t>www.lancashire.gov.uk/roads-parking-and-travel/active-travel-schemes/penwortham-to-preston-cycle-superhighway/</w:t>
        </w:r>
      </w:hyperlink>
      <w:r w:rsidR="006F4096" w:rsidRPr="006F4096">
        <w:t>).</w:t>
      </w:r>
      <w:r w:rsidR="00E05AD4">
        <w:t xml:space="preserve"> </w:t>
      </w:r>
      <w:r w:rsidR="006F4096" w:rsidRPr="006F4096">
        <w:t xml:space="preserve">A copy of </w:t>
      </w:r>
      <w:r w:rsidR="00137497" w:rsidRPr="00137497">
        <w:t>objections/adverse comments from both engagement and formal consultation</w:t>
      </w:r>
      <w:r w:rsidR="00137497">
        <w:t xml:space="preserve"> </w:t>
      </w:r>
      <w:r w:rsidR="006F4096" w:rsidRPr="006F4096">
        <w:t xml:space="preserve">are set out </w:t>
      </w:r>
      <w:r w:rsidR="006F4096" w:rsidRPr="00316EBF">
        <w:t>in Appendix '</w:t>
      </w:r>
      <w:r w:rsidR="00DC0201" w:rsidRPr="00316EBF">
        <w:t>B</w:t>
      </w:r>
      <w:r w:rsidR="006F4096" w:rsidRPr="00316EBF">
        <w:t>'</w:t>
      </w:r>
      <w:r w:rsidR="006F4096" w:rsidRPr="006F4096">
        <w:t>.</w:t>
      </w:r>
      <w:r w:rsidR="000F6902">
        <w:t xml:space="preserve"> </w:t>
      </w:r>
      <w:r w:rsidR="005C44F0">
        <w:t>Officer comments</w:t>
      </w:r>
      <w:r w:rsidR="00137497" w:rsidRPr="00137497">
        <w:t xml:space="preserve"> </w:t>
      </w:r>
      <w:r w:rsidR="00472697">
        <w:t>on</w:t>
      </w:r>
      <w:r w:rsidR="00137497" w:rsidRPr="00137497">
        <w:t xml:space="preserve"> </w:t>
      </w:r>
      <w:r w:rsidR="005C44F0">
        <w:t xml:space="preserve">said </w:t>
      </w:r>
      <w:r w:rsidR="00137497" w:rsidRPr="00137497">
        <w:t xml:space="preserve">adverse comments are included </w:t>
      </w:r>
      <w:r w:rsidR="005C44F0">
        <w:t xml:space="preserve">at Appendix </w:t>
      </w:r>
      <w:r w:rsidR="00E05AD4">
        <w:t>'</w:t>
      </w:r>
      <w:r w:rsidR="005C44F0">
        <w:t>B</w:t>
      </w:r>
      <w:r w:rsidR="00E05AD4">
        <w:t>'</w:t>
      </w:r>
      <w:r w:rsidR="005C44F0">
        <w:t xml:space="preserve"> </w:t>
      </w:r>
      <w:r w:rsidR="00137497" w:rsidRPr="00137497">
        <w:t>and it is</w:t>
      </w:r>
      <w:r w:rsidR="00F036E4">
        <w:t xml:space="preserve"> </w:t>
      </w:r>
      <w:r w:rsidR="005C44F0">
        <w:t xml:space="preserve">advised </w:t>
      </w:r>
      <w:r w:rsidR="000E369A">
        <w:t xml:space="preserve">that </w:t>
      </w:r>
      <w:r w:rsidR="00CA3F76" w:rsidRPr="00CA3F76">
        <w:t>the objections raised do not undermine the benefits of proceeding with the proposed changes set out in this report</w:t>
      </w:r>
      <w:r w:rsidR="00F036E4">
        <w:t>.</w:t>
      </w:r>
      <w:r w:rsidR="000E369A">
        <w:t xml:space="preserve"> </w:t>
      </w:r>
      <w:r w:rsidR="00F036E4">
        <w:t>T</w:t>
      </w:r>
      <w:r w:rsidR="000E369A">
        <w:t>herefore</w:t>
      </w:r>
      <w:r w:rsidR="00F036E4">
        <w:t>,</w:t>
      </w:r>
      <w:r w:rsidR="000E369A" w:rsidRPr="000E369A">
        <w:t xml:space="preserve"> it is recommended that Cabinet approve the proposals as </w:t>
      </w:r>
      <w:r w:rsidR="00472697">
        <w:t>recommended</w:t>
      </w:r>
      <w:r w:rsidR="000E369A" w:rsidRPr="000E369A">
        <w:t>.</w:t>
      </w:r>
    </w:p>
    <w:p w14:paraId="668859F2" w14:textId="77777777" w:rsidR="00333E39" w:rsidRPr="000D08EE" w:rsidRDefault="00333E39">
      <w:pPr>
        <w:rPr>
          <w:b/>
          <w:highlight w:val="yellow"/>
        </w:rPr>
      </w:pPr>
    </w:p>
    <w:p w14:paraId="17EF765A" w14:textId="77777777" w:rsidR="00E5514B" w:rsidRPr="00C7646A" w:rsidRDefault="00605F8A">
      <w:r w:rsidRPr="00C7646A">
        <w:rPr>
          <w:b/>
        </w:rPr>
        <w:t>Implications</w:t>
      </w:r>
      <w:r w:rsidRPr="00C7646A">
        <w:t xml:space="preserve">: </w:t>
      </w:r>
    </w:p>
    <w:p w14:paraId="589C2194" w14:textId="77777777" w:rsidR="00DF043B" w:rsidRPr="00C7646A" w:rsidRDefault="00DF043B"/>
    <w:p w14:paraId="78C0FE28" w14:textId="77777777" w:rsidR="00E5514B" w:rsidRPr="00C7646A" w:rsidRDefault="00605F8A">
      <w:r w:rsidRPr="00C7646A">
        <w:t>This item has the following implications, as indicated:</w:t>
      </w:r>
    </w:p>
    <w:p w14:paraId="1EE34B1B" w14:textId="77777777" w:rsidR="00F036E4" w:rsidRDefault="00F036E4" w:rsidP="00FC04A2">
      <w:pPr>
        <w:rPr>
          <w:b/>
        </w:rPr>
      </w:pPr>
    </w:p>
    <w:p w14:paraId="10C506FB" w14:textId="77777777" w:rsidR="00FC04A2" w:rsidRPr="007B50F1" w:rsidRDefault="00605F8A" w:rsidP="00FC04A2">
      <w:pPr>
        <w:rPr>
          <w:b/>
        </w:rPr>
      </w:pPr>
      <w:r w:rsidRPr="007B50F1">
        <w:rPr>
          <w:b/>
        </w:rPr>
        <w:t>Risk management</w:t>
      </w:r>
    </w:p>
    <w:p w14:paraId="71A97930" w14:textId="77777777" w:rsidR="00FC04A2" w:rsidRPr="007B50F1" w:rsidRDefault="00FC04A2" w:rsidP="00FC04A2"/>
    <w:p w14:paraId="0D9B1483" w14:textId="77777777" w:rsidR="000666AA" w:rsidRPr="007B50F1" w:rsidRDefault="00605F8A" w:rsidP="000666AA">
      <w:pPr>
        <w:jc w:val="both"/>
      </w:pPr>
      <w:r w:rsidRPr="007B50F1">
        <w:t xml:space="preserve">Should the </w:t>
      </w:r>
      <w:r w:rsidR="00C7646A" w:rsidRPr="007B50F1">
        <w:t xml:space="preserve">Broadgate </w:t>
      </w:r>
      <w:r w:rsidR="00E05AD4" w:rsidRPr="002A6622">
        <w:t xml:space="preserve">Cycle Optimised Protected Signals </w:t>
      </w:r>
      <w:r w:rsidR="00C7646A" w:rsidRPr="007B50F1">
        <w:t>junction upgrade</w:t>
      </w:r>
      <w:r w:rsidRPr="007B50F1">
        <w:t xml:space="preserve"> identified in this report not be implemented, </w:t>
      </w:r>
      <w:r w:rsidR="00A521AA" w:rsidRPr="007B50F1">
        <w:t xml:space="preserve">pedestrians and </w:t>
      </w:r>
      <w:r w:rsidRPr="007B50F1">
        <w:t xml:space="preserve">cyclists </w:t>
      </w:r>
      <w:r w:rsidR="0042304B" w:rsidRPr="007B50F1">
        <w:t>traveling between Penwortham and Preston</w:t>
      </w:r>
      <w:r w:rsidRPr="007B50F1">
        <w:t xml:space="preserve"> will be required to </w:t>
      </w:r>
      <w:r w:rsidR="0042304B" w:rsidRPr="007B50F1">
        <w:t xml:space="preserve">negotiate a </w:t>
      </w:r>
      <w:r w:rsidR="00A521AA" w:rsidRPr="007B50F1">
        <w:t>section of infrastructure</w:t>
      </w:r>
      <w:r w:rsidR="00E55B88" w:rsidRPr="007B50F1">
        <w:t xml:space="preserve"> </w:t>
      </w:r>
      <w:r w:rsidRPr="007B50F1">
        <w:t>with greater potential fo</w:t>
      </w:r>
      <w:r w:rsidRPr="007B50F1">
        <w:t>r conflict with vehicles.</w:t>
      </w:r>
      <w:r w:rsidR="00A521AA" w:rsidRPr="007B50F1">
        <w:t xml:space="preserve"> </w:t>
      </w:r>
      <w:r w:rsidR="005C44F0">
        <w:t>R</w:t>
      </w:r>
      <w:r w:rsidR="00A521AA" w:rsidRPr="007B50F1">
        <w:t>educing vehicle speeds on Fishergate Hill (U4369)</w:t>
      </w:r>
      <w:r w:rsidR="005C44F0">
        <w:t xml:space="preserve"> would have to be separately considered to reduce</w:t>
      </w:r>
      <w:r w:rsidR="00F036E4">
        <w:t xml:space="preserve"> </w:t>
      </w:r>
      <w:r w:rsidR="00A521AA" w:rsidRPr="007B50F1">
        <w:t>the risk of serious injury to pedestrians and cyclists. By not improving the</w:t>
      </w:r>
      <w:r w:rsidR="007B50F1" w:rsidRPr="007B50F1">
        <w:t xml:space="preserve"> most significant road crossing on Preston's Guild Wheel cycle route, </w:t>
      </w:r>
      <w:r w:rsidR="000E369A">
        <w:t xml:space="preserve">there is a </w:t>
      </w:r>
      <w:r w:rsidR="007B50F1" w:rsidRPr="007B50F1">
        <w:t xml:space="preserve">risk that pedestrians and cyclists may be deterred from using the route, which would impact on both local and national congestion, air quality, </w:t>
      </w:r>
      <w:proofErr w:type="gramStart"/>
      <w:r w:rsidR="007B50F1" w:rsidRPr="007B50F1">
        <w:t>health</w:t>
      </w:r>
      <w:proofErr w:type="gramEnd"/>
      <w:r w:rsidR="007B50F1" w:rsidRPr="007B50F1">
        <w:t xml:space="preserve"> and economic growth targets. </w:t>
      </w:r>
      <w:r w:rsidR="00A521AA" w:rsidRPr="007B50F1">
        <w:t xml:space="preserve">  </w:t>
      </w:r>
    </w:p>
    <w:p w14:paraId="116E92A0" w14:textId="77777777" w:rsidR="000666AA" w:rsidRPr="000D08EE" w:rsidRDefault="000666AA" w:rsidP="000666AA">
      <w:pPr>
        <w:rPr>
          <w:b/>
          <w:highlight w:val="yellow"/>
        </w:rPr>
      </w:pPr>
    </w:p>
    <w:p w14:paraId="59FBBDF8" w14:textId="77777777" w:rsidR="000666AA" w:rsidRPr="007B50F1" w:rsidRDefault="00605F8A" w:rsidP="000666AA">
      <w:pPr>
        <w:rPr>
          <w:b/>
        </w:rPr>
      </w:pPr>
      <w:r w:rsidRPr="007B50F1">
        <w:rPr>
          <w:b/>
        </w:rPr>
        <w:t>Financial</w:t>
      </w:r>
    </w:p>
    <w:p w14:paraId="29B3B5A0" w14:textId="77777777" w:rsidR="008528F3" w:rsidRPr="007B50F1" w:rsidRDefault="008528F3" w:rsidP="000666AA">
      <w:pPr>
        <w:rPr>
          <w:b/>
        </w:rPr>
      </w:pPr>
    </w:p>
    <w:p w14:paraId="6E4B8F7E" w14:textId="77777777" w:rsidR="000666AA" w:rsidRPr="007B50F1" w:rsidRDefault="00605F8A" w:rsidP="000666AA">
      <w:pPr>
        <w:jc w:val="both"/>
      </w:pPr>
      <w:r w:rsidRPr="007B50F1">
        <w:t>The estimated cost of the proposal</w:t>
      </w:r>
      <w:r w:rsidRPr="007B50F1">
        <w:t>s detailed in this report is £</w:t>
      </w:r>
      <w:r w:rsidR="007B50F1" w:rsidRPr="007B50F1">
        <w:t>1,832</w:t>
      </w:r>
      <w:r w:rsidRPr="007B50F1">
        <w:t>,000. This w</w:t>
      </w:r>
      <w:r w:rsidR="0052355C" w:rsidRPr="007B50F1">
        <w:t>ould</w:t>
      </w:r>
      <w:r w:rsidRPr="007B50F1">
        <w:t xml:space="preserve"> be </w:t>
      </w:r>
      <w:r w:rsidR="0052355C" w:rsidRPr="007B50F1">
        <w:t xml:space="preserve">fully </w:t>
      </w:r>
      <w:r w:rsidRPr="007B50F1">
        <w:t xml:space="preserve">funded as part of the </w:t>
      </w:r>
      <w:r w:rsidR="00C96D45" w:rsidRPr="007B50F1">
        <w:t>Active Travel Fund (Tranche 2) programme</w:t>
      </w:r>
      <w:r w:rsidRPr="007B50F1">
        <w:t>.</w:t>
      </w:r>
      <w:r w:rsidR="00C96D45" w:rsidRPr="007B50F1">
        <w:t xml:space="preserve"> This grant funding has been secured from Department for Transport, with the understanding that we will deliver the scheme as described in our bid</w:t>
      </w:r>
      <w:r w:rsidR="0052355C" w:rsidRPr="007B50F1">
        <w:t>. I</w:t>
      </w:r>
      <w:r w:rsidR="00034405" w:rsidRPr="007B50F1">
        <w:t>f w</w:t>
      </w:r>
      <w:r w:rsidR="0052355C" w:rsidRPr="007B50F1">
        <w:t>orks are not delivered in accordance with funding conditions</w:t>
      </w:r>
      <w:r w:rsidR="00034405" w:rsidRPr="007B50F1">
        <w:t>,</w:t>
      </w:r>
      <w:r w:rsidR="0052355C" w:rsidRPr="007B50F1">
        <w:t xml:space="preserve"> the</w:t>
      </w:r>
      <w:r w:rsidR="00C96D45" w:rsidRPr="007B50F1">
        <w:t xml:space="preserve"> </w:t>
      </w:r>
      <w:r w:rsidR="00F67F99" w:rsidRPr="007B50F1">
        <w:t>Department for Transport</w:t>
      </w:r>
      <w:r w:rsidR="00C96D45" w:rsidRPr="007B50F1">
        <w:t xml:space="preserve"> reserves the right to </w:t>
      </w:r>
      <w:r w:rsidR="0052355C" w:rsidRPr="007B50F1">
        <w:t>recall awarded funding which could also have reputational damage.</w:t>
      </w:r>
    </w:p>
    <w:p w14:paraId="63CCC2D7" w14:textId="77777777" w:rsidR="000666AA" w:rsidRPr="000D08EE" w:rsidRDefault="000666AA" w:rsidP="000666AA">
      <w:pPr>
        <w:rPr>
          <w:highlight w:val="yellow"/>
        </w:rPr>
      </w:pPr>
    </w:p>
    <w:p w14:paraId="415BABDD" w14:textId="77777777" w:rsidR="000666AA" w:rsidRDefault="00605F8A" w:rsidP="000666AA">
      <w:pPr>
        <w:rPr>
          <w:b/>
        </w:rPr>
      </w:pPr>
      <w:r w:rsidRPr="00BC1336">
        <w:rPr>
          <w:b/>
        </w:rPr>
        <w:t>Legal</w:t>
      </w:r>
    </w:p>
    <w:p w14:paraId="74DD1D7D" w14:textId="77777777" w:rsidR="00155297" w:rsidRPr="00200F7D" w:rsidRDefault="00155297" w:rsidP="00200F7D">
      <w:pPr>
        <w:jc w:val="both"/>
        <w:rPr>
          <w:b/>
        </w:rPr>
      </w:pPr>
    </w:p>
    <w:p w14:paraId="61C14D4D" w14:textId="77777777" w:rsidR="00155297" w:rsidRPr="00200F7D" w:rsidRDefault="00605F8A" w:rsidP="00200F7D">
      <w:pPr>
        <w:jc w:val="both"/>
        <w:rPr>
          <w:bCs/>
        </w:rPr>
      </w:pPr>
      <w:r w:rsidRPr="00200F7D">
        <w:rPr>
          <w:bCs/>
        </w:rPr>
        <w:t xml:space="preserve">There is a general power of </w:t>
      </w:r>
      <w:r w:rsidRPr="00200F7D">
        <w:rPr>
          <w:bCs/>
        </w:rPr>
        <w:t>improvement in S62 Highways Act 1980</w:t>
      </w:r>
      <w:r w:rsidR="00F036E4" w:rsidRPr="00200F7D">
        <w:rPr>
          <w:bCs/>
        </w:rPr>
        <w:t>.</w:t>
      </w:r>
    </w:p>
    <w:p w14:paraId="4FBF7DC8" w14:textId="77777777" w:rsidR="00CC3256" w:rsidRPr="00200F7D" w:rsidRDefault="00CC3256" w:rsidP="00200F7D">
      <w:pPr>
        <w:pStyle w:val="Heading4"/>
        <w:shd w:val="clear" w:color="auto" w:fill="FFFFFF"/>
        <w:spacing w:line="288" w:lineRule="atLeast"/>
        <w:jc w:val="both"/>
        <w:rPr>
          <w:b w:val="0"/>
          <w:bCs/>
        </w:rPr>
      </w:pPr>
    </w:p>
    <w:p w14:paraId="00493056" w14:textId="77777777" w:rsidR="00CC3256" w:rsidRDefault="00605F8A" w:rsidP="00200F7D">
      <w:pPr>
        <w:pStyle w:val="Heading4"/>
        <w:shd w:val="clear" w:color="auto" w:fill="FFFFFF"/>
        <w:spacing w:line="288" w:lineRule="atLeast"/>
        <w:jc w:val="both"/>
        <w:rPr>
          <w:rStyle w:val="legds"/>
          <w:rFonts w:cs="Arial"/>
          <w:b w:val="0"/>
          <w:bCs/>
          <w:szCs w:val="24"/>
        </w:rPr>
      </w:pPr>
      <w:r w:rsidRPr="00200F7D">
        <w:rPr>
          <w:b w:val="0"/>
          <w:bCs/>
          <w:szCs w:val="24"/>
        </w:rPr>
        <w:t>In addition</w:t>
      </w:r>
      <w:r w:rsidR="00F036E4" w:rsidRPr="00200F7D">
        <w:rPr>
          <w:b w:val="0"/>
          <w:bCs/>
          <w:szCs w:val="24"/>
        </w:rPr>
        <w:t>,</w:t>
      </w:r>
      <w:r w:rsidRPr="00200F7D">
        <w:rPr>
          <w:b w:val="0"/>
          <w:bCs/>
          <w:szCs w:val="24"/>
        </w:rPr>
        <w:t xml:space="preserve"> </w:t>
      </w:r>
      <w:r w:rsidR="00944DC8" w:rsidRPr="00200F7D">
        <w:rPr>
          <w:b w:val="0"/>
          <w:bCs/>
          <w:szCs w:val="24"/>
        </w:rPr>
        <w:t xml:space="preserve">The Highways Act 1980 Section 65 </w:t>
      </w:r>
      <w:r w:rsidR="00944DC8" w:rsidRPr="00200F7D">
        <w:rPr>
          <w:rStyle w:val="legds"/>
          <w:rFonts w:cs="Arial"/>
          <w:b w:val="0"/>
          <w:bCs/>
          <w:szCs w:val="24"/>
        </w:rPr>
        <w:t>states:</w:t>
      </w:r>
    </w:p>
    <w:p w14:paraId="12CFFC15" w14:textId="77777777" w:rsidR="00200F7D" w:rsidRPr="00200F7D" w:rsidRDefault="00200F7D" w:rsidP="00200F7D"/>
    <w:p w14:paraId="500664E1" w14:textId="77777777" w:rsidR="00CC3256" w:rsidRPr="00200F7D" w:rsidRDefault="00605F8A" w:rsidP="00200F7D">
      <w:pPr>
        <w:pStyle w:val="legclearfix"/>
        <w:shd w:val="clear" w:color="auto" w:fill="FFFFFF"/>
        <w:spacing w:before="0" w:beforeAutospacing="0" w:after="0" w:afterAutospacing="0" w:line="360" w:lineRule="atLeast"/>
        <w:jc w:val="both"/>
        <w:rPr>
          <w:rStyle w:val="legds"/>
          <w:rFonts w:ascii="Arial" w:hAnsi="Arial" w:cs="Arial"/>
          <w:i/>
          <w:iCs/>
        </w:rPr>
      </w:pPr>
      <w:r w:rsidRPr="00200F7D">
        <w:rPr>
          <w:rStyle w:val="legds"/>
          <w:rFonts w:ascii="Arial" w:hAnsi="Arial" w:cs="Arial"/>
          <w:i/>
          <w:iCs/>
        </w:rPr>
        <w:t>"(</w:t>
      </w:r>
      <w:proofErr w:type="gramStart"/>
      <w:r w:rsidRPr="00200F7D">
        <w:rPr>
          <w:rStyle w:val="legds"/>
          <w:rFonts w:ascii="Arial" w:hAnsi="Arial" w:cs="Arial"/>
          <w:i/>
          <w:iCs/>
        </w:rPr>
        <w:t>1)Without</w:t>
      </w:r>
      <w:proofErr w:type="gramEnd"/>
      <w:r w:rsidRPr="00200F7D">
        <w:rPr>
          <w:rStyle w:val="legds"/>
          <w:rFonts w:ascii="Arial" w:hAnsi="Arial" w:cs="Arial"/>
          <w:i/>
          <w:iCs/>
        </w:rPr>
        <w:t xml:space="preserve"> prejudice to section 24 above, a highway authority may, in or by the side of a highway maintainable at the public expense by them which consists of or</w:t>
      </w:r>
      <w:r w:rsidRPr="00200F7D">
        <w:rPr>
          <w:rStyle w:val="legds"/>
          <w:rFonts w:ascii="Arial" w:hAnsi="Arial" w:cs="Arial"/>
          <w:i/>
          <w:iCs/>
        </w:rPr>
        <w:t xml:space="preserve"> comprises a made-up carriageway, construct a cycle track as part of the highway; and they may light any cycle track constructed by them under this section.</w:t>
      </w:r>
      <w:r w:rsidR="00966697" w:rsidRPr="00200F7D">
        <w:rPr>
          <w:rStyle w:val="legds"/>
          <w:rFonts w:ascii="Arial" w:hAnsi="Arial" w:cs="Arial"/>
          <w:i/>
          <w:iCs/>
        </w:rPr>
        <w:t xml:space="preserve"> (2) A highway authority may alter or remove a cycle track constructed by them under this section.</w:t>
      </w:r>
      <w:r w:rsidRPr="00200F7D">
        <w:rPr>
          <w:rStyle w:val="legds"/>
          <w:rFonts w:ascii="Arial" w:hAnsi="Arial" w:cs="Arial"/>
          <w:i/>
          <w:iCs/>
        </w:rPr>
        <w:t>"</w:t>
      </w:r>
    </w:p>
    <w:p w14:paraId="2058FD3D" w14:textId="77777777" w:rsidR="00F036E4" w:rsidRPr="00200F7D" w:rsidRDefault="00F036E4" w:rsidP="00200F7D">
      <w:pPr>
        <w:pStyle w:val="legclearfix"/>
        <w:shd w:val="clear" w:color="auto" w:fill="FFFFFF"/>
        <w:spacing w:before="0" w:beforeAutospacing="0" w:after="0" w:afterAutospacing="0" w:line="360" w:lineRule="atLeast"/>
        <w:jc w:val="both"/>
        <w:rPr>
          <w:rStyle w:val="legds"/>
          <w:rFonts w:ascii="Arial" w:hAnsi="Arial" w:cs="Arial"/>
        </w:rPr>
      </w:pPr>
    </w:p>
    <w:p w14:paraId="10F7CFA0" w14:textId="77777777" w:rsidR="00C66286" w:rsidRDefault="00605F8A" w:rsidP="00200F7D">
      <w:pPr>
        <w:pStyle w:val="legclearfix"/>
        <w:shd w:val="clear" w:color="auto" w:fill="FFFFFF"/>
        <w:spacing w:before="0" w:beforeAutospacing="0" w:after="0" w:afterAutospacing="0" w:line="360" w:lineRule="atLeast"/>
        <w:jc w:val="both"/>
        <w:rPr>
          <w:rStyle w:val="legds"/>
          <w:rFonts w:ascii="Arial" w:hAnsi="Arial" w:cs="Arial"/>
        </w:rPr>
      </w:pPr>
      <w:r w:rsidRPr="00200F7D">
        <w:rPr>
          <w:rStyle w:val="legds"/>
          <w:rFonts w:ascii="Arial" w:hAnsi="Arial" w:cs="Arial"/>
        </w:rPr>
        <w:t xml:space="preserve">The </w:t>
      </w:r>
      <w:r w:rsidR="0025193C" w:rsidRPr="00200F7D">
        <w:rPr>
          <w:rStyle w:val="legds"/>
          <w:rFonts w:ascii="Arial" w:hAnsi="Arial" w:cs="Arial"/>
        </w:rPr>
        <w:t xml:space="preserve">orbital </w:t>
      </w:r>
      <w:r w:rsidRPr="00200F7D">
        <w:rPr>
          <w:rStyle w:val="legds"/>
          <w:rFonts w:ascii="Arial" w:hAnsi="Arial" w:cs="Arial"/>
        </w:rPr>
        <w:t xml:space="preserve">cycle </w:t>
      </w:r>
      <w:r w:rsidR="00155297" w:rsidRPr="00200F7D">
        <w:rPr>
          <w:rStyle w:val="legds"/>
          <w:rFonts w:ascii="Arial" w:hAnsi="Arial" w:cs="Arial"/>
        </w:rPr>
        <w:t>t</w:t>
      </w:r>
      <w:r w:rsidRPr="00200F7D">
        <w:rPr>
          <w:rStyle w:val="legds"/>
          <w:rFonts w:ascii="Arial" w:hAnsi="Arial" w:cs="Arial"/>
        </w:rPr>
        <w:t xml:space="preserve">rack in this proposal is one for </w:t>
      </w:r>
      <w:r w:rsidR="0025193C" w:rsidRPr="00200F7D">
        <w:rPr>
          <w:rStyle w:val="legds"/>
          <w:rFonts w:ascii="Arial" w:hAnsi="Arial" w:cs="Arial"/>
        </w:rPr>
        <w:t>c</w:t>
      </w:r>
      <w:r w:rsidRPr="00200F7D">
        <w:rPr>
          <w:rStyle w:val="legds"/>
          <w:rFonts w:ascii="Arial" w:hAnsi="Arial" w:cs="Arial"/>
        </w:rPr>
        <w:t xml:space="preserve">yclists </w:t>
      </w:r>
      <w:r w:rsidR="0025193C" w:rsidRPr="00200F7D">
        <w:rPr>
          <w:rStyle w:val="legds"/>
          <w:rFonts w:ascii="Arial" w:hAnsi="Arial" w:cs="Arial"/>
        </w:rPr>
        <w:t xml:space="preserve">only and cycle track approach sections are for cyclists and pedestrians as shown in Appendix 'C'. </w:t>
      </w:r>
    </w:p>
    <w:p w14:paraId="0DE4E506" w14:textId="77777777" w:rsidR="00200F7D" w:rsidRPr="00200F7D" w:rsidRDefault="00200F7D" w:rsidP="00200F7D">
      <w:pPr>
        <w:pStyle w:val="legclearfix"/>
        <w:shd w:val="clear" w:color="auto" w:fill="FFFFFF"/>
        <w:spacing w:before="0" w:beforeAutospacing="0" w:after="0" w:afterAutospacing="0" w:line="360" w:lineRule="atLeast"/>
        <w:jc w:val="both"/>
        <w:rPr>
          <w:rStyle w:val="legds"/>
          <w:rFonts w:ascii="Arial" w:hAnsi="Arial" w:cs="Arial"/>
        </w:rPr>
      </w:pPr>
    </w:p>
    <w:p w14:paraId="2132DDFD" w14:textId="77777777" w:rsidR="00200F7D" w:rsidRDefault="00605F8A" w:rsidP="00200F7D">
      <w:pPr>
        <w:pStyle w:val="legclearfix"/>
        <w:shd w:val="clear" w:color="auto" w:fill="FFFFFF"/>
        <w:spacing w:before="0" w:beforeAutospacing="0" w:after="0" w:afterAutospacing="0" w:line="360" w:lineRule="atLeast"/>
        <w:jc w:val="both"/>
        <w:rPr>
          <w:rStyle w:val="legds"/>
          <w:rFonts w:ascii="Arial" w:hAnsi="Arial" w:cs="Arial"/>
        </w:rPr>
      </w:pPr>
      <w:r w:rsidRPr="00200F7D">
        <w:rPr>
          <w:rStyle w:val="legds"/>
          <w:rFonts w:ascii="Arial" w:hAnsi="Arial" w:cs="Arial"/>
        </w:rPr>
        <w:t xml:space="preserve">New areas of footway are </w:t>
      </w:r>
      <w:proofErr w:type="gramStart"/>
      <w:r w:rsidRPr="00200F7D">
        <w:rPr>
          <w:rStyle w:val="legds"/>
          <w:rFonts w:ascii="Arial" w:hAnsi="Arial" w:cs="Arial"/>
        </w:rPr>
        <w:t>proposed</w:t>
      </w:r>
      <w:proofErr w:type="gramEnd"/>
      <w:r w:rsidRPr="00200F7D">
        <w:rPr>
          <w:rStyle w:val="legds"/>
          <w:rFonts w:ascii="Arial" w:hAnsi="Arial" w:cs="Arial"/>
        </w:rPr>
        <w:t xml:space="preserve"> and S66 </w:t>
      </w:r>
      <w:r w:rsidR="00F036E4" w:rsidRPr="00200F7D">
        <w:rPr>
          <w:rFonts w:ascii="Arial" w:hAnsi="Arial" w:cs="Arial"/>
          <w:bCs/>
        </w:rPr>
        <w:t>Highways Act 1980</w:t>
      </w:r>
      <w:r w:rsidR="00F036E4" w:rsidRPr="00200F7D">
        <w:rPr>
          <w:bCs/>
        </w:rPr>
        <w:t xml:space="preserve"> </w:t>
      </w:r>
      <w:r w:rsidRPr="00200F7D">
        <w:rPr>
          <w:rStyle w:val="legds"/>
          <w:rFonts w:ascii="Arial" w:hAnsi="Arial" w:cs="Arial"/>
        </w:rPr>
        <w:t xml:space="preserve">gives the authority the necessary </w:t>
      </w:r>
      <w:r w:rsidRPr="00200F7D">
        <w:rPr>
          <w:rStyle w:val="legds"/>
          <w:rFonts w:ascii="Arial" w:hAnsi="Arial" w:cs="Arial"/>
        </w:rPr>
        <w:t>power to construct footways.</w:t>
      </w:r>
      <w:r w:rsidR="00966697" w:rsidRPr="00200F7D">
        <w:rPr>
          <w:rStyle w:val="legds"/>
          <w:rFonts w:ascii="Arial" w:hAnsi="Arial" w:cs="Arial"/>
        </w:rPr>
        <w:t xml:space="preserve"> </w:t>
      </w:r>
      <w:r w:rsidRPr="00200F7D">
        <w:rPr>
          <w:rStyle w:val="legds"/>
          <w:rFonts w:ascii="Arial" w:hAnsi="Arial" w:cs="Arial"/>
        </w:rPr>
        <w:t>The power to plant within the highway is in S96 Highways Act 1980</w:t>
      </w:r>
      <w:r w:rsidR="00F036E4" w:rsidRPr="00200F7D">
        <w:rPr>
          <w:rStyle w:val="legds"/>
          <w:rFonts w:ascii="Arial" w:hAnsi="Arial" w:cs="Arial"/>
        </w:rPr>
        <w:t>.</w:t>
      </w:r>
      <w:r w:rsidR="00966697" w:rsidRPr="00200F7D">
        <w:rPr>
          <w:rStyle w:val="legds"/>
          <w:rFonts w:ascii="Arial" w:hAnsi="Arial" w:cs="Arial"/>
        </w:rPr>
        <w:t xml:space="preserve"> </w:t>
      </w:r>
    </w:p>
    <w:p w14:paraId="377AFF56" w14:textId="77777777" w:rsidR="00C04F5C" w:rsidRPr="00200F7D" w:rsidRDefault="00605F8A" w:rsidP="00200F7D">
      <w:pPr>
        <w:pStyle w:val="legclearfix"/>
        <w:shd w:val="clear" w:color="auto" w:fill="FFFFFF"/>
        <w:spacing w:before="0" w:beforeAutospacing="0" w:after="0" w:afterAutospacing="0" w:line="360" w:lineRule="atLeast"/>
        <w:jc w:val="both"/>
        <w:rPr>
          <w:rStyle w:val="legds"/>
          <w:rFonts w:ascii="Arial" w:hAnsi="Arial" w:cs="Arial"/>
        </w:rPr>
      </w:pPr>
      <w:r w:rsidRPr="00200F7D">
        <w:rPr>
          <w:rStyle w:val="legds"/>
          <w:rFonts w:ascii="Arial" w:hAnsi="Arial" w:cs="Arial"/>
        </w:rPr>
        <w:t xml:space="preserve">Some areas of existing carriageway </w:t>
      </w:r>
      <w:r w:rsidR="00C66286" w:rsidRPr="00200F7D">
        <w:rPr>
          <w:rStyle w:val="legds"/>
          <w:rFonts w:ascii="Arial" w:hAnsi="Arial" w:cs="Arial"/>
        </w:rPr>
        <w:t xml:space="preserve">and </w:t>
      </w:r>
      <w:r w:rsidRPr="00200F7D">
        <w:rPr>
          <w:rStyle w:val="legds"/>
          <w:rFonts w:ascii="Arial" w:hAnsi="Arial" w:cs="Arial"/>
        </w:rPr>
        <w:t xml:space="preserve">footway will be removed </w:t>
      </w:r>
      <w:r w:rsidR="00C66286" w:rsidRPr="00200F7D">
        <w:rPr>
          <w:rStyle w:val="legds"/>
          <w:rFonts w:ascii="Arial" w:hAnsi="Arial" w:cs="Arial"/>
        </w:rPr>
        <w:t xml:space="preserve">under the proposal </w:t>
      </w:r>
      <w:r w:rsidRPr="00200F7D">
        <w:rPr>
          <w:rStyle w:val="legds"/>
          <w:rFonts w:ascii="Arial" w:hAnsi="Arial" w:cs="Arial"/>
        </w:rPr>
        <w:t xml:space="preserve">and these changes </w:t>
      </w:r>
      <w:proofErr w:type="gramStart"/>
      <w:r w:rsidRPr="00200F7D">
        <w:rPr>
          <w:rStyle w:val="legds"/>
          <w:rFonts w:ascii="Arial" w:hAnsi="Arial" w:cs="Arial"/>
        </w:rPr>
        <w:t>have to</w:t>
      </w:r>
      <w:proofErr w:type="gramEnd"/>
      <w:r w:rsidRPr="00200F7D">
        <w:rPr>
          <w:rStyle w:val="legds"/>
          <w:rFonts w:ascii="Arial" w:hAnsi="Arial" w:cs="Arial"/>
        </w:rPr>
        <w:t xml:space="preserve"> be properly considered.</w:t>
      </w:r>
    </w:p>
    <w:p w14:paraId="04A26A93" w14:textId="77777777" w:rsidR="00C04F5C" w:rsidRPr="00200F7D" w:rsidRDefault="00C04F5C" w:rsidP="00200F7D">
      <w:pPr>
        <w:pStyle w:val="legclearfix"/>
        <w:shd w:val="clear" w:color="auto" w:fill="FFFFFF"/>
        <w:spacing w:before="0" w:beforeAutospacing="0" w:after="0" w:afterAutospacing="0" w:line="360" w:lineRule="atLeast"/>
        <w:jc w:val="both"/>
        <w:rPr>
          <w:rStyle w:val="legds"/>
          <w:rFonts w:ascii="Arial" w:hAnsi="Arial" w:cs="Arial"/>
        </w:rPr>
      </w:pPr>
    </w:p>
    <w:p w14:paraId="65DF4531" w14:textId="77777777" w:rsidR="000E369A" w:rsidRDefault="00605F8A" w:rsidP="00200F7D">
      <w:pPr>
        <w:pStyle w:val="legclearfix"/>
        <w:shd w:val="clear" w:color="auto" w:fill="FFFFFF"/>
        <w:spacing w:before="0" w:beforeAutospacing="0" w:after="0" w:afterAutospacing="0" w:line="360" w:lineRule="atLeast"/>
        <w:jc w:val="both"/>
        <w:rPr>
          <w:rStyle w:val="legds"/>
          <w:rFonts w:ascii="Arial" w:hAnsi="Arial" w:cs="Arial"/>
        </w:rPr>
      </w:pPr>
      <w:r w:rsidRPr="00200F7D">
        <w:rPr>
          <w:rStyle w:val="legds"/>
          <w:rFonts w:ascii="Arial" w:hAnsi="Arial" w:cs="Arial"/>
        </w:rPr>
        <w:t>Footways can be removed un</w:t>
      </w:r>
      <w:r w:rsidRPr="00200F7D">
        <w:rPr>
          <w:rStyle w:val="legds"/>
          <w:rFonts w:ascii="Arial" w:hAnsi="Arial" w:cs="Arial"/>
        </w:rPr>
        <w:t>der S66 Highways</w:t>
      </w:r>
      <w:r w:rsidR="00966697" w:rsidRPr="00200F7D">
        <w:rPr>
          <w:rStyle w:val="legds"/>
          <w:rFonts w:ascii="Arial" w:hAnsi="Arial" w:cs="Arial"/>
        </w:rPr>
        <w:t xml:space="preserve"> Act 1980. Care should be taken that pedestrians still have a safe area.  </w:t>
      </w:r>
    </w:p>
    <w:p w14:paraId="416E670E" w14:textId="77777777" w:rsidR="00200F7D" w:rsidRPr="00200F7D" w:rsidRDefault="00200F7D" w:rsidP="00200F7D">
      <w:pPr>
        <w:pStyle w:val="legclearfix"/>
        <w:shd w:val="clear" w:color="auto" w:fill="FFFFFF"/>
        <w:spacing w:before="0" w:beforeAutospacing="0" w:after="0" w:afterAutospacing="0" w:line="360" w:lineRule="atLeast"/>
        <w:jc w:val="both"/>
        <w:rPr>
          <w:rStyle w:val="legds"/>
          <w:rFonts w:ascii="Arial" w:hAnsi="Arial" w:cs="Arial"/>
        </w:rPr>
      </w:pPr>
    </w:p>
    <w:p w14:paraId="43746066" w14:textId="77777777" w:rsidR="00FF27EC" w:rsidRPr="00200F7D" w:rsidRDefault="00605F8A" w:rsidP="00200F7D">
      <w:pPr>
        <w:pStyle w:val="legclearfix"/>
        <w:shd w:val="clear" w:color="auto" w:fill="FFFFFF"/>
        <w:spacing w:before="0" w:beforeAutospacing="0" w:after="0" w:afterAutospacing="0" w:line="360" w:lineRule="atLeast"/>
        <w:jc w:val="both"/>
        <w:rPr>
          <w:rStyle w:val="legds"/>
          <w:rFonts w:ascii="Arial" w:hAnsi="Arial" w:cs="Arial"/>
        </w:rPr>
      </w:pPr>
      <w:r w:rsidRPr="00200F7D">
        <w:rPr>
          <w:rStyle w:val="legds"/>
          <w:rFonts w:ascii="Arial" w:hAnsi="Arial" w:cs="Arial"/>
        </w:rPr>
        <w:t>Prohibition of Waiting and Loading restrictions are provided under the Road Traffic Regulation Act 1984. Section 1 sets out the reasons in which a traffic authority can 'make' a traffic regulation order. In this matter, clause 1, subclause (a), (c) and (f)</w:t>
      </w:r>
      <w:r w:rsidRPr="00200F7D">
        <w:rPr>
          <w:rStyle w:val="legds"/>
          <w:rFonts w:ascii="Arial" w:hAnsi="Arial" w:cs="Arial"/>
        </w:rPr>
        <w:t xml:space="preserve"> apply. </w:t>
      </w:r>
    </w:p>
    <w:p w14:paraId="62A2FA80" w14:textId="77777777" w:rsidR="000E369A" w:rsidRPr="00200F7D" w:rsidRDefault="000E369A" w:rsidP="00200F7D">
      <w:pPr>
        <w:pStyle w:val="legclearfix"/>
        <w:shd w:val="clear" w:color="auto" w:fill="FFFFFF"/>
        <w:spacing w:before="0" w:beforeAutospacing="0" w:after="0" w:afterAutospacing="0" w:line="360" w:lineRule="atLeast"/>
        <w:jc w:val="both"/>
        <w:rPr>
          <w:rStyle w:val="legds"/>
          <w:rFonts w:ascii="Arial" w:hAnsi="Arial" w:cs="Arial"/>
        </w:rPr>
      </w:pPr>
    </w:p>
    <w:p w14:paraId="2170EB5A" w14:textId="77777777" w:rsidR="00C64887" w:rsidRPr="00200F7D" w:rsidRDefault="00605F8A" w:rsidP="00200F7D">
      <w:pPr>
        <w:pStyle w:val="legclearfix"/>
        <w:shd w:val="clear" w:color="auto" w:fill="FFFFFF"/>
        <w:spacing w:before="0" w:beforeAutospacing="0" w:after="0" w:afterAutospacing="0" w:line="360" w:lineRule="atLeast"/>
        <w:jc w:val="both"/>
        <w:rPr>
          <w:rStyle w:val="legds"/>
          <w:rFonts w:ascii="Arial" w:hAnsi="Arial" w:cs="Arial"/>
        </w:rPr>
      </w:pPr>
      <w:r w:rsidRPr="00200F7D">
        <w:rPr>
          <w:rStyle w:val="legds"/>
          <w:rFonts w:ascii="Arial" w:hAnsi="Arial" w:cs="Arial"/>
        </w:rPr>
        <w:t xml:space="preserve">As a highway authority, the </w:t>
      </w:r>
      <w:r w:rsidR="000B1F96" w:rsidRPr="00200F7D">
        <w:rPr>
          <w:rStyle w:val="legds"/>
          <w:rFonts w:ascii="Arial" w:hAnsi="Arial" w:cs="Arial"/>
        </w:rPr>
        <w:t>C</w:t>
      </w:r>
      <w:r w:rsidRPr="00200F7D">
        <w:rPr>
          <w:rStyle w:val="legds"/>
          <w:rFonts w:ascii="Arial" w:hAnsi="Arial" w:cs="Arial"/>
        </w:rPr>
        <w:t>ouncil has powers to implement road humps in accordance with The Highways (Road Hump) Regulations 1999 and to install perception bars and a bus layby buildout under The Highways (Traffic Calming) Regulations 1999. Leg</w:t>
      </w:r>
      <w:r w:rsidRPr="00200F7D">
        <w:rPr>
          <w:rStyle w:val="legds"/>
          <w:rFonts w:ascii="Arial" w:hAnsi="Arial" w:cs="Arial"/>
        </w:rPr>
        <w:t>al issues and other considerations are detailed in the report.</w:t>
      </w:r>
    </w:p>
    <w:p w14:paraId="04018FED" w14:textId="77777777" w:rsidR="0040745D" w:rsidRPr="00200F7D" w:rsidRDefault="0040745D" w:rsidP="00200F7D">
      <w:pPr>
        <w:jc w:val="both"/>
        <w:rPr>
          <w:highlight w:val="yellow"/>
        </w:rPr>
      </w:pPr>
    </w:p>
    <w:p w14:paraId="4AFB1B5D" w14:textId="77777777" w:rsidR="00E5514B" w:rsidRPr="007B50F1" w:rsidRDefault="00605F8A">
      <w:pPr>
        <w:pStyle w:val="Heading5"/>
        <w:rPr>
          <w:rFonts w:ascii="Arial" w:hAnsi="Arial"/>
          <w:u w:val="none"/>
        </w:rPr>
      </w:pPr>
      <w:r w:rsidRPr="007B50F1">
        <w:rPr>
          <w:rFonts w:ascii="Arial" w:hAnsi="Arial"/>
          <w:u w:val="none"/>
        </w:rPr>
        <w:t>List of Background Papers</w:t>
      </w:r>
    </w:p>
    <w:p w14:paraId="1E559554" w14:textId="77777777" w:rsidR="00E5514B" w:rsidRPr="007B50F1" w:rsidRDefault="00E5514B"/>
    <w:p w14:paraId="544E897C" w14:textId="77777777" w:rsidR="00A50995" w:rsidRPr="007B50F1" w:rsidRDefault="00605F8A">
      <w:r w:rsidRPr="007B50F1">
        <w:t>None</w:t>
      </w:r>
    </w:p>
    <w:p w14:paraId="63FD4F4F" w14:textId="77777777" w:rsidR="00A50995" w:rsidRPr="007B50F1" w:rsidRDefault="00A50995"/>
    <w:p w14:paraId="07D86DCF" w14:textId="77777777" w:rsidR="00A50995" w:rsidRPr="007B50F1" w:rsidRDefault="00605F8A">
      <w:r w:rsidRPr="007B50F1">
        <w:t>Reason for inclusion in Part II, if appropriate</w:t>
      </w:r>
    </w:p>
    <w:p w14:paraId="14F94517" w14:textId="77777777" w:rsidR="00A50995" w:rsidRPr="007B50F1" w:rsidRDefault="00A50995"/>
    <w:p w14:paraId="39DC413F" w14:textId="77777777" w:rsidR="00E831FA" w:rsidRDefault="00605F8A">
      <w:r w:rsidRPr="007B50F1">
        <w:t>N/A</w:t>
      </w:r>
      <w:r>
        <w:t xml:space="preserve"> </w:t>
      </w:r>
    </w:p>
    <w:sectPr w:rsidR="00E831FA" w:rsidSect="001353E1">
      <w:footerReference w:type="default" r:id="rId11"/>
      <w:footerReference w:type="first" r:id="rId12"/>
      <w:type w:val="continuous"/>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7857" w14:textId="77777777" w:rsidR="00000000" w:rsidRDefault="00605F8A">
      <w:r>
        <w:separator/>
      </w:r>
    </w:p>
  </w:endnote>
  <w:endnote w:type="continuationSeparator" w:id="0">
    <w:p w14:paraId="337C1FF9" w14:textId="77777777" w:rsidR="00000000" w:rsidRDefault="0060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A79A5" w14:paraId="4B27D0DE" w14:textId="77777777">
      <w:tc>
        <w:tcPr>
          <w:tcW w:w="9243" w:type="dxa"/>
          <w:tcBorders>
            <w:top w:val="nil"/>
            <w:left w:val="nil"/>
            <w:bottom w:val="nil"/>
            <w:right w:val="nil"/>
          </w:tcBorders>
        </w:tcPr>
        <w:p w14:paraId="1CB44781" w14:textId="77777777" w:rsidR="00DF043B" w:rsidRDefault="00DF043B">
          <w:pPr>
            <w:pStyle w:val="Footer"/>
            <w:tabs>
              <w:tab w:val="clear" w:pos="4153"/>
            </w:tabs>
            <w:ind w:right="-45"/>
            <w:jc w:val="right"/>
          </w:pPr>
        </w:p>
      </w:tc>
    </w:tr>
  </w:tbl>
  <w:p w14:paraId="5184A68B" w14:textId="77777777"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A79A5" w14:paraId="6584168C" w14:textId="77777777">
      <w:tc>
        <w:tcPr>
          <w:tcW w:w="9243" w:type="dxa"/>
          <w:tcBorders>
            <w:top w:val="nil"/>
            <w:left w:val="nil"/>
            <w:bottom w:val="nil"/>
            <w:right w:val="nil"/>
          </w:tcBorders>
        </w:tcPr>
        <w:p w14:paraId="42EEFD9C" w14:textId="77777777" w:rsidR="0036487C" w:rsidRDefault="00605F8A" w:rsidP="004D419B">
          <w:pPr>
            <w:pStyle w:val="Footer"/>
            <w:tabs>
              <w:tab w:val="clear" w:pos="4153"/>
            </w:tabs>
            <w:ind w:right="-45"/>
            <w:jc w:val="right"/>
          </w:pPr>
          <w:r>
            <w:rPr>
              <w:noProof/>
            </w:rPr>
            <w:drawing>
              <wp:inline distT="0" distB="0" distL="0" distR="0" wp14:anchorId="2AAD76D0" wp14:editId="5BB3D277">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68275"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14:paraId="1761E0A3" w14:textId="77777777" w:rsidR="00DF043B" w:rsidRPr="0036487C" w:rsidRDefault="00DF043B" w:rsidP="0036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E913" w14:textId="77777777" w:rsidR="00000000" w:rsidRDefault="00605F8A">
      <w:r>
        <w:separator/>
      </w:r>
    </w:p>
  </w:footnote>
  <w:footnote w:type="continuationSeparator" w:id="0">
    <w:p w14:paraId="7A4F41F1" w14:textId="77777777" w:rsidR="00000000" w:rsidRDefault="0060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6E28"/>
    <w:multiLevelType w:val="hybridMultilevel"/>
    <w:tmpl w:val="E6366048"/>
    <w:lvl w:ilvl="0" w:tplc="33A6B202">
      <w:start w:val="1"/>
      <w:numFmt w:val="decimal"/>
      <w:lvlText w:val="%1."/>
      <w:lvlJc w:val="left"/>
      <w:pPr>
        <w:ind w:left="720" w:hanging="360"/>
      </w:pPr>
    </w:lvl>
    <w:lvl w:ilvl="1" w:tplc="A2E47506" w:tentative="1">
      <w:start w:val="1"/>
      <w:numFmt w:val="lowerLetter"/>
      <w:lvlText w:val="%2."/>
      <w:lvlJc w:val="left"/>
      <w:pPr>
        <w:ind w:left="1440" w:hanging="360"/>
      </w:pPr>
    </w:lvl>
    <w:lvl w:ilvl="2" w:tplc="E55EEF8C" w:tentative="1">
      <w:start w:val="1"/>
      <w:numFmt w:val="lowerRoman"/>
      <w:lvlText w:val="%3."/>
      <w:lvlJc w:val="right"/>
      <w:pPr>
        <w:ind w:left="2160" w:hanging="180"/>
      </w:pPr>
    </w:lvl>
    <w:lvl w:ilvl="3" w:tplc="96523822" w:tentative="1">
      <w:start w:val="1"/>
      <w:numFmt w:val="decimal"/>
      <w:lvlText w:val="%4."/>
      <w:lvlJc w:val="left"/>
      <w:pPr>
        <w:ind w:left="2880" w:hanging="360"/>
      </w:pPr>
    </w:lvl>
    <w:lvl w:ilvl="4" w:tplc="E07EFF0C" w:tentative="1">
      <w:start w:val="1"/>
      <w:numFmt w:val="lowerLetter"/>
      <w:lvlText w:val="%5."/>
      <w:lvlJc w:val="left"/>
      <w:pPr>
        <w:ind w:left="3600" w:hanging="360"/>
      </w:pPr>
    </w:lvl>
    <w:lvl w:ilvl="5" w:tplc="1AAC8604" w:tentative="1">
      <w:start w:val="1"/>
      <w:numFmt w:val="lowerRoman"/>
      <w:lvlText w:val="%6."/>
      <w:lvlJc w:val="right"/>
      <w:pPr>
        <w:ind w:left="4320" w:hanging="180"/>
      </w:pPr>
    </w:lvl>
    <w:lvl w:ilvl="6" w:tplc="C89A4B64" w:tentative="1">
      <w:start w:val="1"/>
      <w:numFmt w:val="decimal"/>
      <w:lvlText w:val="%7."/>
      <w:lvlJc w:val="left"/>
      <w:pPr>
        <w:ind w:left="5040" w:hanging="360"/>
      </w:pPr>
    </w:lvl>
    <w:lvl w:ilvl="7" w:tplc="B01A5600" w:tentative="1">
      <w:start w:val="1"/>
      <w:numFmt w:val="lowerLetter"/>
      <w:lvlText w:val="%8."/>
      <w:lvlJc w:val="left"/>
      <w:pPr>
        <w:ind w:left="5760" w:hanging="360"/>
      </w:pPr>
    </w:lvl>
    <w:lvl w:ilvl="8" w:tplc="B77EFB50" w:tentative="1">
      <w:start w:val="1"/>
      <w:numFmt w:val="lowerRoman"/>
      <w:lvlText w:val="%9."/>
      <w:lvlJc w:val="right"/>
      <w:pPr>
        <w:ind w:left="6480" w:hanging="180"/>
      </w:pPr>
    </w:lvl>
  </w:abstractNum>
  <w:abstractNum w:abstractNumId="1" w15:restartNumberingAfterBreak="0">
    <w:nsid w:val="30C11F47"/>
    <w:multiLevelType w:val="hybridMultilevel"/>
    <w:tmpl w:val="27BE04C4"/>
    <w:lvl w:ilvl="0" w:tplc="2296382C">
      <w:start w:val="1"/>
      <w:numFmt w:val="bullet"/>
      <w:lvlText w:val=""/>
      <w:lvlJc w:val="left"/>
      <w:pPr>
        <w:ind w:left="720" w:hanging="360"/>
      </w:pPr>
      <w:rPr>
        <w:rFonts w:ascii="Symbol" w:hAnsi="Symbol" w:hint="default"/>
      </w:rPr>
    </w:lvl>
    <w:lvl w:ilvl="1" w:tplc="38D00538">
      <w:start w:val="1"/>
      <w:numFmt w:val="bullet"/>
      <w:lvlText w:val="o"/>
      <w:lvlJc w:val="left"/>
      <w:pPr>
        <w:ind w:left="1440" w:hanging="360"/>
      </w:pPr>
      <w:rPr>
        <w:rFonts w:ascii="Courier New" w:hAnsi="Courier New" w:cs="Courier New" w:hint="default"/>
      </w:rPr>
    </w:lvl>
    <w:lvl w:ilvl="2" w:tplc="97BCB1AE" w:tentative="1">
      <w:start w:val="1"/>
      <w:numFmt w:val="bullet"/>
      <w:lvlText w:val=""/>
      <w:lvlJc w:val="left"/>
      <w:pPr>
        <w:ind w:left="2160" w:hanging="360"/>
      </w:pPr>
      <w:rPr>
        <w:rFonts w:ascii="Wingdings" w:hAnsi="Wingdings" w:hint="default"/>
      </w:rPr>
    </w:lvl>
    <w:lvl w:ilvl="3" w:tplc="DF8A3AF0" w:tentative="1">
      <w:start w:val="1"/>
      <w:numFmt w:val="bullet"/>
      <w:lvlText w:val=""/>
      <w:lvlJc w:val="left"/>
      <w:pPr>
        <w:ind w:left="2880" w:hanging="360"/>
      </w:pPr>
      <w:rPr>
        <w:rFonts w:ascii="Symbol" w:hAnsi="Symbol" w:hint="default"/>
      </w:rPr>
    </w:lvl>
    <w:lvl w:ilvl="4" w:tplc="8A241C5E" w:tentative="1">
      <w:start w:val="1"/>
      <w:numFmt w:val="bullet"/>
      <w:lvlText w:val="o"/>
      <w:lvlJc w:val="left"/>
      <w:pPr>
        <w:ind w:left="3600" w:hanging="360"/>
      </w:pPr>
      <w:rPr>
        <w:rFonts w:ascii="Courier New" w:hAnsi="Courier New" w:cs="Courier New" w:hint="default"/>
      </w:rPr>
    </w:lvl>
    <w:lvl w:ilvl="5" w:tplc="8864DB76" w:tentative="1">
      <w:start w:val="1"/>
      <w:numFmt w:val="bullet"/>
      <w:lvlText w:val=""/>
      <w:lvlJc w:val="left"/>
      <w:pPr>
        <w:ind w:left="4320" w:hanging="360"/>
      </w:pPr>
      <w:rPr>
        <w:rFonts w:ascii="Wingdings" w:hAnsi="Wingdings" w:hint="default"/>
      </w:rPr>
    </w:lvl>
    <w:lvl w:ilvl="6" w:tplc="E68AF698" w:tentative="1">
      <w:start w:val="1"/>
      <w:numFmt w:val="bullet"/>
      <w:lvlText w:val=""/>
      <w:lvlJc w:val="left"/>
      <w:pPr>
        <w:ind w:left="5040" w:hanging="360"/>
      </w:pPr>
      <w:rPr>
        <w:rFonts w:ascii="Symbol" w:hAnsi="Symbol" w:hint="default"/>
      </w:rPr>
    </w:lvl>
    <w:lvl w:ilvl="7" w:tplc="EE2C9090" w:tentative="1">
      <w:start w:val="1"/>
      <w:numFmt w:val="bullet"/>
      <w:lvlText w:val="o"/>
      <w:lvlJc w:val="left"/>
      <w:pPr>
        <w:ind w:left="5760" w:hanging="360"/>
      </w:pPr>
      <w:rPr>
        <w:rFonts w:ascii="Courier New" w:hAnsi="Courier New" w:cs="Courier New" w:hint="default"/>
      </w:rPr>
    </w:lvl>
    <w:lvl w:ilvl="8" w:tplc="82A69D22" w:tentative="1">
      <w:start w:val="1"/>
      <w:numFmt w:val="bullet"/>
      <w:lvlText w:val=""/>
      <w:lvlJc w:val="left"/>
      <w:pPr>
        <w:ind w:left="6480" w:hanging="360"/>
      </w:pPr>
      <w:rPr>
        <w:rFonts w:ascii="Wingdings" w:hAnsi="Wingdings" w:hint="default"/>
      </w:rPr>
    </w:lvl>
  </w:abstractNum>
  <w:abstractNum w:abstractNumId="2" w15:restartNumberingAfterBreak="0">
    <w:nsid w:val="4FBA52E5"/>
    <w:multiLevelType w:val="hybridMultilevel"/>
    <w:tmpl w:val="D5FA976C"/>
    <w:lvl w:ilvl="0" w:tplc="4F525F12">
      <w:start w:val="1"/>
      <w:numFmt w:val="bullet"/>
      <w:lvlText w:val=""/>
      <w:lvlJc w:val="left"/>
      <w:pPr>
        <w:ind w:left="720" w:hanging="360"/>
      </w:pPr>
      <w:rPr>
        <w:rFonts w:ascii="Symbol" w:hAnsi="Symbol" w:hint="default"/>
      </w:rPr>
    </w:lvl>
    <w:lvl w:ilvl="1" w:tplc="8A2A1080" w:tentative="1">
      <w:start w:val="1"/>
      <w:numFmt w:val="bullet"/>
      <w:lvlText w:val="o"/>
      <w:lvlJc w:val="left"/>
      <w:pPr>
        <w:ind w:left="1440" w:hanging="360"/>
      </w:pPr>
      <w:rPr>
        <w:rFonts w:ascii="Courier New" w:hAnsi="Courier New" w:cs="Courier New" w:hint="default"/>
      </w:rPr>
    </w:lvl>
    <w:lvl w:ilvl="2" w:tplc="4D12141A" w:tentative="1">
      <w:start w:val="1"/>
      <w:numFmt w:val="bullet"/>
      <w:lvlText w:val=""/>
      <w:lvlJc w:val="left"/>
      <w:pPr>
        <w:ind w:left="2160" w:hanging="360"/>
      </w:pPr>
      <w:rPr>
        <w:rFonts w:ascii="Wingdings" w:hAnsi="Wingdings" w:hint="default"/>
      </w:rPr>
    </w:lvl>
    <w:lvl w:ilvl="3" w:tplc="AEF8EC4C" w:tentative="1">
      <w:start w:val="1"/>
      <w:numFmt w:val="bullet"/>
      <w:lvlText w:val=""/>
      <w:lvlJc w:val="left"/>
      <w:pPr>
        <w:ind w:left="2880" w:hanging="360"/>
      </w:pPr>
      <w:rPr>
        <w:rFonts w:ascii="Symbol" w:hAnsi="Symbol" w:hint="default"/>
      </w:rPr>
    </w:lvl>
    <w:lvl w:ilvl="4" w:tplc="BBEE3894" w:tentative="1">
      <w:start w:val="1"/>
      <w:numFmt w:val="bullet"/>
      <w:lvlText w:val="o"/>
      <w:lvlJc w:val="left"/>
      <w:pPr>
        <w:ind w:left="3600" w:hanging="360"/>
      </w:pPr>
      <w:rPr>
        <w:rFonts w:ascii="Courier New" w:hAnsi="Courier New" w:cs="Courier New" w:hint="default"/>
      </w:rPr>
    </w:lvl>
    <w:lvl w:ilvl="5" w:tplc="18223CC8" w:tentative="1">
      <w:start w:val="1"/>
      <w:numFmt w:val="bullet"/>
      <w:lvlText w:val=""/>
      <w:lvlJc w:val="left"/>
      <w:pPr>
        <w:ind w:left="4320" w:hanging="360"/>
      </w:pPr>
      <w:rPr>
        <w:rFonts w:ascii="Wingdings" w:hAnsi="Wingdings" w:hint="default"/>
      </w:rPr>
    </w:lvl>
    <w:lvl w:ilvl="6" w:tplc="4850AB76" w:tentative="1">
      <w:start w:val="1"/>
      <w:numFmt w:val="bullet"/>
      <w:lvlText w:val=""/>
      <w:lvlJc w:val="left"/>
      <w:pPr>
        <w:ind w:left="5040" w:hanging="360"/>
      </w:pPr>
      <w:rPr>
        <w:rFonts w:ascii="Symbol" w:hAnsi="Symbol" w:hint="default"/>
      </w:rPr>
    </w:lvl>
    <w:lvl w:ilvl="7" w:tplc="6204C6F0" w:tentative="1">
      <w:start w:val="1"/>
      <w:numFmt w:val="bullet"/>
      <w:lvlText w:val="o"/>
      <w:lvlJc w:val="left"/>
      <w:pPr>
        <w:ind w:left="5760" w:hanging="360"/>
      </w:pPr>
      <w:rPr>
        <w:rFonts w:ascii="Courier New" w:hAnsi="Courier New" w:cs="Courier New" w:hint="default"/>
      </w:rPr>
    </w:lvl>
    <w:lvl w:ilvl="8" w:tplc="7018D5BE" w:tentative="1">
      <w:start w:val="1"/>
      <w:numFmt w:val="bullet"/>
      <w:lvlText w:val=""/>
      <w:lvlJc w:val="left"/>
      <w:pPr>
        <w:ind w:left="6480" w:hanging="360"/>
      </w:pPr>
      <w:rPr>
        <w:rFonts w:ascii="Wingdings" w:hAnsi="Wingdings" w:hint="default"/>
      </w:rPr>
    </w:lvl>
  </w:abstractNum>
  <w:abstractNum w:abstractNumId="3" w15:restartNumberingAfterBreak="0">
    <w:nsid w:val="7328083F"/>
    <w:multiLevelType w:val="hybridMultilevel"/>
    <w:tmpl w:val="143ED684"/>
    <w:lvl w:ilvl="0" w:tplc="F908721A">
      <w:start w:val="1"/>
      <w:numFmt w:val="bullet"/>
      <w:lvlText w:val=""/>
      <w:lvlJc w:val="left"/>
      <w:pPr>
        <w:ind w:left="720" w:hanging="360"/>
      </w:pPr>
      <w:rPr>
        <w:rFonts w:ascii="Symbol" w:hAnsi="Symbol" w:hint="default"/>
      </w:rPr>
    </w:lvl>
    <w:lvl w:ilvl="1" w:tplc="C39E2D8A">
      <w:start w:val="1"/>
      <w:numFmt w:val="bullet"/>
      <w:lvlText w:val="o"/>
      <w:lvlJc w:val="left"/>
      <w:pPr>
        <w:ind w:left="1440" w:hanging="360"/>
      </w:pPr>
      <w:rPr>
        <w:rFonts w:ascii="Courier New" w:hAnsi="Courier New" w:cs="Courier New" w:hint="default"/>
      </w:rPr>
    </w:lvl>
    <w:lvl w:ilvl="2" w:tplc="762ACCC2" w:tentative="1">
      <w:start w:val="1"/>
      <w:numFmt w:val="bullet"/>
      <w:lvlText w:val=""/>
      <w:lvlJc w:val="left"/>
      <w:pPr>
        <w:ind w:left="2160" w:hanging="360"/>
      </w:pPr>
      <w:rPr>
        <w:rFonts w:ascii="Wingdings" w:hAnsi="Wingdings" w:hint="default"/>
      </w:rPr>
    </w:lvl>
    <w:lvl w:ilvl="3" w:tplc="CA246408" w:tentative="1">
      <w:start w:val="1"/>
      <w:numFmt w:val="bullet"/>
      <w:lvlText w:val=""/>
      <w:lvlJc w:val="left"/>
      <w:pPr>
        <w:ind w:left="2880" w:hanging="360"/>
      </w:pPr>
      <w:rPr>
        <w:rFonts w:ascii="Symbol" w:hAnsi="Symbol" w:hint="default"/>
      </w:rPr>
    </w:lvl>
    <w:lvl w:ilvl="4" w:tplc="EBCCAA28" w:tentative="1">
      <w:start w:val="1"/>
      <w:numFmt w:val="bullet"/>
      <w:lvlText w:val="o"/>
      <w:lvlJc w:val="left"/>
      <w:pPr>
        <w:ind w:left="3600" w:hanging="360"/>
      </w:pPr>
      <w:rPr>
        <w:rFonts w:ascii="Courier New" w:hAnsi="Courier New" w:cs="Courier New" w:hint="default"/>
      </w:rPr>
    </w:lvl>
    <w:lvl w:ilvl="5" w:tplc="2AE4D532" w:tentative="1">
      <w:start w:val="1"/>
      <w:numFmt w:val="bullet"/>
      <w:lvlText w:val=""/>
      <w:lvlJc w:val="left"/>
      <w:pPr>
        <w:ind w:left="4320" w:hanging="360"/>
      </w:pPr>
      <w:rPr>
        <w:rFonts w:ascii="Wingdings" w:hAnsi="Wingdings" w:hint="default"/>
      </w:rPr>
    </w:lvl>
    <w:lvl w:ilvl="6" w:tplc="9F4CD5D4" w:tentative="1">
      <w:start w:val="1"/>
      <w:numFmt w:val="bullet"/>
      <w:lvlText w:val=""/>
      <w:lvlJc w:val="left"/>
      <w:pPr>
        <w:ind w:left="5040" w:hanging="360"/>
      </w:pPr>
      <w:rPr>
        <w:rFonts w:ascii="Symbol" w:hAnsi="Symbol" w:hint="default"/>
      </w:rPr>
    </w:lvl>
    <w:lvl w:ilvl="7" w:tplc="BC3CDD80" w:tentative="1">
      <w:start w:val="1"/>
      <w:numFmt w:val="bullet"/>
      <w:lvlText w:val="o"/>
      <w:lvlJc w:val="left"/>
      <w:pPr>
        <w:ind w:left="5760" w:hanging="360"/>
      </w:pPr>
      <w:rPr>
        <w:rFonts w:ascii="Courier New" w:hAnsi="Courier New" w:cs="Courier New" w:hint="default"/>
      </w:rPr>
    </w:lvl>
    <w:lvl w:ilvl="8" w:tplc="275C3BB4" w:tentative="1">
      <w:start w:val="1"/>
      <w:numFmt w:val="bullet"/>
      <w:lvlText w:val=""/>
      <w:lvlJc w:val="left"/>
      <w:pPr>
        <w:ind w:left="6480" w:hanging="360"/>
      </w:pPr>
      <w:rPr>
        <w:rFonts w:ascii="Wingdings" w:hAnsi="Wingdings" w:hint="default"/>
      </w:rPr>
    </w:lvl>
  </w:abstractNum>
  <w:abstractNum w:abstractNumId="4" w15:restartNumberingAfterBreak="0">
    <w:nsid w:val="7E056996"/>
    <w:multiLevelType w:val="hybridMultilevel"/>
    <w:tmpl w:val="79C054BC"/>
    <w:lvl w:ilvl="0" w:tplc="E440F56C">
      <w:start w:val="1"/>
      <w:numFmt w:val="lowerRoman"/>
      <w:lvlText w:val="(%1)"/>
      <w:lvlJc w:val="left"/>
      <w:pPr>
        <w:ind w:left="720" w:hanging="360"/>
      </w:pPr>
      <w:rPr>
        <w:rFonts w:ascii="Arial" w:eastAsia="Calibri" w:hAnsi="Arial" w:cs="Times New Roman"/>
      </w:rPr>
    </w:lvl>
    <w:lvl w:ilvl="1" w:tplc="F648CCAC" w:tentative="1">
      <w:start w:val="1"/>
      <w:numFmt w:val="bullet"/>
      <w:lvlText w:val="o"/>
      <w:lvlJc w:val="left"/>
      <w:pPr>
        <w:ind w:left="1440" w:hanging="360"/>
      </w:pPr>
      <w:rPr>
        <w:rFonts w:ascii="Courier New" w:hAnsi="Courier New" w:cs="Courier New" w:hint="default"/>
      </w:rPr>
    </w:lvl>
    <w:lvl w:ilvl="2" w:tplc="985C70D4" w:tentative="1">
      <w:start w:val="1"/>
      <w:numFmt w:val="bullet"/>
      <w:lvlText w:val=""/>
      <w:lvlJc w:val="left"/>
      <w:pPr>
        <w:ind w:left="2160" w:hanging="360"/>
      </w:pPr>
      <w:rPr>
        <w:rFonts w:ascii="Wingdings" w:hAnsi="Wingdings" w:hint="default"/>
      </w:rPr>
    </w:lvl>
    <w:lvl w:ilvl="3" w:tplc="DE8ACFB0" w:tentative="1">
      <w:start w:val="1"/>
      <w:numFmt w:val="bullet"/>
      <w:lvlText w:val=""/>
      <w:lvlJc w:val="left"/>
      <w:pPr>
        <w:ind w:left="2880" w:hanging="360"/>
      </w:pPr>
      <w:rPr>
        <w:rFonts w:ascii="Symbol" w:hAnsi="Symbol" w:hint="default"/>
      </w:rPr>
    </w:lvl>
    <w:lvl w:ilvl="4" w:tplc="2CB6A9E0" w:tentative="1">
      <w:start w:val="1"/>
      <w:numFmt w:val="bullet"/>
      <w:lvlText w:val="o"/>
      <w:lvlJc w:val="left"/>
      <w:pPr>
        <w:ind w:left="3600" w:hanging="360"/>
      </w:pPr>
      <w:rPr>
        <w:rFonts w:ascii="Courier New" w:hAnsi="Courier New" w:cs="Courier New" w:hint="default"/>
      </w:rPr>
    </w:lvl>
    <w:lvl w:ilvl="5" w:tplc="65D2ADC2" w:tentative="1">
      <w:start w:val="1"/>
      <w:numFmt w:val="bullet"/>
      <w:lvlText w:val=""/>
      <w:lvlJc w:val="left"/>
      <w:pPr>
        <w:ind w:left="4320" w:hanging="360"/>
      </w:pPr>
      <w:rPr>
        <w:rFonts w:ascii="Wingdings" w:hAnsi="Wingdings" w:hint="default"/>
      </w:rPr>
    </w:lvl>
    <w:lvl w:ilvl="6" w:tplc="84DEABC0" w:tentative="1">
      <w:start w:val="1"/>
      <w:numFmt w:val="bullet"/>
      <w:lvlText w:val=""/>
      <w:lvlJc w:val="left"/>
      <w:pPr>
        <w:ind w:left="5040" w:hanging="360"/>
      </w:pPr>
      <w:rPr>
        <w:rFonts w:ascii="Symbol" w:hAnsi="Symbol" w:hint="default"/>
      </w:rPr>
    </w:lvl>
    <w:lvl w:ilvl="7" w:tplc="92FE9A4E" w:tentative="1">
      <w:start w:val="1"/>
      <w:numFmt w:val="bullet"/>
      <w:lvlText w:val="o"/>
      <w:lvlJc w:val="left"/>
      <w:pPr>
        <w:ind w:left="5760" w:hanging="360"/>
      </w:pPr>
      <w:rPr>
        <w:rFonts w:ascii="Courier New" w:hAnsi="Courier New" w:cs="Courier New" w:hint="default"/>
      </w:rPr>
    </w:lvl>
    <w:lvl w:ilvl="8" w:tplc="3F8659E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0513D"/>
    <w:rsid w:val="00031B5C"/>
    <w:rsid w:val="00034405"/>
    <w:rsid w:val="000368D6"/>
    <w:rsid w:val="00046D60"/>
    <w:rsid w:val="00052A84"/>
    <w:rsid w:val="00053361"/>
    <w:rsid w:val="000568C0"/>
    <w:rsid w:val="000666AA"/>
    <w:rsid w:val="0007331F"/>
    <w:rsid w:val="00092B2F"/>
    <w:rsid w:val="000A1B65"/>
    <w:rsid w:val="000B1F96"/>
    <w:rsid w:val="000D08EE"/>
    <w:rsid w:val="000D2C5A"/>
    <w:rsid w:val="000E24D7"/>
    <w:rsid w:val="000E369A"/>
    <w:rsid w:val="000F1C60"/>
    <w:rsid w:val="000F6902"/>
    <w:rsid w:val="001334FB"/>
    <w:rsid w:val="001353E1"/>
    <w:rsid w:val="00137497"/>
    <w:rsid w:val="00145342"/>
    <w:rsid w:val="00151108"/>
    <w:rsid w:val="00155297"/>
    <w:rsid w:val="00181A62"/>
    <w:rsid w:val="00185DD5"/>
    <w:rsid w:val="00190D86"/>
    <w:rsid w:val="00195EF1"/>
    <w:rsid w:val="001C3249"/>
    <w:rsid w:val="001D49E6"/>
    <w:rsid w:val="001F4EE5"/>
    <w:rsid w:val="00200F7D"/>
    <w:rsid w:val="00206ACA"/>
    <w:rsid w:val="00245237"/>
    <w:rsid w:val="002510DC"/>
    <w:rsid w:val="0025193C"/>
    <w:rsid w:val="002578B1"/>
    <w:rsid w:val="002A44DA"/>
    <w:rsid w:val="002A6622"/>
    <w:rsid w:val="002A79A5"/>
    <w:rsid w:val="002B5FB1"/>
    <w:rsid w:val="002B7F8E"/>
    <w:rsid w:val="002D19CC"/>
    <w:rsid w:val="002E1429"/>
    <w:rsid w:val="0031265B"/>
    <w:rsid w:val="003137C7"/>
    <w:rsid w:val="00316EBF"/>
    <w:rsid w:val="003209AD"/>
    <w:rsid w:val="003254F5"/>
    <w:rsid w:val="00333E39"/>
    <w:rsid w:val="00354C4B"/>
    <w:rsid w:val="0036487C"/>
    <w:rsid w:val="0038131E"/>
    <w:rsid w:val="003A33C6"/>
    <w:rsid w:val="003D0418"/>
    <w:rsid w:val="003E57A7"/>
    <w:rsid w:val="0040745D"/>
    <w:rsid w:val="00420045"/>
    <w:rsid w:val="0042304B"/>
    <w:rsid w:val="00424071"/>
    <w:rsid w:val="004318B6"/>
    <w:rsid w:val="00447F41"/>
    <w:rsid w:val="004508DA"/>
    <w:rsid w:val="004642B7"/>
    <w:rsid w:val="00472697"/>
    <w:rsid w:val="00487D25"/>
    <w:rsid w:val="004A21A3"/>
    <w:rsid w:val="004B4931"/>
    <w:rsid w:val="004D419B"/>
    <w:rsid w:val="004E0AE2"/>
    <w:rsid w:val="004E138E"/>
    <w:rsid w:val="004F0E44"/>
    <w:rsid w:val="004F6352"/>
    <w:rsid w:val="005057DD"/>
    <w:rsid w:val="005058AE"/>
    <w:rsid w:val="0052355C"/>
    <w:rsid w:val="00524570"/>
    <w:rsid w:val="00552475"/>
    <w:rsid w:val="00562B25"/>
    <w:rsid w:val="00563860"/>
    <w:rsid w:val="00565511"/>
    <w:rsid w:val="00581C96"/>
    <w:rsid w:val="0058431C"/>
    <w:rsid w:val="00587882"/>
    <w:rsid w:val="0059564B"/>
    <w:rsid w:val="005C2317"/>
    <w:rsid w:val="005C44F0"/>
    <w:rsid w:val="005C68B2"/>
    <w:rsid w:val="005D6AF4"/>
    <w:rsid w:val="0060036F"/>
    <w:rsid w:val="00605F8A"/>
    <w:rsid w:val="006239C5"/>
    <w:rsid w:val="00626F7D"/>
    <w:rsid w:val="006374B6"/>
    <w:rsid w:val="00655131"/>
    <w:rsid w:val="006622F1"/>
    <w:rsid w:val="00670BC1"/>
    <w:rsid w:val="00677FD7"/>
    <w:rsid w:val="00694025"/>
    <w:rsid w:val="006B4B71"/>
    <w:rsid w:val="006C03A4"/>
    <w:rsid w:val="006E1C90"/>
    <w:rsid w:val="006F0238"/>
    <w:rsid w:val="006F4096"/>
    <w:rsid w:val="00701D64"/>
    <w:rsid w:val="00707981"/>
    <w:rsid w:val="00710497"/>
    <w:rsid w:val="00714DCB"/>
    <w:rsid w:val="0072314F"/>
    <w:rsid w:val="00727DC2"/>
    <w:rsid w:val="00740232"/>
    <w:rsid w:val="00742C9B"/>
    <w:rsid w:val="007457F8"/>
    <w:rsid w:val="00771354"/>
    <w:rsid w:val="00774BF2"/>
    <w:rsid w:val="00777605"/>
    <w:rsid w:val="00782B20"/>
    <w:rsid w:val="0079419E"/>
    <w:rsid w:val="00795B32"/>
    <w:rsid w:val="007B50F1"/>
    <w:rsid w:val="007B5200"/>
    <w:rsid w:val="007C19BB"/>
    <w:rsid w:val="007D4B26"/>
    <w:rsid w:val="007D774F"/>
    <w:rsid w:val="007E45F1"/>
    <w:rsid w:val="00804507"/>
    <w:rsid w:val="00811B69"/>
    <w:rsid w:val="008130E2"/>
    <w:rsid w:val="00832B4C"/>
    <w:rsid w:val="00843DDC"/>
    <w:rsid w:val="00845043"/>
    <w:rsid w:val="00846540"/>
    <w:rsid w:val="008528F3"/>
    <w:rsid w:val="008613E6"/>
    <w:rsid w:val="00864579"/>
    <w:rsid w:val="00882072"/>
    <w:rsid w:val="0088697C"/>
    <w:rsid w:val="0088760C"/>
    <w:rsid w:val="0088761C"/>
    <w:rsid w:val="00892093"/>
    <w:rsid w:val="008A594E"/>
    <w:rsid w:val="008C4B79"/>
    <w:rsid w:val="008D1129"/>
    <w:rsid w:val="008D1498"/>
    <w:rsid w:val="008E3BC3"/>
    <w:rsid w:val="008F30A7"/>
    <w:rsid w:val="008F65CD"/>
    <w:rsid w:val="008F7D9C"/>
    <w:rsid w:val="00911715"/>
    <w:rsid w:val="00944DC8"/>
    <w:rsid w:val="00946406"/>
    <w:rsid w:val="009647A6"/>
    <w:rsid w:val="00966697"/>
    <w:rsid w:val="009902DD"/>
    <w:rsid w:val="00990368"/>
    <w:rsid w:val="0099462E"/>
    <w:rsid w:val="009974E2"/>
    <w:rsid w:val="009A30D8"/>
    <w:rsid w:val="009A6F4E"/>
    <w:rsid w:val="00A04BED"/>
    <w:rsid w:val="00A13AD3"/>
    <w:rsid w:val="00A16D83"/>
    <w:rsid w:val="00A2745C"/>
    <w:rsid w:val="00A50995"/>
    <w:rsid w:val="00A521AA"/>
    <w:rsid w:val="00A66C5E"/>
    <w:rsid w:val="00A736E8"/>
    <w:rsid w:val="00A9687C"/>
    <w:rsid w:val="00AA659F"/>
    <w:rsid w:val="00AD21D9"/>
    <w:rsid w:val="00AD4C8C"/>
    <w:rsid w:val="00AD6CD4"/>
    <w:rsid w:val="00AF3C5C"/>
    <w:rsid w:val="00B012EB"/>
    <w:rsid w:val="00B41BF3"/>
    <w:rsid w:val="00B42B4D"/>
    <w:rsid w:val="00B42E4A"/>
    <w:rsid w:val="00B52950"/>
    <w:rsid w:val="00B6691C"/>
    <w:rsid w:val="00B76510"/>
    <w:rsid w:val="00B80B6A"/>
    <w:rsid w:val="00BA5465"/>
    <w:rsid w:val="00BC1336"/>
    <w:rsid w:val="00BE1FA7"/>
    <w:rsid w:val="00C04F5C"/>
    <w:rsid w:val="00C36E57"/>
    <w:rsid w:val="00C378C5"/>
    <w:rsid w:val="00C520A5"/>
    <w:rsid w:val="00C52C9A"/>
    <w:rsid w:val="00C6472B"/>
    <w:rsid w:val="00C64887"/>
    <w:rsid w:val="00C66286"/>
    <w:rsid w:val="00C7646A"/>
    <w:rsid w:val="00C77AED"/>
    <w:rsid w:val="00C86AC8"/>
    <w:rsid w:val="00C96D45"/>
    <w:rsid w:val="00CA1BC6"/>
    <w:rsid w:val="00CA3F76"/>
    <w:rsid w:val="00CB7EE6"/>
    <w:rsid w:val="00CC3256"/>
    <w:rsid w:val="00CD1B84"/>
    <w:rsid w:val="00CD2E72"/>
    <w:rsid w:val="00CE2C12"/>
    <w:rsid w:val="00CE4BB3"/>
    <w:rsid w:val="00CE669F"/>
    <w:rsid w:val="00CF212B"/>
    <w:rsid w:val="00CF7388"/>
    <w:rsid w:val="00CF7BC0"/>
    <w:rsid w:val="00D2615A"/>
    <w:rsid w:val="00D648E4"/>
    <w:rsid w:val="00D7170A"/>
    <w:rsid w:val="00D7557F"/>
    <w:rsid w:val="00DA6F1A"/>
    <w:rsid w:val="00DC0201"/>
    <w:rsid w:val="00DC5683"/>
    <w:rsid w:val="00DE5373"/>
    <w:rsid w:val="00DE6D82"/>
    <w:rsid w:val="00DF043B"/>
    <w:rsid w:val="00DF2594"/>
    <w:rsid w:val="00E05AD4"/>
    <w:rsid w:val="00E2532F"/>
    <w:rsid w:val="00E33D8D"/>
    <w:rsid w:val="00E5514B"/>
    <w:rsid w:val="00E55B88"/>
    <w:rsid w:val="00E57396"/>
    <w:rsid w:val="00E6732D"/>
    <w:rsid w:val="00E831FA"/>
    <w:rsid w:val="00E93C58"/>
    <w:rsid w:val="00E962B9"/>
    <w:rsid w:val="00F01172"/>
    <w:rsid w:val="00F036E4"/>
    <w:rsid w:val="00F119C9"/>
    <w:rsid w:val="00F179F3"/>
    <w:rsid w:val="00F24408"/>
    <w:rsid w:val="00F55E3F"/>
    <w:rsid w:val="00F67F99"/>
    <w:rsid w:val="00F76948"/>
    <w:rsid w:val="00F76E18"/>
    <w:rsid w:val="00FA3893"/>
    <w:rsid w:val="00FB0AA1"/>
    <w:rsid w:val="00FB0C96"/>
    <w:rsid w:val="00FC04A2"/>
    <w:rsid w:val="00FF27EC"/>
    <w:rsid w:val="64E8B25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A874"/>
  <w15:docId w15:val="{B91507F2-8FF5-407C-82C5-84D70CB1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character" w:styleId="CommentReference">
    <w:name w:val="annotation reference"/>
    <w:uiPriority w:val="99"/>
    <w:semiHidden/>
    <w:unhideWhenUsed/>
    <w:rsid w:val="00B80B6A"/>
    <w:rPr>
      <w:sz w:val="16"/>
      <w:szCs w:val="16"/>
    </w:rPr>
  </w:style>
  <w:style w:type="paragraph" w:styleId="CommentText">
    <w:name w:val="annotation text"/>
    <w:basedOn w:val="Normal"/>
    <w:link w:val="CommentTextChar"/>
    <w:uiPriority w:val="99"/>
    <w:semiHidden/>
    <w:unhideWhenUsed/>
    <w:rsid w:val="00B80B6A"/>
    <w:rPr>
      <w:sz w:val="20"/>
    </w:rPr>
  </w:style>
  <w:style w:type="character" w:customStyle="1" w:styleId="CommentTextChar">
    <w:name w:val="Comment Text Char"/>
    <w:link w:val="CommentText"/>
    <w:uiPriority w:val="99"/>
    <w:semiHidden/>
    <w:rsid w:val="00B80B6A"/>
    <w:rPr>
      <w:rFonts w:ascii="Arial" w:hAnsi="Arial"/>
    </w:rPr>
  </w:style>
  <w:style w:type="paragraph" w:styleId="CommentSubject">
    <w:name w:val="annotation subject"/>
    <w:basedOn w:val="CommentText"/>
    <w:next w:val="CommentText"/>
    <w:link w:val="CommentSubjectChar"/>
    <w:uiPriority w:val="99"/>
    <w:semiHidden/>
    <w:unhideWhenUsed/>
    <w:rsid w:val="00B80B6A"/>
    <w:rPr>
      <w:b/>
      <w:bCs/>
    </w:rPr>
  </w:style>
  <w:style w:type="character" w:customStyle="1" w:styleId="CommentSubjectChar">
    <w:name w:val="Comment Subject Char"/>
    <w:link w:val="CommentSubject"/>
    <w:uiPriority w:val="99"/>
    <w:semiHidden/>
    <w:rsid w:val="00B80B6A"/>
    <w:rPr>
      <w:rFonts w:ascii="Arial" w:hAnsi="Arial"/>
      <w:b/>
      <w:bCs/>
    </w:rPr>
  </w:style>
  <w:style w:type="character" w:styleId="Strong">
    <w:name w:val="Strong"/>
    <w:uiPriority w:val="22"/>
    <w:qFormat/>
    <w:rsid w:val="00C52C9A"/>
    <w:rPr>
      <w:b/>
      <w:bCs/>
    </w:rPr>
  </w:style>
  <w:style w:type="character" w:customStyle="1" w:styleId="legds">
    <w:name w:val="legds"/>
    <w:rsid w:val="00CC3256"/>
  </w:style>
  <w:style w:type="paragraph" w:customStyle="1" w:styleId="legclearfix">
    <w:name w:val="legclearfix"/>
    <w:basedOn w:val="Normal"/>
    <w:rsid w:val="00CC325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962B9"/>
    <w:pPr>
      <w:spacing w:after="200" w:line="276" w:lineRule="auto"/>
      <w:ind w:left="720"/>
      <w:contextualSpacing/>
    </w:pPr>
    <w:rPr>
      <w:rFonts w:eastAsia="Calibri"/>
      <w:szCs w:val="22"/>
      <w:lang w:eastAsia="en-US"/>
    </w:rPr>
  </w:style>
  <w:style w:type="character" w:styleId="Hyperlink">
    <w:name w:val="Hyperlink"/>
    <w:basedOn w:val="DefaultParagraphFont"/>
    <w:uiPriority w:val="99"/>
    <w:unhideWhenUsed/>
    <w:rsid w:val="003E57A7"/>
    <w:rPr>
      <w:color w:val="0000FF" w:themeColor="hyperlink"/>
      <w:u w:val="single"/>
    </w:rPr>
  </w:style>
  <w:style w:type="character" w:customStyle="1" w:styleId="UnresolvedMention1">
    <w:name w:val="Unresolved Mention1"/>
    <w:basedOn w:val="DefaultParagraphFont"/>
    <w:uiPriority w:val="99"/>
    <w:rsid w:val="003E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lancashire.gov.uk/roads-parking-and-travel/active-travel-schemes/penwortham-to-preston-cycle-superhigh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D8C82F340CA4CA7636D67C6B0B1A3" ma:contentTypeVersion="12" ma:contentTypeDescription="Create a new document." ma:contentTypeScope="" ma:versionID="7df4663fbfda9907303314a3471ec5a4">
  <xsd:schema xmlns:xsd="http://www.w3.org/2001/XMLSchema" xmlns:xs="http://www.w3.org/2001/XMLSchema" xmlns:p="http://schemas.microsoft.com/office/2006/metadata/properties" xmlns:ns3="398aeab2-7248-4e1b-9225-7d6dcb79c426" xmlns:ns4="825e5ae5-7a39-4a0f-a6d4-43b605402409" targetNamespace="http://schemas.microsoft.com/office/2006/metadata/properties" ma:root="true" ma:fieldsID="8f9be0ad23b3c33ec369e9204dd79b67" ns3:_="" ns4:_="">
    <xsd:import namespace="398aeab2-7248-4e1b-9225-7d6dcb79c426"/>
    <xsd:import namespace="825e5ae5-7a39-4a0f-a6d4-43b6054024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aeab2-7248-4e1b-9225-7d6dcb79c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e5ae5-7a39-4a0f-a6d4-43b605402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D7D85-4F6A-4B05-9CFD-B51BD78FF35C}">
  <ds:schemaRefs>
    <ds:schemaRef ds:uri="http://schemas.openxmlformats.org/officeDocument/2006/bibliography"/>
  </ds:schemaRefs>
</ds:datastoreItem>
</file>

<file path=customXml/itemProps2.xml><?xml version="1.0" encoding="utf-8"?>
<ds:datastoreItem xmlns:ds="http://schemas.openxmlformats.org/officeDocument/2006/customXml" ds:itemID="{EACD9CF8-1B79-4350-889F-BA7BC216712B}">
  <ds:schemaRefs>
    <ds:schemaRef ds:uri="http://schemas.microsoft.com/sharepoint/v3/contenttype/forms"/>
  </ds:schemaRefs>
</ds:datastoreItem>
</file>

<file path=customXml/itemProps3.xml><?xml version="1.0" encoding="utf-8"?>
<ds:datastoreItem xmlns:ds="http://schemas.openxmlformats.org/officeDocument/2006/customXml" ds:itemID="{07BD7E20-67DD-4610-89B2-11719BE0D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aeab2-7248-4e1b-9225-7d6dcb79c426"/>
    <ds:schemaRef ds:uri="825e5ae5-7a39-4a0f-a6d4-43b60540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91</TotalTime>
  <Pages>6</Pages>
  <Words>2165</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Alker, Craig</cp:lastModifiedBy>
  <cp:revision>13</cp:revision>
  <cp:lastPrinted>2002-06-26T11:27:00Z</cp:lastPrinted>
  <dcterms:created xsi:type="dcterms:W3CDTF">2022-05-26T09:55:00Z</dcterms:created>
  <dcterms:modified xsi:type="dcterms:W3CDTF">2022-05-26T14:32:00Z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ContentTypeId">
    <vt:lpwstr>0x010100C68D8C82F340CA4CA7636D67C6B0B1A3</vt:lpwstr>
  </property>
  <property fmtid="{D5CDD505-2E9C-101B-9397-08002B2CF9AE}" pid="4" name="IssueExemptionClassTitle">
    <vt:lpwstr>Part I</vt:lpwstr>
  </property>
  <property fmtid="{D5CDD505-2E9C-101B-9397-08002B2CF9AE}" pid="5" name="IssueTitle">
    <vt:lpwstr>Penwortham to Preston Cycle Superhighway</vt:lpwstr>
  </property>
  <property fmtid="{D5CDD505-2E9C-101B-9397-08002B2CF9AE}" pid="6" name="LeadOfficer">
    <vt:lpwstr>Chris Hadfield</vt:lpwstr>
  </property>
  <property fmtid="{D5CDD505-2E9C-101B-9397-08002B2CF9AE}" pid="7" name="LeadOfficerEmail">
    <vt:lpwstr>christopher.hadfield@lancashire.gov.uk</vt:lpwstr>
  </property>
  <property fmtid="{D5CDD505-2E9C-101B-9397-08002B2CF9AE}" pid="8" name="LeadOfficerTel">
    <vt:lpwstr>Tel: 01772 530485</vt:lpwstr>
  </property>
  <property fmtid="{D5CDD505-2E9C-101B-9397-08002B2CF9AE}" pid="9" name="MeetingDate">
    <vt:lpwstr>Thursday, 2 September 2021</vt:lpwstr>
  </property>
  <property fmtid="{D5CDD505-2E9C-101B-9397-08002B2CF9AE}" pid="10" name="Wards">
    <vt:lpwstr>Penwortham West;</vt:lpwstr>
  </property>
</Properties>
</file>