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D644" w14:textId="77777777" w:rsidR="00E76848" w:rsidRPr="003360FD" w:rsidRDefault="00EB7C8F" w:rsidP="0B32A3E8">
      <w:pPr>
        <w:rPr>
          <w:b/>
          <w:bCs/>
        </w:rPr>
      </w:pPr>
      <w:r w:rsidRPr="0B32A3E8">
        <w:rPr>
          <w:b/>
          <w:bCs/>
        </w:rPr>
        <w:t>Report to the Cabinet</w:t>
      </w:r>
    </w:p>
    <w:p w14:paraId="6B7E9823" w14:textId="74E965FC" w:rsidR="00E76848" w:rsidRPr="003360FD" w:rsidRDefault="00EB7C8F" w:rsidP="0B32A3E8">
      <w:r>
        <w:t>Meeting to be held on</w:t>
      </w:r>
      <w:r w:rsidR="008614A3">
        <w:t xml:space="preserve"> Thursday</w:t>
      </w:r>
      <w:r>
        <w:t>,</w:t>
      </w:r>
      <w:r w:rsidR="008614A3">
        <w:t xml:space="preserve"> 9 June 2022</w:t>
      </w:r>
    </w:p>
    <w:p w14:paraId="729F61B6" w14:textId="77777777" w:rsidR="00E76848" w:rsidRPr="003360FD" w:rsidRDefault="00E76848" w:rsidP="0B32A3E8"/>
    <w:p w14:paraId="67747A07" w14:textId="77777777" w:rsidR="00E76848" w:rsidRPr="003360FD" w:rsidRDefault="00EB7C8F" w:rsidP="0B32A3E8">
      <w:pPr>
        <w:rPr>
          <w:b/>
          <w:bCs/>
        </w:rPr>
      </w:pPr>
      <w:r w:rsidRPr="0B32A3E8">
        <w:rPr>
          <w:b/>
          <w:bCs/>
        </w:rPr>
        <w:t>Report of the Chief Executive and Director of Resources</w:t>
      </w:r>
    </w:p>
    <w:p w14:paraId="7A7A4292" w14:textId="77777777" w:rsidR="00E76848" w:rsidRPr="003360FD" w:rsidRDefault="00E76848" w:rsidP="0B32A3E8"/>
    <w:p w14:paraId="3F58C7AF" w14:textId="77777777" w:rsidR="00E76848" w:rsidRPr="003360FD" w:rsidRDefault="00E76848">
      <w:pPr>
        <w:rPr>
          <w:highlight w:val="yellow"/>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8C30FF" w14:paraId="07F340D6" w14:textId="77777777" w:rsidTr="008614A3">
        <w:tc>
          <w:tcPr>
            <w:tcW w:w="3402" w:type="dxa"/>
            <w:tcBorders>
              <w:bottom w:val="single" w:sz="4" w:space="0" w:color="auto"/>
            </w:tcBorders>
            <w:shd w:val="clear" w:color="auto" w:fill="auto"/>
          </w:tcPr>
          <w:p w14:paraId="4BF16D19" w14:textId="77777777" w:rsidR="00E76848" w:rsidRPr="001D610C" w:rsidRDefault="00EB7C8F">
            <w:pPr>
              <w:pStyle w:val="BodyText"/>
              <w:rPr>
                <w:rFonts w:cs="Arial"/>
                <w:b/>
                <w:szCs w:val="24"/>
              </w:rPr>
            </w:pPr>
            <w:r w:rsidRPr="001D610C">
              <w:rPr>
                <w:rFonts w:cs="Arial"/>
                <w:b/>
                <w:sz w:val="28"/>
                <w:szCs w:val="24"/>
              </w:rPr>
              <w:fldChar w:fldCharType="begin"/>
            </w:r>
            <w:r w:rsidRPr="001D610C">
              <w:rPr>
                <w:rFonts w:cs="Arial"/>
                <w:b/>
                <w:sz w:val="28"/>
                <w:szCs w:val="24"/>
              </w:rPr>
              <w:instrText xml:space="preserve"> DOCPROPERTY  IssueExemptionClassTitle  \* MERGEFORMAT </w:instrText>
            </w:r>
            <w:r w:rsidRPr="001D610C">
              <w:rPr>
                <w:rFonts w:cs="Arial"/>
                <w:b/>
                <w:sz w:val="28"/>
                <w:szCs w:val="24"/>
              </w:rPr>
              <w:fldChar w:fldCharType="separate"/>
            </w:r>
            <w:r w:rsidRPr="001D610C">
              <w:rPr>
                <w:rFonts w:cs="Arial"/>
                <w:b/>
                <w:sz w:val="28"/>
                <w:szCs w:val="24"/>
              </w:rPr>
              <w:t>Part I</w:t>
            </w:r>
            <w:r w:rsidRPr="001D610C">
              <w:rPr>
                <w:rFonts w:cs="Arial"/>
                <w:b/>
                <w:sz w:val="28"/>
                <w:szCs w:val="24"/>
              </w:rPr>
              <w:fldChar w:fldCharType="end"/>
            </w:r>
          </w:p>
        </w:tc>
      </w:tr>
      <w:tr w:rsidR="008C30FF" w14:paraId="33724B6A" w14:textId="77777777" w:rsidTr="008614A3">
        <w:tc>
          <w:tcPr>
            <w:tcW w:w="3402" w:type="dxa"/>
            <w:tcBorders>
              <w:left w:val="nil"/>
              <w:right w:val="nil"/>
            </w:tcBorders>
            <w:shd w:val="clear" w:color="auto" w:fill="auto"/>
          </w:tcPr>
          <w:p w14:paraId="1A0B02AC" w14:textId="77777777" w:rsidR="00E76848" w:rsidRPr="001D610C" w:rsidRDefault="00E76848">
            <w:pPr>
              <w:pStyle w:val="BodyText"/>
            </w:pPr>
          </w:p>
        </w:tc>
      </w:tr>
      <w:tr w:rsidR="008C30FF" w14:paraId="74107EDE" w14:textId="77777777" w:rsidTr="008614A3">
        <w:tc>
          <w:tcPr>
            <w:tcW w:w="3402" w:type="dxa"/>
            <w:shd w:val="clear" w:color="auto" w:fill="auto"/>
          </w:tcPr>
          <w:p w14:paraId="42C3ED8F" w14:textId="77777777" w:rsidR="00E76848" w:rsidRPr="001D610C" w:rsidRDefault="00EB7C8F">
            <w:pPr>
              <w:pStyle w:val="BodyText"/>
            </w:pPr>
            <w:r w:rsidRPr="001D610C">
              <w:t>Electoral Division affected:</w:t>
            </w:r>
          </w:p>
          <w:p w14:paraId="717D6ECC" w14:textId="77777777" w:rsidR="00E76848" w:rsidRPr="001D610C" w:rsidRDefault="00EB7C8F">
            <w:pPr>
              <w:ind w:right="-250"/>
            </w:pPr>
            <w:r w:rsidRPr="001D610C">
              <w:fldChar w:fldCharType="begin"/>
            </w:r>
            <w:r>
              <w:instrText xml:space="preserve"> DOCPROPERTY  Wards  \* MERGEFORMAT </w:instrText>
            </w:r>
            <w:r w:rsidRPr="001D610C">
              <w:fldChar w:fldCharType="separate"/>
            </w:r>
            <w:r w:rsidRPr="001D610C">
              <w:t>(All Divisions);</w:t>
            </w:r>
            <w:r w:rsidRPr="001D610C">
              <w:fldChar w:fldCharType="end"/>
            </w:r>
          </w:p>
        </w:tc>
      </w:tr>
    </w:tbl>
    <w:p w14:paraId="37E0071B" w14:textId="77777777" w:rsidR="00E76848" w:rsidRPr="001D610C" w:rsidRDefault="00E76848">
      <w:pPr>
        <w:rPr>
          <w:b/>
          <w:u w:val="single"/>
        </w:rPr>
      </w:pPr>
    </w:p>
    <w:tbl>
      <w:tblPr>
        <w:tblpPr w:leftFromText="180" w:rightFromText="180" w:vertAnchor="text" w:horzAnchor="margin" w:tblpX="5739"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tblGrid>
      <w:tr w:rsidR="008C30FF" w14:paraId="6914819C" w14:textId="77777777" w:rsidTr="00C3394A">
        <w:tc>
          <w:tcPr>
            <w:tcW w:w="3504" w:type="dxa"/>
            <w:tcBorders>
              <w:top w:val="single" w:sz="4" w:space="0" w:color="auto"/>
              <w:left w:val="single" w:sz="4" w:space="0" w:color="auto"/>
              <w:bottom w:val="single" w:sz="4" w:space="0" w:color="auto"/>
              <w:right w:val="single" w:sz="4" w:space="0" w:color="auto"/>
            </w:tcBorders>
            <w:hideMark/>
          </w:tcPr>
          <w:p w14:paraId="287D6569" w14:textId="77777777" w:rsidR="007F4DBD" w:rsidRDefault="00EB7C8F" w:rsidP="007F4DBD">
            <w:pPr>
              <w:rPr>
                <w:b/>
                <w:bCs/>
              </w:rPr>
            </w:pPr>
            <w:r>
              <w:rPr>
                <w:b/>
                <w:bCs/>
              </w:rPr>
              <w:t>Corporate Priorities:</w:t>
            </w:r>
          </w:p>
          <w:p w14:paraId="6DA8355F" w14:textId="77777777" w:rsidR="007F4DBD" w:rsidRDefault="00EB7C8F" w:rsidP="007F4DBD">
            <w:r>
              <w:fldChar w:fldCharType="begin"/>
            </w:r>
            <w:r>
              <w:instrText xml:space="preserve"> DOCPROPERTY  priority  \* MERGEFORMAT </w:instrText>
            </w:r>
            <w:r>
              <w:fldChar w:fldCharType="separate"/>
            </w:r>
            <w:r>
              <w:t>Delivering better services;</w:t>
            </w:r>
            <w:r>
              <w:fldChar w:fldCharType="end"/>
            </w:r>
          </w:p>
        </w:tc>
      </w:tr>
    </w:tbl>
    <w:p w14:paraId="52BD2080" w14:textId="77777777" w:rsidR="006314D9" w:rsidRPr="003360FD" w:rsidRDefault="006314D9">
      <w:pPr>
        <w:rPr>
          <w:b/>
          <w:highlight w:val="yellow"/>
        </w:rPr>
      </w:pPr>
    </w:p>
    <w:p w14:paraId="3C94BEBE" w14:textId="77777777" w:rsidR="007F4DBD" w:rsidRDefault="007F4DBD">
      <w:pPr>
        <w:rPr>
          <w:b/>
        </w:rPr>
      </w:pPr>
    </w:p>
    <w:p w14:paraId="31665C9C" w14:textId="494DF00E" w:rsidR="007F4DBD" w:rsidRDefault="007F4DBD">
      <w:pPr>
        <w:rPr>
          <w:b/>
        </w:rPr>
      </w:pPr>
    </w:p>
    <w:p w14:paraId="4DFF1596" w14:textId="77777777" w:rsidR="00EB7C8F" w:rsidRDefault="00EB7C8F">
      <w:pPr>
        <w:rPr>
          <w:b/>
        </w:rPr>
      </w:pPr>
    </w:p>
    <w:p w14:paraId="3EFBA17E" w14:textId="77777777" w:rsidR="00E76848" w:rsidRPr="001D610C" w:rsidRDefault="00EB7C8F">
      <w:pPr>
        <w:rPr>
          <w:b/>
        </w:rPr>
      </w:pPr>
      <w:r w:rsidRPr="001D610C">
        <w:rPr>
          <w:b/>
        </w:rPr>
        <w:fldChar w:fldCharType="begin"/>
      </w:r>
      <w:r w:rsidRPr="001D610C">
        <w:rPr>
          <w:b/>
        </w:rPr>
        <w:instrText xml:space="preserve"> DOCPROPERTY  IssueTitle  \* MERGEFORMAT </w:instrText>
      </w:r>
      <w:r w:rsidRPr="001D610C">
        <w:rPr>
          <w:b/>
        </w:rPr>
        <w:fldChar w:fldCharType="separate"/>
      </w:r>
      <w:r w:rsidRPr="001D610C">
        <w:rPr>
          <w:b/>
        </w:rPr>
        <w:t xml:space="preserve">The County Council's Financial Position - </w:t>
      </w:r>
      <w:r w:rsidR="008614A3" w:rsidRPr="001D610C">
        <w:rPr>
          <w:b/>
        </w:rPr>
        <w:t>2021/22</w:t>
      </w:r>
      <w:r w:rsidRPr="001D610C">
        <w:rPr>
          <w:b/>
        </w:rPr>
        <w:t xml:space="preserve"> Outturn</w:t>
      </w:r>
      <w:r w:rsidRPr="001D610C">
        <w:rPr>
          <w:b/>
        </w:rPr>
        <w:fldChar w:fldCharType="end"/>
      </w:r>
    </w:p>
    <w:p w14:paraId="566F29ED" w14:textId="77777777" w:rsidR="00E76848" w:rsidRPr="003360FD" w:rsidRDefault="00EB7C8F">
      <w:pPr>
        <w:ind w:left="709" w:hanging="709"/>
        <w:rPr>
          <w:b/>
        </w:rPr>
      </w:pPr>
      <w:r>
        <w:t>(Appendix 'A' refers)</w:t>
      </w:r>
    </w:p>
    <w:p w14:paraId="01A84A0F" w14:textId="77777777" w:rsidR="00E76848" w:rsidRPr="003360FD" w:rsidRDefault="00E76848"/>
    <w:p w14:paraId="302DD693" w14:textId="77777777" w:rsidR="00E76848" w:rsidRPr="003360FD" w:rsidRDefault="00EB7C8F">
      <w:pPr>
        <w:ind w:right="-873"/>
      </w:pPr>
      <w:r>
        <w:t xml:space="preserve">Contact for further information: </w:t>
      </w:r>
    </w:p>
    <w:p w14:paraId="698D96EC" w14:textId="77777777" w:rsidR="00E76848" w:rsidRPr="003360FD" w:rsidRDefault="00EB7C8F">
      <w:r>
        <w:t xml:space="preserve">Angie Ridgwell, Tel: </w:t>
      </w:r>
      <w:r w:rsidR="006314D9">
        <w:t>(</w:t>
      </w:r>
      <w:r>
        <w:t>01772</w:t>
      </w:r>
      <w:r w:rsidR="006314D9">
        <w:t>)</w:t>
      </w:r>
      <w:r>
        <w:t xml:space="preserve"> 536260, Chief Executive and Director of Resources, </w:t>
      </w:r>
      <w:hyperlink r:id="rId9" w:history="1">
        <w:r w:rsidRPr="162517B3">
          <w:rPr>
            <w:rStyle w:val="Hyperlink"/>
          </w:rPr>
          <w:t>angie.ridgwell@lancashire.gov.uk</w:t>
        </w:r>
      </w:hyperlink>
    </w:p>
    <w:p w14:paraId="77E3D90D" w14:textId="77777777" w:rsidR="00E76848" w:rsidRPr="003360FD" w:rsidRDefault="00E76848">
      <w:pPr>
        <w:rPr>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C30FF" w14:paraId="6D0728F9" w14:textId="77777777">
        <w:tc>
          <w:tcPr>
            <w:tcW w:w="9180" w:type="dxa"/>
          </w:tcPr>
          <w:p w14:paraId="7B0AACDF" w14:textId="77777777" w:rsidR="00E76848" w:rsidRPr="003360FD" w:rsidRDefault="00E76848">
            <w:pPr>
              <w:rPr>
                <w:b/>
                <w:highlight w:val="yellow"/>
                <w:u w:val="single"/>
              </w:rPr>
            </w:pPr>
          </w:p>
          <w:p w14:paraId="6396EF9B" w14:textId="387DB1A5" w:rsidR="00E76848" w:rsidRPr="003360FD" w:rsidRDefault="00EB7C8F" w:rsidP="162517B3">
            <w:pPr>
              <w:pStyle w:val="Heading6"/>
              <w:rPr>
                <w:rFonts w:ascii="Arial" w:hAnsi="Arial"/>
              </w:rPr>
            </w:pPr>
            <w:r>
              <w:rPr>
                <w:rFonts w:ascii="Arial" w:hAnsi="Arial"/>
              </w:rPr>
              <w:t>Brief</w:t>
            </w:r>
            <w:r w:rsidRPr="162517B3">
              <w:rPr>
                <w:rFonts w:ascii="Arial" w:hAnsi="Arial"/>
              </w:rPr>
              <w:t xml:space="preserve"> Summary</w:t>
            </w:r>
          </w:p>
          <w:p w14:paraId="3072EC3E" w14:textId="77777777" w:rsidR="00E76848" w:rsidRPr="003360FD" w:rsidRDefault="00E76848" w:rsidP="162517B3">
            <w:pPr>
              <w:pStyle w:val="Heading6"/>
              <w:rPr>
                <w:rFonts w:ascii="Arial" w:hAnsi="Arial"/>
              </w:rPr>
            </w:pPr>
          </w:p>
          <w:p w14:paraId="43DDE5AF" w14:textId="77777777" w:rsidR="00E76848" w:rsidRPr="003360FD" w:rsidRDefault="00EB7C8F" w:rsidP="162517B3">
            <w:pPr>
              <w:pStyle w:val="Heading6"/>
              <w:rPr>
                <w:rFonts w:ascii="Arial" w:hAnsi="Arial"/>
                <w:b w:val="0"/>
              </w:rPr>
            </w:pPr>
            <w:r w:rsidRPr="162517B3">
              <w:rPr>
                <w:rFonts w:ascii="Arial" w:hAnsi="Arial"/>
                <w:b w:val="0"/>
              </w:rPr>
              <w:t xml:space="preserve">This report provides details for </w:t>
            </w:r>
            <w:r w:rsidR="006314D9" w:rsidRPr="162517B3">
              <w:rPr>
                <w:rFonts w:ascii="Arial" w:hAnsi="Arial"/>
                <w:b w:val="0"/>
              </w:rPr>
              <w:t>C</w:t>
            </w:r>
            <w:r w:rsidRPr="162517B3">
              <w:rPr>
                <w:rFonts w:ascii="Arial" w:hAnsi="Arial"/>
                <w:b w:val="0"/>
              </w:rPr>
              <w:t xml:space="preserve">abinet on the county council's </w:t>
            </w:r>
            <w:r w:rsidR="008614A3" w:rsidRPr="162517B3">
              <w:rPr>
                <w:rFonts w:ascii="Arial" w:hAnsi="Arial"/>
                <w:b w:val="0"/>
              </w:rPr>
              <w:t>2021/22</w:t>
            </w:r>
            <w:r w:rsidRPr="162517B3">
              <w:rPr>
                <w:rFonts w:ascii="Arial" w:hAnsi="Arial"/>
                <w:b w:val="0"/>
              </w:rPr>
              <w:t xml:space="preserve"> revenue and capital outturn position. </w:t>
            </w:r>
          </w:p>
          <w:p w14:paraId="32C13847" w14:textId="77777777" w:rsidR="00E76848" w:rsidRPr="003360FD" w:rsidRDefault="00E76848" w:rsidP="162517B3">
            <w:pPr>
              <w:pStyle w:val="Heading6"/>
              <w:rPr>
                <w:rFonts w:ascii="Arial" w:hAnsi="Arial"/>
                <w:b w:val="0"/>
              </w:rPr>
            </w:pPr>
          </w:p>
          <w:p w14:paraId="3998BD22" w14:textId="77777777" w:rsidR="00E76848" w:rsidRPr="003360FD" w:rsidRDefault="00EB7C8F" w:rsidP="42D5DE59">
            <w:pPr>
              <w:pStyle w:val="Heading6"/>
              <w:jc w:val="both"/>
              <w:rPr>
                <w:rFonts w:ascii="Arial" w:hAnsi="Arial"/>
                <w:b w:val="0"/>
              </w:rPr>
            </w:pPr>
            <w:r w:rsidRPr="162517B3">
              <w:rPr>
                <w:rFonts w:ascii="Arial" w:hAnsi="Arial"/>
                <w:b w:val="0"/>
              </w:rPr>
              <w:t xml:space="preserve">The </w:t>
            </w:r>
            <w:r w:rsidR="008614A3" w:rsidRPr="162517B3">
              <w:rPr>
                <w:rFonts w:ascii="Arial" w:hAnsi="Arial"/>
                <w:b w:val="0"/>
              </w:rPr>
              <w:t>2021/22</w:t>
            </w:r>
            <w:r w:rsidRPr="162517B3">
              <w:rPr>
                <w:rFonts w:ascii="Arial" w:hAnsi="Arial"/>
                <w:b w:val="0"/>
              </w:rPr>
              <w:t xml:space="preserve"> revenue position at the</w:t>
            </w:r>
            <w:r w:rsidRPr="162517B3">
              <w:rPr>
                <w:rFonts w:ascii="Arial" w:hAnsi="Arial"/>
                <w:b w:val="0"/>
              </w:rPr>
              <w:t xml:space="preserve"> end of the year is net expenditure o</w:t>
            </w:r>
            <w:r w:rsidRPr="00CD4A52">
              <w:rPr>
                <w:rFonts w:ascii="Arial" w:hAnsi="Arial"/>
                <w:b w:val="0"/>
              </w:rPr>
              <w:t>f</w:t>
            </w:r>
            <w:r w:rsidRPr="00CD4A52">
              <w:rPr>
                <w:rFonts w:ascii="Arial" w:hAnsi="Arial"/>
                <w:b w:val="0"/>
                <w:bCs/>
              </w:rPr>
              <w:t xml:space="preserve"> </w:t>
            </w:r>
            <w:r w:rsidRPr="00D031D1">
              <w:rPr>
                <w:rFonts w:ascii="Arial" w:hAnsi="Arial"/>
                <w:b w:val="0"/>
                <w:bCs/>
              </w:rPr>
              <w:t>£8</w:t>
            </w:r>
            <w:r w:rsidR="00D031D1" w:rsidRPr="00D031D1">
              <w:rPr>
                <w:rFonts w:ascii="Arial" w:hAnsi="Arial"/>
                <w:b w:val="0"/>
                <w:bCs/>
              </w:rPr>
              <w:t>51.490</w:t>
            </w:r>
            <w:r w:rsidRPr="00D031D1">
              <w:rPr>
                <w:rFonts w:ascii="Arial" w:hAnsi="Arial"/>
                <w:b w:val="0"/>
                <w:bCs/>
              </w:rPr>
              <w:t xml:space="preserve">m, </w:t>
            </w:r>
            <w:r w:rsidRPr="162517B3">
              <w:rPr>
                <w:rFonts w:ascii="Arial" w:hAnsi="Arial"/>
                <w:b w:val="0"/>
              </w:rPr>
              <w:t xml:space="preserve">against an approved budget of £881.413m, which represents an in-year underspend of </w:t>
            </w:r>
            <w:r w:rsidRPr="42D5DE59">
              <w:rPr>
                <w:rFonts w:ascii="Arial" w:hAnsi="Arial"/>
                <w:b w:val="0"/>
              </w:rPr>
              <w:t xml:space="preserve">£29.923m or 3.39% of the revenue budget. </w:t>
            </w:r>
          </w:p>
          <w:p w14:paraId="339C83D0" w14:textId="77777777" w:rsidR="00E76848" w:rsidRPr="003360FD" w:rsidRDefault="00E76848" w:rsidP="00E76848">
            <w:pPr>
              <w:jc w:val="both"/>
            </w:pPr>
          </w:p>
          <w:p w14:paraId="03555507" w14:textId="7A0D6AB3" w:rsidR="00297677" w:rsidRDefault="00EB7C8F" w:rsidP="00E76848">
            <w:pPr>
              <w:jc w:val="both"/>
            </w:pPr>
            <w:r>
              <w:t xml:space="preserve">This has been another exceptional year due to the pandemic, with </w:t>
            </w:r>
            <w:r w:rsidR="00AD3DCC">
              <w:t xml:space="preserve">a significant number of different </w:t>
            </w:r>
            <w:r>
              <w:t xml:space="preserve">grants received from the government </w:t>
            </w:r>
            <w:r w:rsidR="00AD3DCC">
              <w:t>at various points through th</w:t>
            </w:r>
            <w:r w:rsidR="001C003E">
              <w:t>e</w:t>
            </w:r>
            <w:r w:rsidR="00AD3DCC">
              <w:t xml:space="preserve"> year </w:t>
            </w:r>
            <w:r>
              <w:t>to support additional activity and costs to support local communities as well as reduc</w:t>
            </w:r>
            <w:r>
              <w:t>ed service income in some areas and delayed savings delivery.</w:t>
            </w:r>
            <w:r w:rsidRPr="001D610C">
              <w:t xml:space="preserve"> Th</w:t>
            </w:r>
            <w:r w:rsidR="00AD3DCC" w:rsidRPr="001D610C">
              <w:t>e</w:t>
            </w:r>
            <w:r w:rsidRPr="001D610C">
              <w:t xml:space="preserve"> </w:t>
            </w:r>
            <w:r w:rsidR="00AD3DCC" w:rsidRPr="001D610C">
              <w:t xml:space="preserve">grants relate to </w:t>
            </w:r>
            <w:r w:rsidRPr="001D610C">
              <w:t xml:space="preserve">one off non-recurrent funding with </w:t>
            </w:r>
            <w:r w:rsidR="00AD3DCC" w:rsidRPr="001D610C">
              <w:t xml:space="preserve">the majority </w:t>
            </w:r>
            <w:r w:rsidRPr="001D610C">
              <w:t xml:space="preserve">expected to </w:t>
            </w:r>
            <w:r w:rsidR="00AD3DCC" w:rsidRPr="001D610C">
              <w:t>have been spent</w:t>
            </w:r>
            <w:r w:rsidRPr="001D610C">
              <w:t xml:space="preserve"> by 31 March 2022</w:t>
            </w:r>
            <w:r w:rsidR="00AD3DCC" w:rsidRPr="001D610C">
              <w:t xml:space="preserve"> or specified earlier points. One </w:t>
            </w:r>
            <w:r w:rsidR="00DB0488">
              <w:t>Public Health C</w:t>
            </w:r>
            <w:r>
              <w:t>OVID</w:t>
            </w:r>
            <w:r w:rsidR="00DB0488">
              <w:t>-19</w:t>
            </w:r>
            <w:r w:rsidR="00AD3DCC" w:rsidRPr="001D610C">
              <w:t xml:space="preserve"> grant</w:t>
            </w:r>
            <w:r w:rsidR="001546E9">
              <w:t>,</w:t>
            </w:r>
            <w:r w:rsidR="00DB0488">
              <w:t xml:space="preserve"> </w:t>
            </w:r>
            <w:r w:rsidR="001546E9">
              <w:t xml:space="preserve">the </w:t>
            </w:r>
            <w:r w:rsidR="00DB0488">
              <w:t>Contain Outbreak Management Fund</w:t>
            </w:r>
            <w:r w:rsidR="001546E9">
              <w:t>,</w:t>
            </w:r>
            <w:r w:rsidR="00AD3DCC" w:rsidRPr="001D610C">
              <w:t xml:space="preserve"> is being carried forward </w:t>
            </w:r>
            <w:r w:rsidR="006314D9" w:rsidRPr="001D610C">
              <w:t xml:space="preserve">into </w:t>
            </w:r>
            <w:r w:rsidR="00AD3DCC" w:rsidRPr="001D610C">
              <w:t xml:space="preserve">2022/23 </w:t>
            </w:r>
            <w:r w:rsidR="001546E9">
              <w:t>to support</w:t>
            </w:r>
            <w:r w:rsidR="001546E9" w:rsidRPr="001D610C">
              <w:t xml:space="preserve"> </w:t>
            </w:r>
            <w:r w:rsidR="00AD3DCC" w:rsidRPr="001D610C">
              <w:t xml:space="preserve">any additional work on containing </w:t>
            </w:r>
            <w:r w:rsidR="001546E9">
              <w:t xml:space="preserve">any future </w:t>
            </w:r>
            <w:r w:rsidR="00AD3DCC" w:rsidRPr="001D610C">
              <w:t>outbreak</w:t>
            </w:r>
            <w:r w:rsidR="001546E9">
              <w:t>s</w:t>
            </w:r>
            <w:r w:rsidR="00AD3DCC" w:rsidRPr="001D610C">
              <w:t xml:space="preserve"> and </w:t>
            </w:r>
            <w:r w:rsidR="001546E9">
              <w:t>any</w:t>
            </w:r>
            <w:r w:rsidR="00AD3DCC" w:rsidRPr="001D610C">
              <w:t xml:space="preserve"> </w:t>
            </w:r>
            <w:r w:rsidR="001546E9">
              <w:t>eligible expenditure</w:t>
            </w:r>
            <w:r w:rsidR="00AD3DCC" w:rsidRPr="001D610C">
              <w:t xml:space="preserve"> which </w:t>
            </w:r>
            <w:r>
              <w:t>is required</w:t>
            </w:r>
            <w:r>
              <w:t xml:space="preserve"> </w:t>
            </w:r>
            <w:r w:rsidR="00AD3DCC" w:rsidRPr="001D610C">
              <w:t xml:space="preserve">in the </w:t>
            </w:r>
            <w:r w:rsidR="008276FC">
              <w:t>new</w:t>
            </w:r>
            <w:r w:rsidR="00AD3DCC" w:rsidRPr="001D610C">
              <w:t xml:space="preserve"> financial year.</w:t>
            </w:r>
            <w:r w:rsidRPr="001D610C">
              <w:t xml:space="preserve"> It is recognised that whilst general restrictions due to the pandemic have now been relaxed for the general pub</w:t>
            </w:r>
            <w:r w:rsidR="008276FC">
              <w:t>lic, t</w:t>
            </w:r>
            <w:r w:rsidRPr="001D610C">
              <w:t xml:space="preserve">he </w:t>
            </w:r>
            <w:r>
              <w:t>impact</w:t>
            </w:r>
            <w:r w:rsidRPr="001D610C">
              <w:t xml:space="preserve"> of C</w:t>
            </w:r>
            <w:r>
              <w:t>OVID</w:t>
            </w:r>
            <w:r w:rsidR="008276FC">
              <w:t>-19</w:t>
            </w:r>
            <w:r>
              <w:t>,</w:t>
            </w:r>
            <w:r w:rsidRPr="001D610C">
              <w:t xml:space="preserve"> and the further variants such as Omicron</w:t>
            </w:r>
            <w:r>
              <w:t>,</w:t>
            </w:r>
            <w:r w:rsidRPr="001D610C">
              <w:t xml:space="preserve"> </w:t>
            </w:r>
            <w:r>
              <w:t xml:space="preserve">will </w:t>
            </w:r>
            <w:r w:rsidRPr="001D610C">
              <w:t xml:space="preserve">continue to have an effect on </w:t>
            </w:r>
            <w:r>
              <w:t>the demand for services</w:t>
            </w:r>
            <w:r>
              <w:t>,</w:t>
            </w:r>
            <w:r>
              <w:t xml:space="preserve"> particularly </w:t>
            </w:r>
            <w:r w:rsidR="00AD3DCC" w:rsidRPr="001D610C">
              <w:t>social care</w:t>
            </w:r>
            <w:r>
              <w:t xml:space="preserve">.  </w:t>
            </w:r>
            <w:r w:rsidR="00AD3DCC" w:rsidRPr="001D610C">
              <w:t xml:space="preserve">We are anticipating some ongoing </w:t>
            </w:r>
            <w:r w:rsidRPr="001D610C">
              <w:t>impacts on the medium</w:t>
            </w:r>
            <w:r w:rsidR="0011523B">
              <w:t>-</w:t>
            </w:r>
            <w:r w:rsidRPr="001D610C">
              <w:t xml:space="preserve">term financial strategy </w:t>
            </w:r>
            <w:r>
              <w:t xml:space="preserve">from this as well as the </w:t>
            </w:r>
            <w:r>
              <w:t xml:space="preserve">from the </w:t>
            </w:r>
            <w:r>
              <w:t xml:space="preserve">general cost of living pressures </w:t>
            </w:r>
            <w:r w:rsidRPr="001D610C">
              <w:t xml:space="preserve">and the fair cost of </w:t>
            </w:r>
            <w:r>
              <w:t xml:space="preserve">adult social </w:t>
            </w:r>
            <w:r w:rsidRPr="001D610C">
              <w:t xml:space="preserve">care </w:t>
            </w:r>
            <w:r>
              <w:t xml:space="preserve">review </w:t>
            </w:r>
            <w:r w:rsidRPr="001D610C">
              <w:t xml:space="preserve">requirements from central government.  </w:t>
            </w:r>
          </w:p>
          <w:p w14:paraId="7FFCE921" w14:textId="77777777" w:rsidR="00297677" w:rsidRDefault="00297677" w:rsidP="00E76848">
            <w:pPr>
              <w:jc w:val="both"/>
            </w:pPr>
          </w:p>
          <w:p w14:paraId="72CD516A" w14:textId="77777777" w:rsidR="00EB7C8F" w:rsidRDefault="00EB7C8F" w:rsidP="00E76848">
            <w:pPr>
              <w:jc w:val="both"/>
            </w:pPr>
          </w:p>
          <w:p w14:paraId="64F76DA7" w14:textId="77777777" w:rsidR="00EB7C8F" w:rsidRDefault="00EB7C8F" w:rsidP="00E76848">
            <w:pPr>
              <w:jc w:val="both"/>
            </w:pPr>
          </w:p>
          <w:p w14:paraId="1679A0D3" w14:textId="49B94E23" w:rsidR="00E76848" w:rsidRPr="001D610C" w:rsidRDefault="00EB7C8F" w:rsidP="00E76848">
            <w:pPr>
              <w:jc w:val="both"/>
            </w:pPr>
            <w:r w:rsidRPr="001D610C">
              <w:t>A further</w:t>
            </w:r>
            <w:r w:rsidRPr="001D610C">
              <w:t xml:space="preserve"> significant factor</w:t>
            </w:r>
            <w:r w:rsidR="007412B6" w:rsidRPr="001D610C">
              <w:t xml:space="preserve"> is in relation to savings delivery, as in the region of </w:t>
            </w:r>
            <w:r w:rsidR="007412B6" w:rsidRPr="008276FC">
              <w:t>c£</w:t>
            </w:r>
            <w:r w:rsidR="008276FC" w:rsidRPr="008276FC">
              <w:t>15</w:t>
            </w:r>
            <w:r w:rsidR="007412B6" w:rsidRPr="008276FC">
              <w:t>m</w:t>
            </w:r>
            <w:r w:rsidR="007412B6" w:rsidRPr="001D610C">
              <w:t xml:space="preserve"> </w:t>
            </w:r>
            <w:r w:rsidRPr="001D610C">
              <w:t xml:space="preserve">of agreed </w:t>
            </w:r>
            <w:r w:rsidR="008614A3" w:rsidRPr="001D610C">
              <w:t>2021/22</w:t>
            </w:r>
            <w:r w:rsidR="00E15942" w:rsidRPr="001D610C">
              <w:t xml:space="preserve"> </w:t>
            </w:r>
            <w:r w:rsidRPr="001D610C">
              <w:t>savings</w:t>
            </w:r>
            <w:r w:rsidR="004745D0">
              <w:t xml:space="preserve"> must</w:t>
            </w:r>
            <w:r w:rsidR="007412B6" w:rsidRPr="001D610C">
              <w:t xml:space="preserve"> now be delivered in 2022/23, in addition to savings </w:t>
            </w:r>
            <w:r w:rsidR="007412B6" w:rsidRPr="001D610C">
              <w:lastRenderedPageBreak/>
              <w:t xml:space="preserve">that have already been agreed to be delivered in </w:t>
            </w:r>
            <w:r w:rsidR="0011523B">
              <w:t>future years</w:t>
            </w:r>
            <w:r w:rsidR="007412B6" w:rsidRPr="001D610C">
              <w:t xml:space="preserve"> as part of their agreed profile, </w:t>
            </w:r>
            <w:r>
              <w:t xml:space="preserve">with </w:t>
            </w:r>
            <w:r w:rsidR="007412B6" w:rsidRPr="001D610C">
              <w:t xml:space="preserve">the total </w:t>
            </w:r>
            <w:r>
              <w:t>value of agreed savings to be delivered by 2024/25 being</w:t>
            </w:r>
            <w:r w:rsidR="007412B6" w:rsidRPr="001D610C">
              <w:t xml:space="preserve"> </w:t>
            </w:r>
            <w:r w:rsidR="007412B6" w:rsidRPr="0011523B">
              <w:t>c£</w:t>
            </w:r>
            <w:r w:rsidR="006617D5">
              <w:t>4</w:t>
            </w:r>
            <w:r w:rsidR="0011523B" w:rsidRPr="0011523B">
              <w:t>1</w:t>
            </w:r>
            <w:r w:rsidR="007412B6" w:rsidRPr="0011523B">
              <w:t>m.</w:t>
            </w:r>
            <w:r w:rsidR="007412B6" w:rsidRPr="001D610C">
              <w:t xml:space="preserve"> </w:t>
            </w:r>
          </w:p>
          <w:p w14:paraId="531B8575" w14:textId="77777777" w:rsidR="00E76848" w:rsidRPr="003360FD" w:rsidRDefault="00E76848" w:rsidP="00E76848">
            <w:pPr>
              <w:pStyle w:val="Heading6"/>
              <w:jc w:val="both"/>
              <w:rPr>
                <w:rFonts w:ascii="Arial" w:hAnsi="Arial"/>
                <w:b w:val="0"/>
                <w:bCs/>
                <w:highlight w:val="yellow"/>
              </w:rPr>
            </w:pPr>
          </w:p>
          <w:p w14:paraId="61DBCC4B" w14:textId="47FD8032" w:rsidR="00E76848" w:rsidRPr="003360FD" w:rsidRDefault="00EB7C8F" w:rsidP="00E76848">
            <w:pPr>
              <w:pStyle w:val="Heading6"/>
              <w:jc w:val="both"/>
              <w:rPr>
                <w:rFonts w:ascii="Arial" w:hAnsi="Arial"/>
                <w:b w:val="0"/>
                <w:bCs/>
                <w:highlight w:val="yellow"/>
              </w:rPr>
            </w:pPr>
            <w:r w:rsidRPr="00C3394A">
              <w:rPr>
                <w:rFonts w:ascii="Arial" w:hAnsi="Arial"/>
                <w:b w:val="0"/>
                <w:bCs/>
              </w:rPr>
              <w:t xml:space="preserve">The </w:t>
            </w:r>
            <w:r>
              <w:rPr>
                <w:rFonts w:ascii="Arial" w:hAnsi="Arial"/>
                <w:b w:val="0"/>
                <w:bCs/>
              </w:rPr>
              <w:t xml:space="preserve">agreed </w:t>
            </w:r>
            <w:r w:rsidRPr="00C3394A">
              <w:rPr>
                <w:rFonts w:ascii="Arial" w:hAnsi="Arial"/>
                <w:b w:val="0"/>
                <w:bCs/>
              </w:rPr>
              <w:t xml:space="preserve">capital </w:t>
            </w:r>
            <w:r>
              <w:rPr>
                <w:rFonts w:ascii="Arial" w:hAnsi="Arial"/>
                <w:b w:val="0"/>
                <w:bCs/>
              </w:rPr>
              <w:t xml:space="preserve">delivery </w:t>
            </w:r>
            <w:r w:rsidRPr="00C3394A">
              <w:rPr>
                <w:rFonts w:ascii="Arial" w:hAnsi="Arial"/>
                <w:b w:val="0"/>
                <w:bCs/>
              </w:rPr>
              <w:t xml:space="preserve">programme for </w:t>
            </w:r>
            <w:r w:rsidR="008614A3" w:rsidRPr="00C3394A">
              <w:rPr>
                <w:rFonts w:ascii="Arial" w:hAnsi="Arial"/>
                <w:b w:val="0"/>
                <w:bCs/>
              </w:rPr>
              <w:t>2021/22</w:t>
            </w:r>
            <w:r w:rsidRPr="00C3394A">
              <w:rPr>
                <w:rFonts w:ascii="Arial" w:hAnsi="Arial"/>
                <w:b w:val="0"/>
                <w:bCs/>
              </w:rPr>
              <w:t xml:space="preserve"> </w:t>
            </w:r>
            <w:r w:rsidR="00D7699A" w:rsidRPr="00C3394A">
              <w:rPr>
                <w:rFonts w:ascii="Arial" w:hAnsi="Arial"/>
                <w:b w:val="0"/>
                <w:bCs/>
              </w:rPr>
              <w:t xml:space="preserve">totalled </w:t>
            </w:r>
            <w:r w:rsidRPr="00C3394A">
              <w:rPr>
                <w:rFonts w:ascii="Arial" w:hAnsi="Arial"/>
                <w:b w:val="0"/>
                <w:bCs/>
              </w:rPr>
              <w:t>£170.563m with a</w:t>
            </w:r>
            <w:r>
              <w:rPr>
                <w:rFonts w:ascii="Arial" w:hAnsi="Arial"/>
                <w:b w:val="0"/>
                <w:bCs/>
              </w:rPr>
              <w:t xml:space="preserve"> final</w:t>
            </w:r>
            <w:r w:rsidRPr="00C3394A">
              <w:rPr>
                <w:rFonts w:ascii="Arial" w:hAnsi="Arial"/>
                <w:b w:val="0"/>
                <w:bCs/>
              </w:rPr>
              <w:t xml:space="preserve"> outturn position of £164.124m, a</w:t>
            </w:r>
            <w:r w:rsidR="00297677">
              <w:rPr>
                <w:rFonts w:ascii="Arial" w:hAnsi="Arial"/>
                <w:b w:val="0"/>
                <w:bCs/>
              </w:rPr>
              <w:t xml:space="preserve"> var</w:t>
            </w:r>
            <w:r>
              <w:rPr>
                <w:rFonts w:ascii="Arial" w:hAnsi="Arial"/>
                <w:b w:val="0"/>
                <w:bCs/>
              </w:rPr>
              <w:t xml:space="preserve">iance </w:t>
            </w:r>
            <w:r w:rsidRPr="00C3394A">
              <w:rPr>
                <w:rFonts w:ascii="Arial" w:hAnsi="Arial"/>
                <w:b w:val="0"/>
                <w:bCs/>
              </w:rPr>
              <w:t xml:space="preserve">against </w:t>
            </w:r>
            <w:r>
              <w:rPr>
                <w:rFonts w:ascii="Arial" w:hAnsi="Arial"/>
                <w:b w:val="0"/>
                <w:bCs/>
              </w:rPr>
              <w:t xml:space="preserve">planned </w:t>
            </w:r>
            <w:r w:rsidRPr="00C3394A">
              <w:rPr>
                <w:rFonts w:ascii="Arial" w:hAnsi="Arial"/>
                <w:b w:val="0"/>
                <w:bCs/>
              </w:rPr>
              <w:t xml:space="preserve">delivery in the year of £6.439m. </w:t>
            </w:r>
          </w:p>
          <w:p w14:paraId="48393D93" w14:textId="77777777" w:rsidR="00D7699A" w:rsidRPr="003360FD" w:rsidRDefault="00D7699A" w:rsidP="00E76848">
            <w:pPr>
              <w:rPr>
                <w:highlight w:val="yellow"/>
              </w:rPr>
            </w:pPr>
          </w:p>
          <w:p w14:paraId="56FC128F" w14:textId="77777777" w:rsidR="00E76848" w:rsidRPr="003360FD" w:rsidRDefault="00EB7C8F" w:rsidP="162517B3">
            <w:pPr>
              <w:pStyle w:val="Heading6"/>
              <w:rPr>
                <w:rFonts w:ascii="Arial" w:hAnsi="Arial"/>
              </w:rPr>
            </w:pPr>
            <w:r w:rsidRPr="162517B3">
              <w:rPr>
                <w:rFonts w:ascii="Arial" w:hAnsi="Arial"/>
              </w:rPr>
              <w:t>Recommendation</w:t>
            </w:r>
          </w:p>
          <w:p w14:paraId="1F60CFD8" w14:textId="77777777" w:rsidR="00E76848" w:rsidRPr="003360FD" w:rsidRDefault="00E76848" w:rsidP="162517B3">
            <w:pPr>
              <w:pStyle w:val="Heading6"/>
              <w:rPr>
                <w:rFonts w:ascii="Arial" w:hAnsi="Arial"/>
              </w:rPr>
            </w:pPr>
          </w:p>
          <w:p w14:paraId="6012476A" w14:textId="77777777" w:rsidR="00E76848" w:rsidRPr="003360FD" w:rsidRDefault="00EB7C8F" w:rsidP="162517B3">
            <w:pPr>
              <w:pStyle w:val="Heading6"/>
              <w:rPr>
                <w:rFonts w:ascii="Arial" w:hAnsi="Arial"/>
                <w:b w:val="0"/>
              </w:rPr>
            </w:pPr>
            <w:r w:rsidRPr="162517B3">
              <w:rPr>
                <w:rFonts w:ascii="Arial" w:hAnsi="Arial"/>
                <w:b w:val="0"/>
              </w:rPr>
              <w:t>Cabinet is asked to:</w:t>
            </w:r>
          </w:p>
          <w:p w14:paraId="384AA552" w14:textId="77777777" w:rsidR="00E76848" w:rsidRPr="003360FD" w:rsidRDefault="00E76848" w:rsidP="162517B3">
            <w:pPr>
              <w:pStyle w:val="Heading6"/>
              <w:rPr>
                <w:rFonts w:ascii="Arial" w:hAnsi="Arial"/>
                <w:b w:val="0"/>
              </w:rPr>
            </w:pPr>
          </w:p>
          <w:p w14:paraId="22B4FF47" w14:textId="77777777" w:rsidR="00E76848" w:rsidRPr="003360FD" w:rsidRDefault="00EB7C8F" w:rsidP="162517B3">
            <w:pPr>
              <w:pStyle w:val="Heading6"/>
              <w:jc w:val="both"/>
              <w:rPr>
                <w:rFonts w:ascii="Arial" w:hAnsi="Arial"/>
                <w:b w:val="0"/>
              </w:rPr>
            </w:pPr>
            <w:r w:rsidRPr="162517B3">
              <w:rPr>
                <w:rFonts w:ascii="Arial" w:hAnsi="Arial"/>
                <w:b w:val="0"/>
              </w:rPr>
              <w:t>(i)</w:t>
            </w:r>
            <w:r>
              <w:tab/>
            </w:r>
            <w:r w:rsidRPr="162517B3">
              <w:rPr>
                <w:rFonts w:ascii="Arial" w:hAnsi="Arial"/>
                <w:b w:val="0"/>
              </w:rPr>
              <w:t xml:space="preserve">Note the council's final revenue and capital outturn position for </w:t>
            </w:r>
            <w:r w:rsidR="008614A3" w:rsidRPr="162517B3">
              <w:rPr>
                <w:rFonts w:ascii="Arial" w:hAnsi="Arial"/>
                <w:b w:val="0"/>
              </w:rPr>
              <w:t>2021/22</w:t>
            </w:r>
            <w:r w:rsidRPr="162517B3">
              <w:rPr>
                <w:rFonts w:ascii="Arial" w:hAnsi="Arial"/>
                <w:b w:val="0"/>
              </w:rPr>
              <w:t>; and</w:t>
            </w:r>
          </w:p>
          <w:p w14:paraId="14B1FB05" w14:textId="77777777" w:rsidR="00E76848" w:rsidRPr="003360FD" w:rsidRDefault="00E76848" w:rsidP="162517B3">
            <w:pPr>
              <w:pStyle w:val="Heading6"/>
              <w:jc w:val="both"/>
              <w:rPr>
                <w:rFonts w:ascii="Arial" w:hAnsi="Arial"/>
                <w:b w:val="0"/>
              </w:rPr>
            </w:pPr>
          </w:p>
          <w:p w14:paraId="0AF7B973" w14:textId="77777777" w:rsidR="00E76848" w:rsidRPr="003360FD" w:rsidRDefault="00EB7C8F" w:rsidP="006314D9">
            <w:pPr>
              <w:ind w:left="709" w:hanging="709"/>
              <w:jc w:val="both"/>
            </w:pPr>
            <w:r>
              <w:t>(ii)</w:t>
            </w:r>
            <w:r>
              <w:tab/>
              <w:t xml:space="preserve">Approve the transfer of the </w:t>
            </w:r>
            <w:r w:rsidR="008614A3">
              <w:t>2021/22</w:t>
            </w:r>
            <w:r>
              <w:t xml:space="preserve"> revenue underspend to the transitional reserve. </w:t>
            </w:r>
          </w:p>
          <w:p w14:paraId="5C9220F4" w14:textId="77777777" w:rsidR="00E76848" w:rsidRPr="003360FD" w:rsidRDefault="00E76848" w:rsidP="00E76848">
            <w:pPr>
              <w:rPr>
                <w:highlight w:val="yellow"/>
              </w:rPr>
            </w:pPr>
          </w:p>
        </w:tc>
      </w:tr>
    </w:tbl>
    <w:p w14:paraId="46BBCDB8" w14:textId="77777777" w:rsidR="00E76848" w:rsidRPr="003360FD" w:rsidRDefault="00E76848">
      <w:pPr>
        <w:rPr>
          <w:b/>
          <w:highlight w:val="yellow"/>
          <w:u w:val="single"/>
        </w:rPr>
      </w:pPr>
    </w:p>
    <w:p w14:paraId="2DCFF006" w14:textId="5BF96A27" w:rsidR="00E76848" w:rsidRPr="003360FD" w:rsidRDefault="00EB7C8F" w:rsidP="00E76848">
      <w:pPr>
        <w:rPr>
          <w:b/>
        </w:rPr>
      </w:pPr>
      <w:r>
        <w:rPr>
          <w:b/>
        </w:rPr>
        <w:t>Detail</w:t>
      </w:r>
    </w:p>
    <w:p w14:paraId="1D37EA67" w14:textId="77777777" w:rsidR="00E76848" w:rsidRPr="003360FD" w:rsidRDefault="00E76848" w:rsidP="00E76848">
      <w:pPr>
        <w:rPr>
          <w:b/>
        </w:rPr>
      </w:pPr>
    </w:p>
    <w:p w14:paraId="05282B31" w14:textId="77777777" w:rsidR="00E76848" w:rsidRPr="003360FD" w:rsidRDefault="00EB7C8F" w:rsidP="00E76848">
      <w:pPr>
        <w:jc w:val="both"/>
      </w:pPr>
      <w:r>
        <w:t>The detailed report at Appendix 'A' presents the county council's financial position as at 31 March 2022.</w:t>
      </w:r>
    </w:p>
    <w:p w14:paraId="710DABFF" w14:textId="77777777" w:rsidR="00E76848" w:rsidRPr="003360FD" w:rsidRDefault="00E76848" w:rsidP="00E76848">
      <w:pPr>
        <w:jc w:val="both"/>
        <w:rPr>
          <w:highlight w:val="yellow"/>
        </w:rPr>
      </w:pPr>
    </w:p>
    <w:p w14:paraId="348C547E" w14:textId="5468A9B2" w:rsidR="00E76848" w:rsidRPr="001D610C" w:rsidRDefault="00EB7C8F" w:rsidP="00E76848">
      <w:pPr>
        <w:jc w:val="both"/>
      </w:pPr>
      <w:r w:rsidRPr="001D610C">
        <w:t>2021/22 was again affected by the C</w:t>
      </w:r>
      <w:r>
        <w:t>OVID</w:t>
      </w:r>
      <w:r w:rsidR="009A29F3">
        <w:t>-19</w:t>
      </w:r>
      <w:r w:rsidRPr="001D610C">
        <w:t xml:space="preserve"> pandemic driving a range of unforeseen service demands and issues. Consequently, the county council's financial strategy evolved over the course of the year in response to the emerging situation and in recognition of the expected legacy issues. The residu</w:t>
      </w:r>
      <w:r w:rsidRPr="001D610C">
        <w:t>al effects of C</w:t>
      </w:r>
      <w:r>
        <w:t>OVID</w:t>
      </w:r>
      <w:r w:rsidRPr="001D610C">
        <w:t xml:space="preserve">-19 and </w:t>
      </w:r>
      <w:r>
        <w:t xml:space="preserve">potential </w:t>
      </w:r>
      <w:r w:rsidRPr="001D610C">
        <w:t>subsequent variants continues to present a significant level of uncertainty</w:t>
      </w:r>
      <w:r w:rsidR="0057018E">
        <w:t xml:space="preserve"> along with the </w:t>
      </w:r>
      <w:r>
        <w:t xml:space="preserve">rising </w:t>
      </w:r>
      <w:r w:rsidR="0057018E">
        <w:t>cost</w:t>
      </w:r>
      <w:r>
        <w:t xml:space="preserve"> </w:t>
      </w:r>
      <w:r w:rsidR="0057018E">
        <w:t>of</w:t>
      </w:r>
      <w:r>
        <w:t xml:space="preserve"> </w:t>
      </w:r>
      <w:r w:rsidR="0057018E">
        <w:t xml:space="preserve">living </w:t>
      </w:r>
      <w:r>
        <w:t>and lack of a longer-term financial settlement for local government.</w:t>
      </w:r>
      <w:r w:rsidR="0057018E">
        <w:t xml:space="preserve"> </w:t>
      </w:r>
      <w:r>
        <w:t xml:space="preserve"> </w:t>
      </w:r>
      <w:r w:rsidR="003237A0">
        <w:t xml:space="preserve">Cost of Care reforms and </w:t>
      </w:r>
      <w:r w:rsidR="0057018E">
        <w:t xml:space="preserve">rising </w:t>
      </w:r>
      <w:r w:rsidR="00B534EA">
        <w:t xml:space="preserve">inflation, </w:t>
      </w:r>
      <w:r w:rsidR="009D4F5B">
        <w:t xml:space="preserve">are all anticipated to have an </w:t>
      </w:r>
      <w:r w:rsidRPr="001D610C">
        <w:t>impact on the council's financial position,</w:t>
      </w:r>
      <w:r w:rsidR="009D4F5B">
        <w:t xml:space="preserve"> this </w:t>
      </w:r>
      <w:r w:rsidRPr="001D610C">
        <w:t xml:space="preserve">will be subject to regular monitoring and scrutiny. </w:t>
      </w:r>
    </w:p>
    <w:p w14:paraId="06922D2F" w14:textId="77777777" w:rsidR="00E76848" w:rsidRPr="001D610C" w:rsidRDefault="00E76848" w:rsidP="00E76848">
      <w:pPr>
        <w:jc w:val="both"/>
      </w:pPr>
    </w:p>
    <w:p w14:paraId="30DC1B86" w14:textId="77777777" w:rsidR="00E76848" w:rsidRPr="001D610C" w:rsidRDefault="00EB7C8F" w:rsidP="00E76848">
      <w:pPr>
        <w:jc w:val="both"/>
      </w:pPr>
      <w:r w:rsidRPr="001D610C">
        <w:t>The report includes the Chief Executive and Director of Resources (Section151 Officer) conclusion on the county cou</w:t>
      </w:r>
      <w:r w:rsidRPr="001D610C">
        <w:t>ncil's financial standing at the end of the year.</w:t>
      </w:r>
    </w:p>
    <w:p w14:paraId="0718A70B" w14:textId="77777777" w:rsidR="00E76848" w:rsidRPr="001D610C" w:rsidRDefault="00E76848">
      <w:pPr>
        <w:pStyle w:val="Header"/>
        <w:rPr>
          <w:rFonts w:ascii="Arial" w:hAnsi="Arial"/>
        </w:rPr>
      </w:pPr>
    </w:p>
    <w:p w14:paraId="57CD0FC9" w14:textId="77777777" w:rsidR="00E76848" w:rsidRPr="003360FD" w:rsidRDefault="00EB7C8F">
      <w:r w:rsidRPr="162517B3">
        <w:rPr>
          <w:b/>
        </w:rPr>
        <w:t>Implications</w:t>
      </w:r>
      <w:r>
        <w:t xml:space="preserve">: </w:t>
      </w:r>
    </w:p>
    <w:p w14:paraId="70E37419" w14:textId="77777777" w:rsidR="00E76848" w:rsidRPr="003360FD" w:rsidRDefault="00E76848"/>
    <w:p w14:paraId="60E9DA5E" w14:textId="77777777" w:rsidR="00E76848" w:rsidRPr="003360FD" w:rsidRDefault="00EB7C8F">
      <w:r>
        <w:t>This item has the following implications, as indicated:</w:t>
      </w:r>
    </w:p>
    <w:p w14:paraId="066B2896" w14:textId="77777777" w:rsidR="00E76848" w:rsidRPr="003360FD" w:rsidRDefault="00E76848"/>
    <w:p w14:paraId="5800AD33" w14:textId="77777777" w:rsidR="00E76848" w:rsidRPr="003360FD" w:rsidRDefault="00EB7C8F" w:rsidP="00E76848">
      <w:pPr>
        <w:rPr>
          <w:b/>
        </w:rPr>
      </w:pPr>
      <w:r w:rsidRPr="162517B3">
        <w:rPr>
          <w:b/>
        </w:rPr>
        <w:t>Risk management</w:t>
      </w:r>
    </w:p>
    <w:p w14:paraId="2D016BE6" w14:textId="77777777" w:rsidR="00E76848" w:rsidRPr="003360FD" w:rsidRDefault="00E76848" w:rsidP="00E76848">
      <w:pPr>
        <w:rPr>
          <w:highlight w:val="yellow"/>
        </w:rPr>
      </w:pPr>
    </w:p>
    <w:p w14:paraId="2A951F63" w14:textId="77777777" w:rsidR="00E76848" w:rsidRPr="003360FD" w:rsidRDefault="00EB7C8F" w:rsidP="00E76848">
      <w:pPr>
        <w:jc w:val="both"/>
      </w:pPr>
      <w:r>
        <w:t xml:space="preserve">The county council's overall approach to managing financial risks continues to be to identify and </w:t>
      </w:r>
      <w:r>
        <w:t xml:space="preserve">acknowledge risks early and build their impact into financial plans while continuing to develop strategies which will minimise their impact. This approach operates in parallel with the identification and setting aside of sufficient resources to manage the </w:t>
      </w:r>
      <w:r>
        <w:t>financial impact of the change risks facing the organisation.</w:t>
      </w:r>
    </w:p>
    <w:p w14:paraId="5580CD39" w14:textId="77777777" w:rsidR="00EB7C8F" w:rsidRPr="003360FD" w:rsidRDefault="00EB7C8F">
      <w:pPr>
        <w:rPr>
          <w:highlight w:val="yellow"/>
        </w:rPr>
      </w:pPr>
    </w:p>
    <w:p w14:paraId="359D37FF" w14:textId="77777777" w:rsidR="00E76848" w:rsidRPr="003360FD" w:rsidRDefault="00EB7C8F">
      <w:pPr>
        <w:pStyle w:val="Heading5"/>
        <w:rPr>
          <w:rFonts w:ascii="Arial" w:hAnsi="Arial"/>
          <w:u w:val="none"/>
        </w:rPr>
      </w:pPr>
      <w:r w:rsidRPr="162517B3">
        <w:rPr>
          <w:rFonts w:ascii="Arial" w:hAnsi="Arial"/>
          <w:u w:val="none"/>
        </w:rPr>
        <w:t>List of Background Papers</w:t>
      </w:r>
    </w:p>
    <w:p w14:paraId="6B79F78B" w14:textId="77777777" w:rsidR="00E76848" w:rsidRPr="003360FD" w:rsidRDefault="00E76848"/>
    <w:tbl>
      <w:tblPr>
        <w:tblW w:w="9180" w:type="dxa"/>
        <w:tblInd w:w="-108" w:type="dxa"/>
        <w:tblLayout w:type="fixed"/>
        <w:tblLook w:val="0000" w:firstRow="0" w:lastRow="0" w:firstColumn="0" w:lastColumn="0" w:noHBand="0" w:noVBand="0"/>
      </w:tblPr>
      <w:tblGrid>
        <w:gridCol w:w="3227"/>
        <w:gridCol w:w="2775"/>
        <w:gridCol w:w="3178"/>
      </w:tblGrid>
      <w:tr w:rsidR="008C30FF" w14:paraId="32B5FB26" w14:textId="77777777" w:rsidTr="00C3394A">
        <w:trPr>
          <w:trHeight w:val="113"/>
        </w:trPr>
        <w:tc>
          <w:tcPr>
            <w:tcW w:w="3227" w:type="dxa"/>
          </w:tcPr>
          <w:p w14:paraId="411A7B65" w14:textId="77777777" w:rsidR="00E76848" w:rsidRPr="003360FD" w:rsidRDefault="00EB7C8F" w:rsidP="162517B3">
            <w:pPr>
              <w:pStyle w:val="Heading7"/>
              <w:rPr>
                <w:rFonts w:ascii="Arial" w:hAnsi="Arial"/>
                <w:u w:val="none"/>
              </w:rPr>
            </w:pPr>
            <w:r w:rsidRPr="162517B3">
              <w:rPr>
                <w:rFonts w:ascii="Arial" w:hAnsi="Arial"/>
                <w:u w:val="none"/>
              </w:rPr>
              <w:lastRenderedPageBreak/>
              <w:t>Paper</w:t>
            </w:r>
          </w:p>
        </w:tc>
        <w:tc>
          <w:tcPr>
            <w:tcW w:w="2775" w:type="dxa"/>
          </w:tcPr>
          <w:p w14:paraId="2FFC9ABF" w14:textId="77777777" w:rsidR="00E76848" w:rsidRPr="003360FD" w:rsidRDefault="00EB7C8F" w:rsidP="162517B3">
            <w:pPr>
              <w:pStyle w:val="Heading7"/>
              <w:rPr>
                <w:rFonts w:ascii="Arial" w:hAnsi="Arial"/>
                <w:u w:val="none"/>
              </w:rPr>
            </w:pPr>
            <w:r w:rsidRPr="162517B3">
              <w:rPr>
                <w:rFonts w:ascii="Arial" w:hAnsi="Arial"/>
                <w:u w:val="none"/>
              </w:rPr>
              <w:t>Date</w:t>
            </w:r>
          </w:p>
        </w:tc>
        <w:tc>
          <w:tcPr>
            <w:tcW w:w="3178" w:type="dxa"/>
          </w:tcPr>
          <w:p w14:paraId="08C96F0D" w14:textId="77777777" w:rsidR="00E76848" w:rsidRPr="003360FD" w:rsidRDefault="00EB7C8F" w:rsidP="162517B3">
            <w:pPr>
              <w:pStyle w:val="Heading7"/>
              <w:rPr>
                <w:rFonts w:ascii="Arial" w:hAnsi="Arial"/>
                <w:u w:val="none"/>
              </w:rPr>
            </w:pPr>
            <w:r w:rsidRPr="162517B3">
              <w:rPr>
                <w:rFonts w:ascii="Arial" w:hAnsi="Arial"/>
                <w:u w:val="none"/>
              </w:rPr>
              <w:t>Contact/Tel</w:t>
            </w:r>
          </w:p>
        </w:tc>
      </w:tr>
      <w:tr w:rsidR="008C30FF" w14:paraId="725E25ED" w14:textId="77777777" w:rsidTr="00C3394A">
        <w:tc>
          <w:tcPr>
            <w:tcW w:w="3227" w:type="dxa"/>
          </w:tcPr>
          <w:p w14:paraId="0A70A7D7" w14:textId="77777777" w:rsidR="00E76848" w:rsidRPr="003360FD" w:rsidRDefault="00E76848"/>
        </w:tc>
        <w:tc>
          <w:tcPr>
            <w:tcW w:w="2775" w:type="dxa"/>
          </w:tcPr>
          <w:p w14:paraId="1EE39E14" w14:textId="77777777" w:rsidR="00E76848" w:rsidRPr="003360FD" w:rsidRDefault="00E76848"/>
        </w:tc>
        <w:tc>
          <w:tcPr>
            <w:tcW w:w="3178" w:type="dxa"/>
          </w:tcPr>
          <w:p w14:paraId="1D3416DF" w14:textId="77777777" w:rsidR="00E76848" w:rsidRPr="003360FD" w:rsidRDefault="00E76848"/>
        </w:tc>
      </w:tr>
      <w:tr w:rsidR="008C30FF" w14:paraId="0EDBEB98" w14:textId="77777777" w:rsidTr="00C3394A">
        <w:tc>
          <w:tcPr>
            <w:tcW w:w="9180" w:type="dxa"/>
            <w:gridSpan w:val="3"/>
          </w:tcPr>
          <w:p w14:paraId="20E1E8CA" w14:textId="77777777" w:rsidR="00E76848" w:rsidRPr="003360FD" w:rsidRDefault="00EB7C8F" w:rsidP="162517B3">
            <w:pPr>
              <w:pStyle w:val="Heading7"/>
              <w:rPr>
                <w:rFonts w:ascii="Arial" w:hAnsi="Arial"/>
                <w:u w:val="none"/>
              </w:rPr>
            </w:pPr>
            <w:r w:rsidRPr="162517B3">
              <w:rPr>
                <w:rFonts w:ascii="Arial" w:hAnsi="Arial"/>
                <w:u w:val="none"/>
              </w:rPr>
              <w:t>None</w:t>
            </w:r>
          </w:p>
          <w:p w14:paraId="15AC523F" w14:textId="77777777" w:rsidR="00E76848" w:rsidRPr="003360FD" w:rsidRDefault="00E76848" w:rsidP="00E76848"/>
        </w:tc>
      </w:tr>
    </w:tbl>
    <w:p w14:paraId="25E9DC3E" w14:textId="77777777" w:rsidR="00E76848" w:rsidRPr="003360FD" w:rsidRDefault="00EB7C8F">
      <w:r>
        <w:t>Reason for inclusion in Part II, if appropriate</w:t>
      </w:r>
    </w:p>
    <w:p w14:paraId="17B30EF1" w14:textId="77777777" w:rsidR="006314D9" w:rsidRPr="003360FD" w:rsidRDefault="006314D9"/>
    <w:p w14:paraId="4B50F3EA" w14:textId="77777777" w:rsidR="006314D9" w:rsidRDefault="00EB7C8F">
      <w:r>
        <w:t>N/A</w:t>
      </w:r>
    </w:p>
    <w:sectPr w:rsidR="006314D9" w:rsidSect="00E76848">
      <w:footerReference w:type="default" r:id="rId10"/>
      <w:footerReference w:type="first" r:id="rId11"/>
      <w:type w:val="continuous"/>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259F" w14:textId="77777777" w:rsidR="00000000" w:rsidRDefault="00EB7C8F">
      <w:r>
        <w:separator/>
      </w:r>
    </w:p>
  </w:endnote>
  <w:endnote w:type="continuationSeparator" w:id="0">
    <w:p w14:paraId="18F2FC05" w14:textId="77777777" w:rsidR="00000000" w:rsidRDefault="00EB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C30FF" w14:paraId="5AD52BB0" w14:textId="77777777">
      <w:tc>
        <w:tcPr>
          <w:tcW w:w="9243" w:type="dxa"/>
          <w:tcBorders>
            <w:top w:val="nil"/>
            <w:left w:val="nil"/>
            <w:bottom w:val="nil"/>
            <w:right w:val="nil"/>
          </w:tcBorders>
        </w:tcPr>
        <w:p w14:paraId="521A6D05" w14:textId="77777777" w:rsidR="00E76848" w:rsidRDefault="00E76848">
          <w:pPr>
            <w:pStyle w:val="Footer"/>
            <w:tabs>
              <w:tab w:val="clear" w:pos="4153"/>
            </w:tabs>
            <w:ind w:right="-45"/>
            <w:jc w:val="right"/>
          </w:pPr>
        </w:p>
      </w:tc>
    </w:tr>
  </w:tbl>
  <w:p w14:paraId="3EF9D4BB" w14:textId="77777777" w:rsidR="00E76848" w:rsidRDefault="00E76848">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C30FF" w14:paraId="1056048A" w14:textId="77777777">
      <w:tc>
        <w:tcPr>
          <w:tcW w:w="9243" w:type="dxa"/>
          <w:tcBorders>
            <w:top w:val="nil"/>
            <w:left w:val="nil"/>
            <w:bottom w:val="nil"/>
            <w:right w:val="nil"/>
          </w:tcBorders>
        </w:tcPr>
        <w:p w14:paraId="19A95607" w14:textId="77777777" w:rsidR="00E76848" w:rsidRDefault="00EB7C8F" w:rsidP="00E76848">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387536"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tc>
    </w:tr>
  </w:tbl>
  <w:p w14:paraId="4EF8EC3C" w14:textId="77777777" w:rsidR="00E76848" w:rsidRPr="0036487C" w:rsidRDefault="00E76848" w:rsidP="00E7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A35E" w14:textId="77777777" w:rsidR="00000000" w:rsidRDefault="00EB7C8F">
      <w:r>
        <w:separator/>
      </w:r>
    </w:p>
  </w:footnote>
  <w:footnote w:type="continuationSeparator" w:id="0">
    <w:p w14:paraId="11A8303E" w14:textId="77777777" w:rsidR="00000000" w:rsidRDefault="00EB7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216B3"/>
    <w:rsid w:val="00023AA8"/>
    <w:rsid w:val="000D4290"/>
    <w:rsid w:val="0011523B"/>
    <w:rsid w:val="001546E9"/>
    <w:rsid w:val="001C003E"/>
    <w:rsid w:val="001D610C"/>
    <w:rsid w:val="00297677"/>
    <w:rsid w:val="003237A0"/>
    <w:rsid w:val="003360FD"/>
    <w:rsid w:val="0033718A"/>
    <w:rsid w:val="0034142B"/>
    <w:rsid w:val="0036487C"/>
    <w:rsid w:val="003D2250"/>
    <w:rsid w:val="004745D0"/>
    <w:rsid w:val="0057018E"/>
    <w:rsid w:val="005812B9"/>
    <w:rsid w:val="005C5C0F"/>
    <w:rsid w:val="006066CE"/>
    <w:rsid w:val="006314D9"/>
    <w:rsid w:val="00652C6A"/>
    <w:rsid w:val="006617D5"/>
    <w:rsid w:val="007412B6"/>
    <w:rsid w:val="007C57D0"/>
    <w:rsid w:val="007F4DBD"/>
    <w:rsid w:val="008276FC"/>
    <w:rsid w:val="008614A3"/>
    <w:rsid w:val="00870A7B"/>
    <w:rsid w:val="0087470C"/>
    <w:rsid w:val="00892CAB"/>
    <w:rsid w:val="008A1937"/>
    <w:rsid w:val="008C30FF"/>
    <w:rsid w:val="008E3D59"/>
    <w:rsid w:val="00982432"/>
    <w:rsid w:val="009A29F3"/>
    <w:rsid w:val="009D4F5B"/>
    <w:rsid w:val="00A23736"/>
    <w:rsid w:val="00AD3DCC"/>
    <w:rsid w:val="00B534EA"/>
    <w:rsid w:val="00C3394A"/>
    <w:rsid w:val="00CA72A1"/>
    <w:rsid w:val="00CD4A52"/>
    <w:rsid w:val="00D031D1"/>
    <w:rsid w:val="00D040F9"/>
    <w:rsid w:val="00D219C1"/>
    <w:rsid w:val="00D5750C"/>
    <w:rsid w:val="00D7699A"/>
    <w:rsid w:val="00DB0488"/>
    <w:rsid w:val="00E15942"/>
    <w:rsid w:val="00E51BB2"/>
    <w:rsid w:val="00E5514B"/>
    <w:rsid w:val="00E76848"/>
    <w:rsid w:val="00EB7C8F"/>
    <w:rsid w:val="00F05DB3"/>
    <w:rsid w:val="00F251CE"/>
    <w:rsid w:val="00F34871"/>
    <w:rsid w:val="00F76E66"/>
    <w:rsid w:val="00FE0DA0"/>
    <w:rsid w:val="084AD9B6"/>
    <w:rsid w:val="097521D4"/>
    <w:rsid w:val="0B32A3E8"/>
    <w:rsid w:val="104153B4"/>
    <w:rsid w:val="162517B3"/>
    <w:rsid w:val="18AE5118"/>
    <w:rsid w:val="1A7F0891"/>
    <w:rsid w:val="27683DBC"/>
    <w:rsid w:val="2A952C5B"/>
    <w:rsid w:val="2C30FCBC"/>
    <w:rsid w:val="30DB2495"/>
    <w:rsid w:val="30EB4582"/>
    <w:rsid w:val="317B52F7"/>
    <w:rsid w:val="36B27998"/>
    <w:rsid w:val="39EA1A5A"/>
    <w:rsid w:val="3FB14E70"/>
    <w:rsid w:val="40595BDE"/>
    <w:rsid w:val="42D5DE59"/>
    <w:rsid w:val="4523E35C"/>
    <w:rsid w:val="45E77A18"/>
    <w:rsid w:val="4D1EB689"/>
    <w:rsid w:val="51172C5F"/>
    <w:rsid w:val="514A1A3E"/>
    <w:rsid w:val="549AE35D"/>
    <w:rsid w:val="561D8B61"/>
    <w:rsid w:val="57EEAF61"/>
    <w:rsid w:val="695F6A64"/>
    <w:rsid w:val="69B70572"/>
    <w:rsid w:val="6BAECD05"/>
    <w:rsid w:val="711F050C"/>
    <w:rsid w:val="739DE177"/>
    <w:rsid w:val="76A27123"/>
    <w:rsid w:val="7B1CE36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A6BFC"/>
  <w15:chartTrackingRefBased/>
  <w15:docId w15:val="{B07354FF-CF27-499C-9CDE-77967983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character" w:styleId="Hyperlink">
    <w:name w:val="Hyperlink"/>
    <w:uiPriority w:val="99"/>
    <w:unhideWhenUsed/>
    <w:rsid w:val="008F2767"/>
    <w:rPr>
      <w:color w:val="0563C1"/>
      <w:u w:val="single"/>
    </w:rPr>
  </w:style>
  <w:style w:type="character" w:customStyle="1" w:styleId="UnresolvedMention1">
    <w:name w:val="Unresolved Mention1"/>
    <w:uiPriority w:val="99"/>
    <w:semiHidden/>
    <w:unhideWhenUsed/>
    <w:rsid w:val="008F2767"/>
    <w:rPr>
      <w:color w:val="605E5C"/>
      <w:shd w:val="clear" w:color="auto" w:fill="E1DFDD"/>
    </w:rPr>
  </w:style>
  <w:style w:type="character" w:styleId="CommentReference">
    <w:name w:val="annotation reference"/>
    <w:uiPriority w:val="99"/>
    <w:semiHidden/>
    <w:unhideWhenUsed/>
    <w:rsid w:val="008F2767"/>
    <w:rPr>
      <w:sz w:val="16"/>
      <w:szCs w:val="16"/>
    </w:rPr>
  </w:style>
  <w:style w:type="paragraph" w:styleId="CommentText">
    <w:name w:val="annotation text"/>
    <w:basedOn w:val="Normal"/>
    <w:link w:val="CommentTextChar"/>
    <w:uiPriority w:val="99"/>
    <w:semiHidden/>
    <w:unhideWhenUsed/>
    <w:rsid w:val="008F2767"/>
    <w:rPr>
      <w:sz w:val="20"/>
    </w:rPr>
  </w:style>
  <w:style w:type="character" w:customStyle="1" w:styleId="CommentTextChar">
    <w:name w:val="Comment Text Char"/>
    <w:link w:val="CommentText"/>
    <w:uiPriority w:val="99"/>
    <w:semiHidden/>
    <w:rsid w:val="008F2767"/>
    <w:rPr>
      <w:rFonts w:ascii="Arial" w:hAnsi="Arial"/>
    </w:rPr>
  </w:style>
  <w:style w:type="paragraph" w:styleId="CommentSubject">
    <w:name w:val="annotation subject"/>
    <w:basedOn w:val="CommentText"/>
    <w:next w:val="CommentText"/>
    <w:link w:val="CommentSubjectChar"/>
    <w:uiPriority w:val="99"/>
    <w:semiHidden/>
    <w:unhideWhenUsed/>
    <w:rsid w:val="008F2767"/>
    <w:rPr>
      <w:b/>
      <w:bCs/>
    </w:rPr>
  </w:style>
  <w:style w:type="character" w:customStyle="1" w:styleId="CommentSubjectChar">
    <w:name w:val="Comment Subject Char"/>
    <w:link w:val="CommentSubject"/>
    <w:uiPriority w:val="99"/>
    <w:semiHidden/>
    <w:rsid w:val="008F276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ngie.ridgwell@lancashir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0" ma:contentTypeDescription="Create a new document." ma:contentTypeScope="" ma:versionID="6370ccc9a04f6306a76f795900372ebe">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cbead27cc856449a50a20bd4555aece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73CA6-83EC-4B21-BB11-43C1E0BDC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3F0D4-E145-4451-B5C5-393A0A0B0069}">
  <ds:schemaRefs>
    <ds:schemaRef ds:uri="http://schemas.microsoft.com/sharepoint/v3/contenttype/forms"/>
  </ds:schemaRefs>
</ds:datastoreItem>
</file>

<file path=customXml/itemProps3.xml><?xml version="1.0" encoding="utf-8"?>
<ds:datastoreItem xmlns:ds="http://schemas.openxmlformats.org/officeDocument/2006/customXml" ds:itemID="{DA0D8329-6E4D-4F47-8EF1-94BA764A60F7}">
  <ds:schemaRefs>
    <ds:schemaRef ds:uri="http://schemas.microsoft.com/office/2006/documentManagement/types"/>
    <ds:schemaRef ds:uri="http://purl.org/dc/dcmitype/"/>
    <ds:schemaRef ds:uri="http://schemas.microsoft.com/office/infopath/2007/PartnerControls"/>
    <ds:schemaRef ds:uri="eb1163ee-0472-4b21-9845-77639109b86b"/>
    <ds:schemaRef ds:uri="7407a200-7ce4-42fa-8e67-2f4335de98c5"/>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82</TotalTime>
  <Pages>3</Pages>
  <Words>662</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Gorman, Dave</cp:lastModifiedBy>
  <cp:revision>16</cp:revision>
  <cp:lastPrinted>2002-06-26T11:27:00Z</cp:lastPrinted>
  <dcterms:created xsi:type="dcterms:W3CDTF">2022-05-19T08:07:00Z</dcterms:created>
  <dcterms:modified xsi:type="dcterms:W3CDTF">2022-05-27T11:39:00Z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ContentTypeId">
    <vt:lpwstr>0x0101006E2FF561CF5F3F41B71DBF3D07593756</vt:lpwstr>
  </property>
  <property fmtid="{D5CDD505-2E9C-101B-9397-08002B2CF9AE}" pid="4" name="IssueExemptionClassTitle">
    <vt:lpwstr>Part I</vt:lpwstr>
  </property>
  <property fmtid="{D5CDD505-2E9C-101B-9397-08002B2CF9AE}" pid="5" name="IssueTitle">
    <vt:lpwstr>The County Council's Financial Position - 2020/21 Outturn</vt:lpwstr>
  </property>
  <property fmtid="{D5CDD505-2E9C-101B-9397-08002B2CF9AE}" pid="6" name="LeadOfficer">
    <vt:lpwstr>Neil Kissock, Kate Lee</vt:lpwstr>
  </property>
  <property fmtid="{D5CDD505-2E9C-101B-9397-08002B2CF9AE}" pid="7" name="LeadOfficerEmail">
    <vt:lpwstr>neil.kissock@lancashire.gov.uk, kate.lee@lancashire.gov.uk</vt:lpwstr>
  </property>
  <property fmtid="{D5CDD505-2E9C-101B-9397-08002B2CF9AE}" pid="8" name="LeadOfficerTel">
    <vt:lpwstr>Tel: 01772 534286, Tel: 01772 531733</vt:lpwstr>
  </property>
  <property fmtid="{D5CDD505-2E9C-101B-9397-08002B2CF9AE}" pid="9" name="MeetingDate">
    <vt:lpwstr>Thursday, 10 June 2021</vt:lpwstr>
  </property>
  <property fmtid="{D5CDD505-2E9C-101B-9397-08002B2CF9AE}" pid="10" name="Wards">
    <vt:lpwstr>(All Divisions);</vt:lpwstr>
  </property>
  <property fmtid="{D5CDD505-2E9C-101B-9397-08002B2CF9AE}" pid="11" name="_AdHocReviewCycleID">
    <vt:i4>545019566</vt:i4>
  </property>
  <property fmtid="{D5CDD505-2E9C-101B-9397-08002B2CF9AE}" pid="12" name="_AuthorEmail">
    <vt:lpwstr>Chris.Mather@css.lancscc.gov.uk</vt:lpwstr>
  </property>
  <property fmtid="{D5CDD505-2E9C-101B-9397-08002B2CF9AE}" pid="13" name="_AuthorEmailDisplayName">
    <vt:lpwstr>Mather, Chris</vt:lpwstr>
  </property>
  <property fmtid="{D5CDD505-2E9C-101B-9397-08002B2CF9AE}" pid="14" name="_EmailSubject">
    <vt:lpwstr>New Committee templates</vt:lpwstr>
  </property>
  <property fmtid="{D5CDD505-2E9C-101B-9397-08002B2CF9AE}" pid="15" name="_ReviewingToolsShownOnce">
    <vt:lpwstr/>
  </property>
</Properties>
</file>