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741A53" w:rsidRPr="00741A53" w14:paraId="16FBF817" w14:textId="77777777" w:rsidTr="00913760">
        <w:tc>
          <w:tcPr>
            <w:tcW w:w="675" w:type="dxa"/>
          </w:tcPr>
          <w:p w14:paraId="26D58B98" w14:textId="77777777" w:rsidR="00741A53" w:rsidRPr="00741A53" w:rsidRDefault="00741A53">
            <w:pPr>
              <w:rPr>
                <w:rFonts w:cs="Arial"/>
                <w:bCs/>
                <w:szCs w:val="24"/>
              </w:rPr>
            </w:pPr>
          </w:p>
          <w:p w14:paraId="79B259E4" w14:textId="68808E07" w:rsidR="00741A53" w:rsidRPr="00741A53" w:rsidRDefault="00741A53">
            <w:pPr>
              <w:rPr>
                <w:rFonts w:cs="Arial"/>
                <w:bCs/>
                <w:szCs w:val="24"/>
              </w:rPr>
            </w:pPr>
            <w:r w:rsidRPr="00741A53">
              <w:rPr>
                <w:rFonts w:cs="Arial"/>
                <w:bCs/>
                <w:szCs w:val="24"/>
              </w:rPr>
              <w:t>1.</w:t>
            </w:r>
          </w:p>
          <w:p w14:paraId="28504660" w14:textId="0A6C5981" w:rsidR="00741A53" w:rsidRPr="00741A53" w:rsidRDefault="00741A53">
            <w:pPr>
              <w:rPr>
                <w:rFonts w:cs="Arial"/>
                <w:bCs/>
                <w:szCs w:val="24"/>
              </w:rPr>
            </w:pPr>
          </w:p>
        </w:tc>
        <w:tc>
          <w:tcPr>
            <w:tcW w:w="2155" w:type="dxa"/>
          </w:tcPr>
          <w:p w14:paraId="235D2D93" w14:textId="77777777" w:rsidR="00741A53" w:rsidRDefault="00741A53" w:rsidP="00741A53">
            <w:pPr>
              <w:rPr>
                <w:rFonts w:cs="Arial"/>
                <w:bCs/>
                <w:szCs w:val="24"/>
              </w:rPr>
            </w:pPr>
          </w:p>
          <w:p w14:paraId="2AA892AA" w14:textId="0394A6FE" w:rsidR="00945978" w:rsidRPr="00741A53" w:rsidRDefault="00945978" w:rsidP="00741A53">
            <w:pPr>
              <w:rPr>
                <w:rFonts w:cs="Arial"/>
                <w:bCs/>
                <w:szCs w:val="24"/>
              </w:rPr>
            </w:pPr>
            <w:r>
              <w:rPr>
                <w:rFonts w:cs="Arial"/>
                <w:bCs/>
                <w:szCs w:val="24"/>
              </w:rPr>
              <w:t xml:space="preserve">CC </w:t>
            </w:r>
            <w:r w:rsidR="00226339">
              <w:rPr>
                <w:rFonts w:cs="Arial"/>
                <w:bCs/>
                <w:szCs w:val="24"/>
              </w:rPr>
              <w:t>Collinge</w:t>
            </w:r>
          </w:p>
        </w:tc>
        <w:tc>
          <w:tcPr>
            <w:tcW w:w="5103" w:type="dxa"/>
          </w:tcPr>
          <w:p w14:paraId="168B1425" w14:textId="77777777" w:rsidR="00741A53" w:rsidRDefault="00741A53" w:rsidP="00BD5FB7">
            <w:pPr>
              <w:jc w:val="center"/>
              <w:rPr>
                <w:rFonts w:cs="Arial"/>
                <w:bCs/>
                <w:szCs w:val="24"/>
              </w:rPr>
            </w:pPr>
          </w:p>
          <w:p w14:paraId="22BC5957" w14:textId="5146961C" w:rsidR="00226339" w:rsidRDefault="00226339" w:rsidP="00226339">
            <w:pPr>
              <w:jc w:val="both"/>
              <w:rPr>
                <w:rFonts w:ascii="Calibri" w:hAnsi="Calibri"/>
                <w:sz w:val="22"/>
              </w:rPr>
            </w:pPr>
            <w:r>
              <w:rPr>
                <w:lang w:val="en-US"/>
              </w:rPr>
              <w:t xml:space="preserve">The Streetspace Invaders report from climate action charity Possible and disabled people’s organisation Wheels for Wellbeing has shown that the rollout of electric vehicle charging points in other parts of the country has severely impacted on disabled people's access to pavement space </w:t>
            </w:r>
            <w:proofErr w:type="gramStart"/>
            <w:r>
              <w:rPr>
                <w:lang w:val="en-US"/>
              </w:rPr>
              <w:t>and also</w:t>
            </w:r>
            <w:proofErr w:type="gramEnd"/>
            <w:r>
              <w:rPr>
                <w:lang w:val="en-US"/>
              </w:rPr>
              <w:t xml:space="preserve"> electric vehicle chargers themselves. </w:t>
            </w:r>
          </w:p>
          <w:p w14:paraId="2EBC2A22" w14:textId="77777777" w:rsidR="00226339" w:rsidRDefault="00226339" w:rsidP="00226339">
            <w:pPr>
              <w:jc w:val="both"/>
            </w:pPr>
            <w:r>
              <w:rPr>
                <w:lang w:val="en-US"/>
              </w:rPr>
              <w:t> </w:t>
            </w:r>
          </w:p>
          <w:p w14:paraId="03A937CB" w14:textId="717D59F3" w:rsidR="00226339" w:rsidRDefault="00226339" w:rsidP="00226339">
            <w:pPr>
              <w:jc w:val="both"/>
            </w:pPr>
            <w:r>
              <w:rPr>
                <w:lang w:val="en-US"/>
              </w:rPr>
              <w:t>Can the Cabinet Member for Highways and Transport tell me what policies and operational procedures are in place to ensure that 1) EV chargers are usable and accessible to our disabled residents and 2) that pavement and road access is not impeded by new charging stations?</w:t>
            </w:r>
          </w:p>
          <w:p w14:paraId="200F49AB" w14:textId="6BCF9B70" w:rsidR="00945978" w:rsidRPr="00741A53" w:rsidRDefault="00945978" w:rsidP="00226339">
            <w:pPr>
              <w:jc w:val="both"/>
              <w:rPr>
                <w:rFonts w:cs="Arial"/>
                <w:bCs/>
                <w:szCs w:val="24"/>
              </w:rPr>
            </w:pPr>
          </w:p>
        </w:tc>
        <w:tc>
          <w:tcPr>
            <w:tcW w:w="1985" w:type="dxa"/>
          </w:tcPr>
          <w:p w14:paraId="001B2C12" w14:textId="77777777" w:rsidR="00741A53" w:rsidRDefault="00741A53" w:rsidP="00F8590E">
            <w:pPr>
              <w:jc w:val="center"/>
              <w:rPr>
                <w:rFonts w:cs="Arial"/>
                <w:bCs/>
                <w:szCs w:val="24"/>
              </w:rPr>
            </w:pPr>
          </w:p>
          <w:p w14:paraId="0589EAA9" w14:textId="3DB39D3E" w:rsidR="00945978" w:rsidRPr="00741A53" w:rsidRDefault="00945978" w:rsidP="00F8590E">
            <w:pPr>
              <w:jc w:val="center"/>
              <w:rPr>
                <w:rFonts w:cs="Arial"/>
                <w:bCs/>
                <w:szCs w:val="24"/>
              </w:rPr>
            </w:pPr>
            <w:r>
              <w:rPr>
                <w:rFonts w:cs="Arial"/>
                <w:bCs/>
                <w:szCs w:val="24"/>
              </w:rPr>
              <w:t>CC</w:t>
            </w:r>
            <w:r w:rsidR="00226339">
              <w:rPr>
                <w:rFonts w:cs="Arial"/>
                <w:bCs/>
                <w:szCs w:val="24"/>
              </w:rPr>
              <w:t xml:space="preserve"> Swarbrick</w:t>
            </w:r>
          </w:p>
        </w:tc>
      </w:tr>
      <w:tr w:rsidR="0087726B" w:rsidRPr="00741A53" w14:paraId="3715E48C" w14:textId="77777777" w:rsidTr="00913760">
        <w:tc>
          <w:tcPr>
            <w:tcW w:w="675" w:type="dxa"/>
          </w:tcPr>
          <w:p w14:paraId="01EC2703" w14:textId="77777777" w:rsidR="0087726B" w:rsidRDefault="0087726B">
            <w:pPr>
              <w:rPr>
                <w:rFonts w:cs="Arial"/>
                <w:bCs/>
                <w:szCs w:val="24"/>
              </w:rPr>
            </w:pPr>
          </w:p>
          <w:p w14:paraId="6BF48EE6" w14:textId="53081DD5" w:rsidR="0087726B" w:rsidRDefault="00B17A20">
            <w:pPr>
              <w:rPr>
                <w:rFonts w:cs="Arial"/>
                <w:bCs/>
                <w:szCs w:val="24"/>
              </w:rPr>
            </w:pPr>
            <w:r>
              <w:rPr>
                <w:rFonts w:cs="Arial"/>
                <w:bCs/>
                <w:szCs w:val="24"/>
              </w:rPr>
              <w:t>2</w:t>
            </w:r>
            <w:r w:rsidR="0087726B">
              <w:rPr>
                <w:rFonts w:cs="Arial"/>
                <w:bCs/>
                <w:szCs w:val="24"/>
              </w:rPr>
              <w:t>.</w:t>
            </w:r>
          </w:p>
          <w:p w14:paraId="453427F5" w14:textId="77777777" w:rsidR="0087726B" w:rsidRDefault="0087726B">
            <w:pPr>
              <w:rPr>
                <w:rFonts w:cs="Arial"/>
                <w:bCs/>
                <w:szCs w:val="24"/>
              </w:rPr>
            </w:pPr>
          </w:p>
          <w:p w14:paraId="00AFACC4" w14:textId="201AF4F5" w:rsidR="0087726B" w:rsidRPr="00741A53" w:rsidRDefault="0087726B">
            <w:pPr>
              <w:rPr>
                <w:rFonts w:cs="Arial"/>
                <w:bCs/>
                <w:szCs w:val="24"/>
              </w:rPr>
            </w:pPr>
          </w:p>
        </w:tc>
        <w:tc>
          <w:tcPr>
            <w:tcW w:w="2155" w:type="dxa"/>
          </w:tcPr>
          <w:p w14:paraId="5D6D4D13" w14:textId="77777777" w:rsidR="004038A3" w:rsidRDefault="004038A3" w:rsidP="00741A53">
            <w:pPr>
              <w:rPr>
                <w:rFonts w:cs="Arial"/>
                <w:bCs/>
                <w:szCs w:val="24"/>
              </w:rPr>
            </w:pPr>
          </w:p>
          <w:p w14:paraId="6E837E44" w14:textId="1C887C33" w:rsidR="000E5870" w:rsidRPr="00741A53" w:rsidRDefault="000E5870" w:rsidP="00741A53">
            <w:pPr>
              <w:rPr>
                <w:rFonts w:cs="Arial"/>
                <w:bCs/>
                <w:szCs w:val="24"/>
              </w:rPr>
            </w:pPr>
            <w:r>
              <w:rPr>
                <w:rFonts w:cs="Arial"/>
                <w:bCs/>
                <w:szCs w:val="24"/>
              </w:rPr>
              <w:t>CC Gibson</w:t>
            </w:r>
          </w:p>
        </w:tc>
        <w:tc>
          <w:tcPr>
            <w:tcW w:w="5103" w:type="dxa"/>
          </w:tcPr>
          <w:p w14:paraId="105488D7" w14:textId="77777777" w:rsidR="000F3604" w:rsidRDefault="000F3604" w:rsidP="000F3604">
            <w:pPr>
              <w:jc w:val="both"/>
              <w:rPr>
                <w:rFonts w:cs="Arial"/>
                <w:szCs w:val="24"/>
              </w:rPr>
            </w:pPr>
          </w:p>
          <w:p w14:paraId="16125502" w14:textId="77777777" w:rsidR="000F3604" w:rsidRPr="000F3604" w:rsidRDefault="000F3604" w:rsidP="000F3604">
            <w:pPr>
              <w:pStyle w:val="NormalWeb"/>
              <w:spacing w:before="0" w:beforeAutospacing="0" w:after="0" w:afterAutospacing="0"/>
              <w:jc w:val="both"/>
              <w:rPr>
                <w:rFonts w:ascii="Arial" w:hAnsi="Arial" w:cs="Arial"/>
              </w:rPr>
            </w:pPr>
            <w:r w:rsidRPr="000F3604">
              <w:rPr>
                <w:rFonts w:ascii="Arial" w:hAnsi="Arial" w:cs="Arial"/>
              </w:rPr>
              <w:t xml:space="preserve">The Independent Report into Lancashire Net Zero Aspirations, commissioned by this Council, Blackpool Council, Blackburn with Darwen </w:t>
            </w:r>
            <w:proofErr w:type="gramStart"/>
            <w:r w:rsidRPr="000F3604">
              <w:rPr>
                <w:rFonts w:ascii="Arial" w:hAnsi="Arial" w:cs="Arial"/>
              </w:rPr>
              <w:t>Council</w:t>
            </w:r>
            <w:proofErr w:type="gramEnd"/>
            <w:r w:rsidRPr="000F3604">
              <w:rPr>
                <w:rFonts w:ascii="Arial" w:hAnsi="Arial" w:cs="Arial"/>
              </w:rPr>
              <w:t xml:space="preserve"> and the Lancashire Economic Partnership, and prepared by industry experts Atkins Limited in March 2022, concluded that:</w:t>
            </w:r>
          </w:p>
          <w:p w14:paraId="5853EA58" w14:textId="77777777" w:rsidR="000F3604" w:rsidRPr="000F3604" w:rsidRDefault="000F3604" w:rsidP="000F3604">
            <w:pPr>
              <w:pStyle w:val="NormalWeb"/>
              <w:spacing w:before="0" w:beforeAutospacing="0" w:after="0" w:afterAutospacing="0"/>
              <w:jc w:val="both"/>
              <w:rPr>
                <w:rFonts w:ascii="Calibri" w:hAnsi="Calibri" w:cs="Calibri"/>
                <w:sz w:val="22"/>
                <w:szCs w:val="22"/>
              </w:rPr>
            </w:pPr>
          </w:p>
          <w:p w14:paraId="265209C9" w14:textId="77777777" w:rsidR="000F3604" w:rsidRPr="000F3604" w:rsidRDefault="000F3604" w:rsidP="000F3604">
            <w:pPr>
              <w:pStyle w:val="NormalWeb"/>
              <w:spacing w:before="0" w:beforeAutospacing="0" w:after="0" w:afterAutospacing="0"/>
              <w:jc w:val="both"/>
              <w:rPr>
                <w:rFonts w:ascii="Arial" w:hAnsi="Arial" w:cs="Arial"/>
              </w:rPr>
            </w:pPr>
            <w:r w:rsidRPr="000F3604">
              <w:rPr>
                <w:rFonts w:ascii="Arial" w:hAnsi="Arial" w:cs="Arial"/>
              </w:rPr>
              <w:t>'If the local emissions reduction interventions available to Lancashire starting from 2022, were implemented at an ambitious level, and currently expected national actions came into effect, Lancashire could NOT achieve Net Zero emissions by 2030, based on the measures and assumptions explored in this study (see chapters 3,5 and 6 - 9), chapter 16 recommendation 16.1 page 151.'</w:t>
            </w:r>
          </w:p>
          <w:p w14:paraId="344E395D" w14:textId="77777777" w:rsidR="000F3604" w:rsidRPr="000F3604" w:rsidRDefault="000F3604" w:rsidP="000F3604">
            <w:pPr>
              <w:pStyle w:val="NormalWeb"/>
              <w:spacing w:before="0" w:beforeAutospacing="0" w:after="0" w:afterAutospacing="0"/>
              <w:jc w:val="both"/>
              <w:rPr>
                <w:rFonts w:ascii="Calibri" w:hAnsi="Calibri" w:cs="Calibri"/>
                <w:sz w:val="22"/>
                <w:szCs w:val="22"/>
              </w:rPr>
            </w:pPr>
          </w:p>
          <w:p w14:paraId="37FB7A5B" w14:textId="77777777" w:rsidR="000F3604" w:rsidRPr="000F3604" w:rsidRDefault="000F3604" w:rsidP="000F3604">
            <w:pPr>
              <w:pStyle w:val="NormalWeb"/>
              <w:spacing w:before="0" w:beforeAutospacing="0" w:after="0" w:afterAutospacing="0"/>
              <w:jc w:val="both"/>
            </w:pPr>
            <w:r w:rsidRPr="000F3604">
              <w:rPr>
                <w:rFonts w:ascii="Arial" w:hAnsi="Arial" w:cs="Arial"/>
              </w:rPr>
              <w:t>Can the Cabinet Member explain to me what the Council and its partners have done to plan for, fund and deliver on this recommendation of the report.</w:t>
            </w:r>
          </w:p>
          <w:p w14:paraId="458FF735" w14:textId="66661E16" w:rsidR="000F3604" w:rsidRPr="00741A53" w:rsidRDefault="000F3604" w:rsidP="000F3604">
            <w:pPr>
              <w:jc w:val="both"/>
              <w:rPr>
                <w:rFonts w:cs="Arial"/>
                <w:bCs/>
                <w:szCs w:val="24"/>
              </w:rPr>
            </w:pPr>
          </w:p>
        </w:tc>
        <w:tc>
          <w:tcPr>
            <w:tcW w:w="1985" w:type="dxa"/>
          </w:tcPr>
          <w:p w14:paraId="29F8A4DE" w14:textId="77777777" w:rsidR="0087726B" w:rsidRDefault="0087726B" w:rsidP="00F8590E">
            <w:pPr>
              <w:jc w:val="center"/>
              <w:rPr>
                <w:rFonts w:cs="Arial"/>
                <w:bCs/>
                <w:szCs w:val="24"/>
              </w:rPr>
            </w:pPr>
          </w:p>
          <w:p w14:paraId="6E33F5D4" w14:textId="718558F9" w:rsidR="004038A3" w:rsidRDefault="004038A3" w:rsidP="00F8590E">
            <w:pPr>
              <w:jc w:val="center"/>
              <w:rPr>
                <w:rFonts w:cs="Arial"/>
                <w:bCs/>
                <w:szCs w:val="24"/>
              </w:rPr>
            </w:pPr>
            <w:r>
              <w:rPr>
                <w:rFonts w:cs="Arial"/>
                <w:bCs/>
                <w:szCs w:val="24"/>
              </w:rPr>
              <w:t>C</w:t>
            </w:r>
            <w:r w:rsidR="00226339">
              <w:rPr>
                <w:rFonts w:cs="Arial"/>
                <w:bCs/>
                <w:szCs w:val="24"/>
              </w:rPr>
              <w:t>C</w:t>
            </w:r>
            <w:r w:rsidR="000E5870">
              <w:rPr>
                <w:rFonts w:cs="Arial"/>
                <w:bCs/>
                <w:szCs w:val="24"/>
              </w:rPr>
              <w:t xml:space="preserve"> Turner</w:t>
            </w:r>
          </w:p>
          <w:p w14:paraId="3F0B7F0D" w14:textId="7EF8E9AC" w:rsidR="00226339" w:rsidRPr="00741A53" w:rsidRDefault="00226339" w:rsidP="00226339">
            <w:pPr>
              <w:rPr>
                <w:rFonts w:cs="Arial"/>
                <w:bCs/>
                <w:szCs w:val="24"/>
              </w:rPr>
            </w:pPr>
          </w:p>
        </w:tc>
      </w:tr>
      <w:tr w:rsidR="00D06AB9" w:rsidRPr="00741A53" w14:paraId="096C4561" w14:textId="77777777" w:rsidTr="00913760">
        <w:tc>
          <w:tcPr>
            <w:tcW w:w="675" w:type="dxa"/>
          </w:tcPr>
          <w:p w14:paraId="4F3013EB" w14:textId="77777777" w:rsidR="00D06AB9" w:rsidRDefault="00D06AB9">
            <w:pPr>
              <w:rPr>
                <w:rFonts w:cs="Arial"/>
                <w:bCs/>
                <w:szCs w:val="24"/>
              </w:rPr>
            </w:pPr>
          </w:p>
          <w:p w14:paraId="002AEB2A" w14:textId="709834F0" w:rsidR="00D06AB9" w:rsidRDefault="00B17A20">
            <w:pPr>
              <w:rPr>
                <w:rFonts w:cs="Arial"/>
                <w:bCs/>
                <w:szCs w:val="24"/>
              </w:rPr>
            </w:pPr>
            <w:r>
              <w:rPr>
                <w:rFonts w:cs="Arial"/>
                <w:bCs/>
                <w:szCs w:val="24"/>
              </w:rPr>
              <w:t>3</w:t>
            </w:r>
            <w:r w:rsidR="00D06AB9">
              <w:rPr>
                <w:rFonts w:cs="Arial"/>
                <w:bCs/>
                <w:szCs w:val="24"/>
              </w:rPr>
              <w:t>.</w:t>
            </w:r>
          </w:p>
          <w:p w14:paraId="6AF74FD2" w14:textId="77777777" w:rsidR="00D06AB9" w:rsidRDefault="00D06AB9">
            <w:pPr>
              <w:rPr>
                <w:rFonts w:cs="Arial"/>
                <w:bCs/>
                <w:szCs w:val="24"/>
              </w:rPr>
            </w:pPr>
          </w:p>
          <w:p w14:paraId="4514506A" w14:textId="098C6B26" w:rsidR="00D06AB9" w:rsidRDefault="00D06AB9">
            <w:pPr>
              <w:rPr>
                <w:rFonts w:cs="Arial"/>
                <w:bCs/>
                <w:szCs w:val="24"/>
              </w:rPr>
            </w:pPr>
          </w:p>
        </w:tc>
        <w:tc>
          <w:tcPr>
            <w:tcW w:w="2155" w:type="dxa"/>
          </w:tcPr>
          <w:p w14:paraId="2F6D535A" w14:textId="77777777" w:rsidR="0032235C" w:rsidRDefault="0032235C" w:rsidP="00741A53">
            <w:pPr>
              <w:rPr>
                <w:rFonts w:cs="Arial"/>
                <w:bCs/>
                <w:szCs w:val="24"/>
              </w:rPr>
            </w:pPr>
          </w:p>
          <w:p w14:paraId="375DC7ED" w14:textId="5399EF6E" w:rsidR="000E5870" w:rsidRDefault="000E5870" w:rsidP="00741A53">
            <w:pPr>
              <w:rPr>
                <w:rFonts w:cs="Arial"/>
                <w:bCs/>
                <w:szCs w:val="24"/>
              </w:rPr>
            </w:pPr>
            <w:r>
              <w:rPr>
                <w:rFonts w:cs="Arial"/>
                <w:bCs/>
                <w:szCs w:val="24"/>
              </w:rPr>
              <w:t>CC Edwards</w:t>
            </w:r>
          </w:p>
        </w:tc>
        <w:tc>
          <w:tcPr>
            <w:tcW w:w="5103" w:type="dxa"/>
          </w:tcPr>
          <w:p w14:paraId="0714F78A" w14:textId="77777777" w:rsidR="0032235C" w:rsidRDefault="0032235C" w:rsidP="0032235C"/>
          <w:p w14:paraId="0BA6ECFA" w14:textId="77777777" w:rsidR="000E5870" w:rsidRDefault="000E5870" w:rsidP="000E5870">
            <w:pPr>
              <w:pStyle w:val="PlainText"/>
              <w:jc w:val="both"/>
              <w:rPr>
                <w:rFonts w:ascii="Arial" w:hAnsi="Arial" w:cs="Arial"/>
                <w:szCs w:val="24"/>
              </w:rPr>
            </w:pPr>
            <w:r>
              <w:rPr>
                <w:rFonts w:ascii="Arial" w:hAnsi="Arial" w:cs="Arial"/>
                <w:szCs w:val="24"/>
              </w:rPr>
              <w:t>How are families being supported to make informed choices around breastfeeding and getting the best start for their babies?</w:t>
            </w:r>
          </w:p>
          <w:p w14:paraId="1DDDF97B" w14:textId="77777777" w:rsidR="000E5870" w:rsidRDefault="000E5870" w:rsidP="000E5870">
            <w:pPr>
              <w:pStyle w:val="PlainText"/>
              <w:jc w:val="both"/>
              <w:rPr>
                <w:rFonts w:ascii="Arial" w:hAnsi="Arial" w:cs="Arial"/>
                <w:szCs w:val="24"/>
              </w:rPr>
            </w:pPr>
          </w:p>
          <w:p w14:paraId="23CBABA3" w14:textId="00DF06D0" w:rsidR="000E5870" w:rsidRPr="0032235C" w:rsidRDefault="000E5870" w:rsidP="0032235C"/>
        </w:tc>
        <w:tc>
          <w:tcPr>
            <w:tcW w:w="1985" w:type="dxa"/>
          </w:tcPr>
          <w:p w14:paraId="49374EA1" w14:textId="77777777" w:rsidR="00D06AB9" w:rsidRDefault="00D06AB9" w:rsidP="00F8590E">
            <w:pPr>
              <w:jc w:val="center"/>
              <w:rPr>
                <w:rFonts w:cs="Arial"/>
                <w:bCs/>
                <w:szCs w:val="24"/>
              </w:rPr>
            </w:pPr>
          </w:p>
          <w:p w14:paraId="57844C34" w14:textId="5DC59B2D" w:rsidR="0032235C" w:rsidRDefault="0032235C" w:rsidP="00F8590E">
            <w:pPr>
              <w:jc w:val="center"/>
              <w:rPr>
                <w:rFonts w:cs="Arial"/>
                <w:bCs/>
                <w:szCs w:val="24"/>
              </w:rPr>
            </w:pPr>
            <w:r>
              <w:rPr>
                <w:rFonts w:cs="Arial"/>
                <w:bCs/>
                <w:szCs w:val="24"/>
              </w:rPr>
              <w:t xml:space="preserve">CC </w:t>
            </w:r>
            <w:r w:rsidR="000E5870">
              <w:rPr>
                <w:rFonts w:cs="Arial"/>
                <w:bCs/>
                <w:szCs w:val="24"/>
              </w:rPr>
              <w:t>Green</w:t>
            </w:r>
          </w:p>
        </w:tc>
      </w:tr>
      <w:tr w:rsidR="00AF4A0E" w:rsidRPr="00741A53" w14:paraId="740F4DFE" w14:textId="77777777" w:rsidTr="00913760">
        <w:tc>
          <w:tcPr>
            <w:tcW w:w="675" w:type="dxa"/>
          </w:tcPr>
          <w:p w14:paraId="136D06AF" w14:textId="77777777" w:rsidR="00AF4A0E" w:rsidRDefault="00AF4A0E">
            <w:pPr>
              <w:rPr>
                <w:rFonts w:cs="Arial"/>
                <w:bCs/>
                <w:szCs w:val="24"/>
              </w:rPr>
            </w:pPr>
          </w:p>
          <w:p w14:paraId="097FE7B0" w14:textId="77777777" w:rsidR="00AF4A0E" w:rsidRDefault="00AF4A0E">
            <w:pPr>
              <w:rPr>
                <w:rFonts w:cs="Arial"/>
                <w:bCs/>
                <w:szCs w:val="24"/>
              </w:rPr>
            </w:pPr>
            <w:r>
              <w:rPr>
                <w:rFonts w:cs="Arial"/>
                <w:bCs/>
                <w:szCs w:val="24"/>
              </w:rPr>
              <w:t>4.</w:t>
            </w:r>
          </w:p>
          <w:p w14:paraId="02B8C76E" w14:textId="77777777" w:rsidR="00AF4A0E" w:rsidRDefault="00AF4A0E">
            <w:pPr>
              <w:rPr>
                <w:rFonts w:cs="Arial"/>
                <w:bCs/>
                <w:szCs w:val="24"/>
              </w:rPr>
            </w:pPr>
          </w:p>
          <w:p w14:paraId="530F7113" w14:textId="77777777" w:rsidR="00AF4A0E" w:rsidRDefault="00AF4A0E">
            <w:pPr>
              <w:rPr>
                <w:rFonts w:cs="Arial"/>
                <w:bCs/>
                <w:szCs w:val="24"/>
              </w:rPr>
            </w:pPr>
          </w:p>
          <w:p w14:paraId="252F0159" w14:textId="05C78A40" w:rsidR="00AF4A0E" w:rsidRDefault="00AF4A0E">
            <w:pPr>
              <w:rPr>
                <w:rFonts w:cs="Arial"/>
                <w:bCs/>
                <w:szCs w:val="24"/>
              </w:rPr>
            </w:pPr>
          </w:p>
        </w:tc>
        <w:tc>
          <w:tcPr>
            <w:tcW w:w="2155" w:type="dxa"/>
          </w:tcPr>
          <w:p w14:paraId="306256DC" w14:textId="77777777" w:rsidR="00AF4A0E" w:rsidRDefault="00AF4A0E" w:rsidP="00741A53">
            <w:pPr>
              <w:rPr>
                <w:rFonts w:cs="Arial"/>
                <w:bCs/>
                <w:szCs w:val="24"/>
              </w:rPr>
            </w:pPr>
          </w:p>
          <w:p w14:paraId="175375B9" w14:textId="4EB8254D" w:rsidR="00AF4A0E" w:rsidRDefault="00AF4A0E" w:rsidP="00741A53">
            <w:pPr>
              <w:rPr>
                <w:rFonts w:cs="Arial"/>
                <w:bCs/>
                <w:szCs w:val="24"/>
              </w:rPr>
            </w:pPr>
            <w:r>
              <w:rPr>
                <w:rFonts w:cs="Arial"/>
                <w:bCs/>
                <w:szCs w:val="24"/>
              </w:rPr>
              <w:t>CC Parr</w:t>
            </w:r>
          </w:p>
        </w:tc>
        <w:tc>
          <w:tcPr>
            <w:tcW w:w="5103" w:type="dxa"/>
          </w:tcPr>
          <w:p w14:paraId="1B6BDA55" w14:textId="77777777" w:rsidR="00AF4A0E" w:rsidRPr="00A736AC" w:rsidRDefault="00AF4A0E" w:rsidP="0096712C">
            <w:pPr>
              <w:jc w:val="both"/>
              <w:rPr>
                <w:rFonts w:cs="Arial"/>
                <w:szCs w:val="24"/>
              </w:rPr>
            </w:pPr>
          </w:p>
          <w:p w14:paraId="29F4AD15" w14:textId="16C8980C" w:rsidR="0096712C" w:rsidRPr="00A736AC" w:rsidRDefault="0096712C" w:rsidP="0096712C">
            <w:pPr>
              <w:pStyle w:val="Default"/>
              <w:jc w:val="both"/>
            </w:pPr>
            <w:r w:rsidRPr="00A736AC">
              <w:t xml:space="preserve">Members of the LGBT+ community have suffered disproportionately from abuse and discrimination in care homes in some other authorities. This takes the form of physical and verbal abuse, and in some cases strong encouragement to 'repent' by the unwanted placement of bibles in their rooms. Many are effectively forced back into the closet for a quiet life, pretending that their partners are relatives when visiting. </w:t>
            </w:r>
          </w:p>
          <w:p w14:paraId="287DB045" w14:textId="77777777" w:rsidR="0096712C" w:rsidRPr="00A736AC" w:rsidRDefault="0096712C" w:rsidP="0096712C">
            <w:pPr>
              <w:pStyle w:val="Default"/>
              <w:jc w:val="both"/>
            </w:pPr>
          </w:p>
          <w:p w14:paraId="46251AF1" w14:textId="462F923C" w:rsidR="0096712C" w:rsidRPr="00A736AC" w:rsidRDefault="0096712C" w:rsidP="0096712C">
            <w:pPr>
              <w:jc w:val="both"/>
              <w:rPr>
                <w:rFonts w:cs="Arial"/>
                <w:szCs w:val="24"/>
              </w:rPr>
            </w:pPr>
            <w:r w:rsidRPr="00A736AC">
              <w:rPr>
                <w:rFonts w:cs="Arial"/>
                <w:szCs w:val="24"/>
              </w:rPr>
              <w:t>Would the Cabinet Member agree with me that this form of discrimination, particularly when it is manifested in truly dreadful behaviour, must be stamped out wherever and whenever it appears? I am sure that if this were to happen in Lancashire he would be appalled. Does he agree with me that training for care workers should include an update on respecting those within the LGBT+ community and their partners, particularly when clients suffer from dementia and are particularly vulnerable? How would the Cabinet Member ensure that these goals are achieved?</w:t>
            </w:r>
          </w:p>
          <w:p w14:paraId="77D7EB22" w14:textId="78E00B79" w:rsidR="0096712C" w:rsidRPr="00A736AC" w:rsidRDefault="0096712C" w:rsidP="0096712C">
            <w:pPr>
              <w:jc w:val="both"/>
              <w:rPr>
                <w:rFonts w:cs="Arial"/>
                <w:szCs w:val="24"/>
              </w:rPr>
            </w:pPr>
          </w:p>
        </w:tc>
        <w:tc>
          <w:tcPr>
            <w:tcW w:w="1985" w:type="dxa"/>
          </w:tcPr>
          <w:p w14:paraId="7209D9EB" w14:textId="77777777" w:rsidR="00AF4A0E" w:rsidRDefault="00AF4A0E" w:rsidP="00F8590E">
            <w:pPr>
              <w:jc w:val="center"/>
              <w:rPr>
                <w:rFonts w:cs="Arial"/>
                <w:bCs/>
                <w:szCs w:val="24"/>
              </w:rPr>
            </w:pPr>
          </w:p>
          <w:p w14:paraId="316468A5" w14:textId="2DA4FBB7" w:rsidR="00AF4A0E" w:rsidRDefault="00AF4A0E" w:rsidP="00F8590E">
            <w:pPr>
              <w:jc w:val="center"/>
              <w:rPr>
                <w:rFonts w:cs="Arial"/>
                <w:bCs/>
                <w:szCs w:val="24"/>
              </w:rPr>
            </w:pPr>
            <w:r>
              <w:rPr>
                <w:rFonts w:cs="Arial"/>
                <w:bCs/>
                <w:szCs w:val="24"/>
              </w:rPr>
              <w:t>CC Gooch</w:t>
            </w:r>
          </w:p>
        </w:tc>
      </w:tr>
      <w:tr w:rsidR="00AF4A0E" w:rsidRPr="00741A53" w14:paraId="28A5CD84" w14:textId="77777777" w:rsidTr="00913760">
        <w:tc>
          <w:tcPr>
            <w:tcW w:w="675" w:type="dxa"/>
          </w:tcPr>
          <w:p w14:paraId="05B3C26A" w14:textId="77777777" w:rsidR="00AF4A0E" w:rsidRDefault="00AF4A0E">
            <w:pPr>
              <w:rPr>
                <w:rFonts w:cs="Arial"/>
                <w:bCs/>
                <w:szCs w:val="24"/>
              </w:rPr>
            </w:pPr>
          </w:p>
          <w:p w14:paraId="3E091686" w14:textId="22E77303" w:rsidR="00AF4A0E" w:rsidRDefault="00AF4A0E">
            <w:pPr>
              <w:rPr>
                <w:rFonts w:cs="Arial"/>
                <w:bCs/>
                <w:szCs w:val="24"/>
              </w:rPr>
            </w:pPr>
            <w:r>
              <w:rPr>
                <w:rFonts w:cs="Arial"/>
                <w:bCs/>
                <w:szCs w:val="24"/>
              </w:rPr>
              <w:t>5.</w:t>
            </w:r>
          </w:p>
        </w:tc>
        <w:tc>
          <w:tcPr>
            <w:tcW w:w="2155" w:type="dxa"/>
          </w:tcPr>
          <w:p w14:paraId="3280C5A1" w14:textId="77777777" w:rsidR="00AF4A0E" w:rsidRDefault="00AF4A0E" w:rsidP="00741A53">
            <w:pPr>
              <w:rPr>
                <w:rFonts w:cs="Arial"/>
                <w:bCs/>
                <w:szCs w:val="24"/>
              </w:rPr>
            </w:pPr>
          </w:p>
          <w:p w14:paraId="7DB1E4DF" w14:textId="38D1E016" w:rsidR="00AF4A0E" w:rsidRDefault="00AF4A0E" w:rsidP="00741A53">
            <w:pPr>
              <w:rPr>
                <w:rFonts w:cs="Arial"/>
                <w:bCs/>
                <w:szCs w:val="24"/>
              </w:rPr>
            </w:pPr>
            <w:r>
              <w:rPr>
                <w:rFonts w:cs="Arial"/>
                <w:bCs/>
                <w:szCs w:val="24"/>
              </w:rPr>
              <w:t>CC Serridge</w:t>
            </w:r>
          </w:p>
        </w:tc>
        <w:tc>
          <w:tcPr>
            <w:tcW w:w="5103" w:type="dxa"/>
          </w:tcPr>
          <w:p w14:paraId="4B43E8EF" w14:textId="77777777" w:rsidR="00AF4A0E" w:rsidRPr="0096712C" w:rsidRDefault="00AF4A0E" w:rsidP="0096712C">
            <w:pPr>
              <w:jc w:val="both"/>
              <w:rPr>
                <w:rFonts w:cs="Arial"/>
                <w:szCs w:val="24"/>
              </w:rPr>
            </w:pPr>
          </w:p>
          <w:p w14:paraId="33F3ADDA" w14:textId="78C24D1E" w:rsidR="00AF4A0E" w:rsidRPr="0096712C" w:rsidRDefault="00AF4A0E" w:rsidP="0096712C">
            <w:pPr>
              <w:pStyle w:val="PlainText"/>
              <w:jc w:val="both"/>
              <w:rPr>
                <w:rFonts w:ascii="Arial" w:hAnsi="Arial" w:cs="Arial"/>
                <w:szCs w:val="24"/>
              </w:rPr>
            </w:pPr>
            <w:r w:rsidRPr="0096712C">
              <w:rPr>
                <w:rFonts w:ascii="Arial" w:hAnsi="Arial" w:cs="Arial"/>
                <w:szCs w:val="24"/>
              </w:rPr>
              <w:t xml:space="preserve">Can the </w:t>
            </w:r>
            <w:r w:rsidRPr="0096712C">
              <w:rPr>
                <w:rFonts w:ascii="Arial" w:hAnsi="Arial" w:cs="Arial"/>
                <w:szCs w:val="24"/>
                <w:lang w:val="en-GB"/>
              </w:rPr>
              <w:t>Cabinet Member for Highways and Transport</w:t>
            </w:r>
            <w:r w:rsidRPr="0096712C">
              <w:rPr>
                <w:rFonts w:ascii="Arial" w:hAnsi="Arial" w:cs="Arial"/>
                <w:szCs w:val="24"/>
              </w:rPr>
              <w:t xml:space="preserve"> please explain what the procedure is for utility companies and the county council to authorise road </w:t>
            </w:r>
            <w:r w:rsidRPr="0096712C">
              <w:rPr>
                <w:rFonts w:ascii="Arial" w:hAnsi="Arial" w:cs="Arial"/>
                <w:szCs w:val="24"/>
                <w:lang w:val="en-GB"/>
              </w:rPr>
              <w:t>works</w:t>
            </w:r>
            <w:r w:rsidRPr="0096712C">
              <w:rPr>
                <w:rFonts w:ascii="Arial" w:hAnsi="Arial" w:cs="Arial"/>
                <w:szCs w:val="24"/>
              </w:rPr>
              <w:t xml:space="preserve"> using temporary traffic lights?</w:t>
            </w:r>
          </w:p>
          <w:p w14:paraId="2CA6492E" w14:textId="182E8228" w:rsidR="00AF4A0E" w:rsidRPr="0096712C" w:rsidRDefault="00AF4A0E" w:rsidP="0096712C">
            <w:pPr>
              <w:jc w:val="both"/>
              <w:rPr>
                <w:szCs w:val="24"/>
              </w:rPr>
            </w:pPr>
          </w:p>
        </w:tc>
        <w:tc>
          <w:tcPr>
            <w:tcW w:w="1985" w:type="dxa"/>
          </w:tcPr>
          <w:p w14:paraId="6AB64BCB" w14:textId="77777777" w:rsidR="00AF4A0E" w:rsidRDefault="00AF4A0E" w:rsidP="00AF4A0E">
            <w:pPr>
              <w:rPr>
                <w:rFonts w:cs="Arial"/>
                <w:bCs/>
                <w:szCs w:val="24"/>
              </w:rPr>
            </w:pPr>
          </w:p>
          <w:p w14:paraId="3A9354EA" w14:textId="77777777" w:rsidR="00AF4A0E" w:rsidRDefault="00AF4A0E" w:rsidP="00F8590E">
            <w:pPr>
              <w:jc w:val="center"/>
              <w:rPr>
                <w:rFonts w:cs="Arial"/>
                <w:bCs/>
                <w:szCs w:val="24"/>
              </w:rPr>
            </w:pPr>
            <w:r>
              <w:rPr>
                <w:rFonts w:cs="Arial"/>
                <w:bCs/>
                <w:szCs w:val="24"/>
              </w:rPr>
              <w:t>CC Swarbrick</w:t>
            </w:r>
          </w:p>
          <w:p w14:paraId="04F7240C" w14:textId="77777777" w:rsidR="00AF4A0E" w:rsidRDefault="00AF4A0E" w:rsidP="00F8590E">
            <w:pPr>
              <w:jc w:val="center"/>
              <w:rPr>
                <w:rFonts w:cs="Arial"/>
                <w:bCs/>
                <w:szCs w:val="24"/>
              </w:rPr>
            </w:pPr>
          </w:p>
          <w:p w14:paraId="02524175" w14:textId="412D6136" w:rsidR="00AF4A0E" w:rsidRDefault="00AF4A0E" w:rsidP="00F8590E">
            <w:pPr>
              <w:jc w:val="center"/>
              <w:rPr>
                <w:rFonts w:cs="Arial"/>
                <w:bCs/>
                <w:szCs w:val="24"/>
              </w:rPr>
            </w:pPr>
          </w:p>
        </w:tc>
      </w:tr>
      <w:tr w:rsidR="00795D90" w:rsidRPr="00741A53" w14:paraId="738A9460" w14:textId="77777777" w:rsidTr="00913760">
        <w:tc>
          <w:tcPr>
            <w:tcW w:w="675" w:type="dxa"/>
          </w:tcPr>
          <w:p w14:paraId="77A47D90" w14:textId="77777777" w:rsidR="00795D90" w:rsidRDefault="00795D90">
            <w:pPr>
              <w:rPr>
                <w:rFonts w:cs="Arial"/>
                <w:bCs/>
                <w:szCs w:val="24"/>
              </w:rPr>
            </w:pPr>
          </w:p>
          <w:p w14:paraId="79EC7275" w14:textId="38FB4699" w:rsidR="00795D90" w:rsidRDefault="00795D90">
            <w:pPr>
              <w:rPr>
                <w:rFonts w:cs="Arial"/>
                <w:bCs/>
                <w:szCs w:val="24"/>
              </w:rPr>
            </w:pPr>
            <w:r>
              <w:rPr>
                <w:rFonts w:cs="Arial"/>
                <w:bCs/>
                <w:szCs w:val="24"/>
              </w:rPr>
              <w:t>6.</w:t>
            </w:r>
          </w:p>
        </w:tc>
        <w:tc>
          <w:tcPr>
            <w:tcW w:w="2155" w:type="dxa"/>
          </w:tcPr>
          <w:p w14:paraId="413F3AAA" w14:textId="77777777" w:rsidR="00795D90" w:rsidRDefault="00795D90" w:rsidP="00741A53">
            <w:pPr>
              <w:rPr>
                <w:rFonts w:cs="Arial"/>
                <w:bCs/>
                <w:szCs w:val="24"/>
              </w:rPr>
            </w:pPr>
          </w:p>
          <w:p w14:paraId="7EEFDC4D" w14:textId="4DC85978" w:rsidR="00795D90" w:rsidRDefault="00795D90" w:rsidP="00741A53">
            <w:pPr>
              <w:rPr>
                <w:rFonts w:cs="Arial"/>
                <w:bCs/>
                <w:szCs w:val="24"/>
              </w:rPr>
            </w:pPr>
            <w:r>
              <w:rPr>
                <w:rFonts w:cs="Arial"/>
                <w:bCs/>
                <w:szCs w:val="24"/>
              </w:rPr>
              <w:t>CC Cullens</w:t>
            </w:r>
          </w:p>
        </w:tc>
        <w:tc>
          <w:tcPr>
            <w:tcW w:w="5103" w:type="dxa"/>
          </w:tcPr>
          <w:p w14:paraId="6B7EBB2B" w14:textId="77777777" w:rsidR="00795D90" w:rsidRDefault="00795D90" w:rsidP="0096712C">
            <w:pPr>
              <w:jc w:val="both"/>
              <w:rPr>
                <w:rFonts w:cs="Arial"/>
                <w:szCs w:val="24"/>
              </w:rPr>
            </w:pPr>
          </w:p>
          <w:p w14:paraId="07C69C1D" w14:textId="64F8CD9D" w:rsidR="00795D90" w:rsidRPr="00795D90" w:rsidRDefault="00795D90" w:rsidP="00795D90">
            <w:pPr>
              <w:jc w:val="both"/>
              <w:rPr>
                <w:rFonts w:ascii="Calibri" w:hAnsi="Calibri"/>
                <w:szCs w:val="24"/>
              </w:rPr>
            </w:pPr>
            <w:r>
              <w:rPr>
                <w:szCs w:val="24"/>
              </w:rPr>
              <w:t xml:space="preserve">Will the Cabinet Member for Education and Skills advise this council how contributions for education are sought and recovered from District Councils </w:t>
            </w:r>
            <w:r w:rsidRPr="00795D90">
              <w:rPr>
                <w:szCs w:val="24"/>
              </w:rPr>
              <w:t xml:space="preserve">through the planning system? </w:t>
            </w:r>
          </w:p>
          <w:p w14:paraId="52E36218" w14:textId="1A1D2770" w:rsidR="00795D90" w:rsidRPr="0096712C" w:rsidRDefault="00795D90" w:rsidP="0096712C">
            <w:pPr>
              <w:jc w:val="both"/>
              <w:rPr>
                <w:rFonts w:cs="Arial"/>
                <w:szCs w:val="24"/>
              </w:rPr>
            </w:pPr>
          </w:p>
        </w:tc>
        <w:tc>
          <w:tcPr>
            <w:tcW w:w="1985" w:type="dxa"/>
          </w:tcPr>
          <w:p w14:paraId="6CFA91A9" w14:textId="77777777" w:rsidR="00795D90" w:rsidRDefault="00795D90" w:rsidP="00AF4A0E">
            <w:pPr>
              <w:rPr>
                <w:rFonts w:cs="Arial"/>
                <w:bCs/>
                <w:szCs w:val="24"/>
              </w:rPr>
            </w:pPr>
          </w:p>
          <w:p w14:paraId="783710C0" w14:textId="4F2A05E3" w:rsidR="00795D90" w:rsidRDefault="00795D90" w:rsidP="00AF4A0E">
            <w:pPr>
              <w:rPr>
                <w:rFonts w:cs="Arial"/>
                <w:bCs/>
                <w:szCs w:val="24"/>
              </w:rPr>
            </w:pPr>
            <w:r>
              <w:rPr>
                <w:rFonts w:cs="Arial"/>
                <w:bCs/>
                <w:szCs w:val="24"/>
              </w:rPr>
              <w:t>CC Rear</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31BC1"/>
    <w:rsid w:val="00036454"/>
    <w:rsid w:val="00036992"/>
    <w:rsid w:val="000609C6"/>
    <w:rsid w:val="00071947"/>
    <w:rsid w:val="000735D7"/>
    <w:rsid w:val="0009143D"/>
    <w:rsid w:val="00095D7E"/>
    <w:rsid w:val="000D2BA6"/>
    <w:rsid w:val="000D30DC"/>
    <w:rsid w:val="000D5AC2"/>
    <w:rsid w:val="000E435B"/>
    <w:rsid w:val="000E5870"/>
    <w:rsid w:val="000F17C7"/>
    <w:rsid w:val="000F3604"/>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26339"/>
    <w:rsid w:val="00234C51"/>
    <w:rsid w:val="00237FD2"/>
    <w:rsid w:val="00262E46"/>
    <w:rsid w:val="00271FDC"/>
    <w:rsid w:val="00280507"/>
    <w:rsid w:val="00280EAB"/>
    <w:rsid w:val="00280EBB"/>
    <w:rsid w:val="002A63EF"/>
    <w:rsid w:val="002B1ABC"/>
    <w:rsid w:val="002C23B3"/>
    <w:rsid w:val="002D631B"/>
    <w:rsid w:val="002E2AAD"/>
    <w:rsid w:val="002E6341"/>
    <w:rsid w:val="002F6CC6"/>
    <w:rsid w:val="00302307"/>
    <w:rsid w:val="003115C9"/>
    <w:rsid w:val="0032235C"/>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038A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6F12B8"/>
    <w:rsid w:val="007055AD"/>
    <w:rsid w:val="00725850"/>
    <w:rsid w:val="00725E38"/>
    <w:rsid w:val="00734442"/>
    <w:rsid w:val="00736678"/>
    <w:rsid w:val="007409DB"/>
    <w:rsid w:val="00741A53"/>
    <w:rsid w:val="0074221E"/>
    <w:rsid w:val="00762D18"/>
    <w:rsid w:val="00765175"/>
    <w:rsid w:val="00765443"/>
    <w:rsid w:val="00780535"/>
    <w:rsid w:val="007807EB"/>
    <w:rsid w:val="00782343"/>
    <w:rsid w:val="007846AF"/>
    <w:rsid w:val="00784D41"/>
    <w:rsid w:val="00787754"/>
    <w:rsid w:val="007877FA"/>
    <w:rsid w:val="00787BBC"/>
    <w:rsid w:val="00787D29"/>
    <w:rsid w:val="00795D90"/>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7726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5978"/>
    <w:rsid w:val="00946AD4"/>
    <w:rsid w:val="00946F05"/>
    <w:rsid w:val="009516E9"/>
    <w:rsid w:val="009527EC"/>
    <w:rsid w:val="00953C76"/>
    <w:rsid w:val="00962639"/>
    <w:rsid w:val="0096712C"/>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36AC"/>
    <w:rsid w:val="00A74201"/>
    <w:rsid w:val="00A8038C"/>
    <w:rsid w:val="00A86798"/>
    <w:rsid w:val="00AA2505"/>
    <w:rsid w:val="00AB1D77"/>
    <w:rsid w:val="00AB5DCF"/>
    <w:rsid w:val="00AB5E62"/>
    <w:rsid w:val="00AB6263"/>
    <w:rsid w:val="00AC4A3C"/>
    <w:rsid w:val="00AD45FE"/>
    <w:rsid w:val="00AD7F67"/>
    <w:rsid w:val="00AE5E74"/>
    <w:rsid w:val="00AF168B"/>
    <w:rsid w:val="00AF398E"/>
    <w:rsid w:val="00AF4A0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80DB6"/>
    <w:rsid w:val="00D813E6"/>
    <w:rsid w:val="00DA34E4"/>
    <w:rsid w:val="00DA7B41"/>
    <w:rsid w:val="00DB2E62"/>
    <w:rsid w:val="00DB5FC0"/>
    <w:rsid w:val="00DC0861"/>
    <w:rsid w:val="00DC6B93"/>
    <w:rsid w:val="00DD0464"/>
    <w:rsid w:val="00DE0AA2"/>
    <w:rsid w:val="00DE215C"/>
    <w:rsid w:val="00DE7D52"/>
    <w:rsid w:val="00DF3395"/>
    <w:rsid w:val="00DF3886"/>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 w:type="paragraph" w:customStyle="1" w:styleId="Default">
    <w:name w:val="Default"/>
    <w:rsid w:val="009671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34902524">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499765">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1278775">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74303859">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0861865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68668465">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699621093">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68048187">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484</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45</cp:revision>
  <cp:lastPrinted>2017-12-12T08:11:00Z</cp:lastPrinted>
  <dcterms:created xsi:type="dcterms:W3CDTF">2021-10-20T12:36:00Z</dcterms:created>
  <dcterms:modified xsi:type="dcterms:W3CDTF">2023-07-03T13:38:00Z</dcterms:modified>
</cp:coreProperties>
</file>