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9BC3" w14:textId="77777777" w:rsidR="00401E99" w:rsidRDefault="00401E99"/>
    <w:p w14:paraId="4FEC4009" w14:textId="77777777" w:rsidR="00BC7665" w:rsidRDefault="00BC7665" w:rsidP="00BC7665">
      <w:pPr>
        <w:rPr>
          <w:b/>
        </w:rPr>
      </w:pPr>
    </w:p>
    <w:p w14:paraId="35617BF3" w14:textId="77777777" w:rsidR="00BC7665" w:rsidRDefault="00BC7665" w:rsidP="00BC7665">
      <w:pPr>
        <w:rPr>
          <w:b/>
        </w:rPr>
      </w:pPr>
    </w:p>
    <w:p w14:paraId="77DCFB95" w14:textId="77777777" w:rsidR="00BC7665" w:rsidRDefault="00BC7665" w:rsidP="00BC7665">
      <w:pPr>
        <w:rPr>
          <w:b/>
        </w:rPr>
      </w:pPr>
    </w:p>
    <w:p w14:paraId="73AC68F4" w14:textId="77777777" w:rsidR="00BC7665" w:rsidRDefault="002B0F71" w:rsidP="00BC7665">
      <w:pPr>
        <w:rPr>
          <w:b/>
        </w:rPr>
      </w:pPr>
      <w:r>
        <w:rPr>
          <w:b/>
        </w:rPr>
        <w:t>Meeting of the Full Council</w:t>
      </w:r>
    </w:p>
    <w:p w14:paraId="38435326" w14:textId="77777777" w:rsidR="00BC7665" w:rsidRDefault="002B0F71" w:rsidP="00BC7665">
      <w:pPr>
        <w:rPr>
          <w:b/>
        </w:rPr>
      </w:pPr>
      <w:r>
        <w:rPr>
          <w:b/>
        </w:rPr>
        <w:t xml:space="preserve">Meeting to be held on </w:t>
      </w:r>
      <w:r>
        <w:rPr>
          <w:b/>
        </w:rPr>
        <w:fldChar w:fldCharType="begin"/>
      </w:r>
      <w:r>
        <w:rPr>
          <w:b/>
        </w:rPr>
        <w:instrText xml:space="preserve"> DOCPROPERTY  MeetingDate  \* MERGEFORMAT </w:instrText>
      </w:r>
      <w:r>
        <w:rPr>
          <w:b/>
        </w:rPr>
        <w:fldChar w:fldCharType="separate"/>
      </w:r>
      <w:r>
        <w:rPr>
          <w:b/>
        </w:rPr>
        <w:t>Friday, 23 February 2024</w:t>
      </w:r>
      <w:r>
        <w:rPr>
          <w:b/>
        </w:rPr>
        <w:fldChar w:fldCharType="end"/>
      </w:r>
    </w:p>
    <w:p w14:paraId="09D9B20C" w14:textId="77777777" w:rsidR="00BC7665" w:rsidRDefault="00BC7665" w:rsidP="00BC7665"/>
    <w:p w14:paraId="7F9036A5" w14:textId="00C75BBF" w:rsidR="00BC7665" w:rsidRDefault="002B0F71" w:rsidP="00BC7665">
      <w:r>
        <w:t xml:space="preserve">Report submitted by: </w:t>
      </w:r>
      <w:r w:rsidR="001E50EB">
        <w:t>Executive Director of Resources</w:t>
      </w:r>
    </w:p>
    <w:p w14:paraId="5A8D524C" w14:textId="77777777" w:rsidR="00BC7665" w:rsidRDefault="00BC7665" w:rsidP="00BC7665">
      <w:pPr>
        <w:rPr>
          <w:b/>
          <w:u w:val="single"/>
        </w:rPr>
      </w:pPr>
    </w:p>
    <w:tbl>
      <w:tblPr>
        <w:tblpPr w:leftFromText="180" w:rightFromText="180" w:vertAnchor="text" w:horzAnchor="margin" w:tblpXSpec="right" w:tblpY="32"/>
        <w:tblW w:w="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2097"/>
      </w:tblGrid>
      <w:tr w:rsidR="00FD336D" w14:paraId="2C0BAF53" w14:textId="77777777" w:rsidTr="00CC63C6">
        <w:trPr>
          <w:gridAfter w:val="1"/>
          <w:wAfter w:w="2093" w:type="dxa"/>
        </w:trPr>
        <w:tc>
          <w:tcPr>
            <w:tcW w:w="1246" w:type="dxa"/>
            <w:tcBorders>
              <w:top w:val="single" w:sz="4" w:space="0" w:color="auto"/>
              <w:left w:val="single" w:sz="4" w:space="0" w:color="auto"/>
              <w:bottom w:val="single" w:sz="4" w:space="0" w:color="auto"/>
              <w:right w:val="single" w:sz="4" w:space="0" w:color="auto"/>
            </w:tcBorders>
            <w:hideMark/>
          </w:tcPr>
          <w:p w14:paraId="7A9B1F46" w14:textId="77777777" w:rsidR="00CC63C6" w:rsidRDefault="002B0F71">
            <w:pPr>
              <w:rPr>
                <w:b/>
                <w:sz w:val="28"/>
                <w:szCs w:val="28"/>
              </w:rPr>
            </w:pPr>
            <w:r>
              <w:rPr>
                <w:b/>
                <w:sz w:val="28"/>
                <w:szCs w:val="28"/>
              </w:rPr>
              <w:t xml:space="preserve">Part </w:t>
            </w:r>
            <w:r w:rsidR="00AF003E">
              <w:rPr>
                <w:b/>
                <w:bCs/>
                <w:sz w:val="28"/>
                <w:szCs w:val="28"/>
              </w:rPr>
              <w:t>A</w:t>
            </w:r>
          </w:p>
        </w:tc>
      </w:tr>
      <w:tr w:rsidR="00FD336D" w14:paraId="799AD953" w14:textId="77777777" w:rsidTr="00CC63C6">
        <w:tc>
          <w:tcPr>
            <w:tcW w:w="3339" w:type="dxa"/>
            <w:gridSpan w:val="2"/>
            <w:tcBorders>
              <w:top w:val="nil"/>
              <w:left w:val="nil"/>
              <w:bottom w:val="nil"/>
              <w:right w:val="nil"/>
            </w:tcBorders>
          </w:tcPr>
          <w:p w14:paraId="5751D666" w14:textId="77777777" w:rsidR="00CC63C6" w:rsidRDefault="00CC63C6">
            <w:pPr>
              <w:rPr>
                <w:b/>
                <w:sz w:val="28"/>
                <w:szCs w:val="28"/>
              </w:rPr>
            </w:pPr>
          </w:p>
        </w:tc>
      </w:tr>
      <w:tr w:rsidR="00FD336D" w14:paraId="018CC378" w14:textId="77777777" w:rsidTr="00CC63C6">
        <w:tc>
          <w:tcPr>
            <w:tcW w:w="3339" w:type="dxa"/>
            <w:gridSpan w:val="2"/>
            <w:tcBorders>
              <w:top w:val="single" w:sz="4" w:space="0" w:color="auto"/>
              <w:left w:val="single" w:sz="4" w:space="0" w:color="auto"/>
              <w:bottom w:val="single" w:sz="4" w:space="0" w:color="auto"/>
              <w:right w:val="single" w:sz="4" w:space="0" w:color="auto"/>
            </w:tcBorders>
            <w:hideMark/>
          </w:tcPr>
          <w:p w14:paraId="44902FED" w14:textId="77777777" w:rsidR="00CC63C6" w:rsidRDefault="002B0F71">
            <w:pPr>
              <w:pStyle w:val="BodyText"/>
            </w:pPr>
            <w:r>
              <w:t>Electoral Division affected:</w:t>
            </w:r>
          </w:p>
          <w:p w14:paraId="6A8B6ACA" w14:textId="77777777" w:rsidR="00CC63C6" w:rsidRDefault="002B0F71">
            <w:pPr>
              <w:rPr>
                <w:b/>
                <w:sz w:val="28"/>
                <w:szCs w:val="28"/>
              </w:rPr>
            </w:pPr>
            <w:r>
              <w:fldChar w:fldCharType="begin"/>
            </w:r>
            <w:r>
              <w:instrText xml:space="preserve"> DOCPROPERTY  Wards  \* MERGEFORMAT </w:instrText>
            </w:r>
            <w:r>
              <w:fldChar w:fldCharType="separate"/>
            </w:r>
            <w:r>
              <w:t>(All Divisions);</w:t>
            </w:r>
            <w:r>
              <w:fldChar w:fldCharType="end"/>
            </w:r>
          </w:p>
        </w:tc>
      </w:tr>
      <w:tr w:rsidR="00FD336D" w14:paraId="22803FAA" w14:textId="77777777" w:rsidTr="00CC63C6">
        <w:tc>
          <w:tcPr>
            <w:tcW w:w="3339" w:type="dxa"/>
            <w:gridSpan w:val="2"/>
            <w:tcBorders>
              <w:top w:val="single" w:sz="4" w:space="0" w:color="auto"/>
              <w:left w:val="nil"/>
              <w:bottom w:val="single" w:sz="4" w:space="0" w:color="auto"/>
              <w:right w:val="nil"/>
            </w:tcBorders>
          </w:tcPr>
          <w:p w14:paraId="10337E48" w14:textId="77777777" w:rsidR="00CC63C6" w:rsidRDefault="00CC63C6">
            <w:pPr>
              <w:pStyle w:val="BodyText"/>
            </w:pPr>
          </w:p>
        </w:tc>
      </w:tr>
      <w:tr w:rsidR="00FD336D" w14:paraId="7E77013B" w14:textId="77777777" w:rsidTr="00CC63C6">
        <w:tc>
          <w:tcPr>
            <w:tcW w:w="3339" w:type="dxa"/>
            <w:gridSpan w:val="2"/>
            <w:tcBorders>
              <w:top w:val="single" w:sz="4" w:space="0" w:color="auto"/>
              <w:left w:val="single" w:sz="4" w:space="0" w:color="auto"/>
              <w:bottom w:val="single" w:sz="4" w:space="0" w:color="auto"/>
              <w:right w:val="single" w:sz="4" w:space="0" w:color="auto"/>
            </w:tcBorders>
            <w:hideMark/>
          </w:tcPr>
          <w:p w14:paraId="2D1721E1" w14:textId="77777777" w:rsidR="00CC63C6" w:rsidRDefault="002B0F71">
            <w:pPr>
              <w:rPr>
                <w:b/>
                <w:bCs/>
              </w:rPr>
            </w:pPr>
            <w:r>
              <w:rPr>
                <w:b/>
                <w:bCs/>
              </w:rPr>
              <w:t>Corporate Priorities:</w:t>
            </w:r>
          </w:p>
          <w:p w14:paraId="6B7B9103" w14:textId="77777777" w:rsidR="00CC63C6" w:rsidRDefault="002B0F71">
            <w:pPr>
              <w:pStyle w:val="BodyText"/>
            </w:pPr>
            <w:r>
              <w:fldChar w:fldCharType="begin"/>
            </w:r>
            <w:r>
              <w:instrText xml:space="preserve"> DOCPROPERTY  priority  \* MERGEFORMAT </w:instrText>
            </w:r>
            <w:r>
              <w:fldChar w:fldCharType="separate"/>
            </w:r>
            <w:r>
              <w:t>Delivering better services;</w:t>
            </w:r>
            <w:r>
              <w:fldChar w:fldCharType="end"/>
            </w:r>
          </w:p>
        </w:tc>
      </w:tr>
    </w:tbl>
    <w:p w14:paraId="367734A3" w14:textId="77777777" w:rsidR="00CC63C6" w:rsidRDefault="00CC63C6" w:rsidP="00BC7665">
      <w:pPr>
        <w:rPr>
          <w:b/>
          <w:u w:val="single"/>
        </w:rPr>
      </w:pPr>
    </w:p>
    <w:p w14:paraId="162B22F7" w14:textId="77777777" w:rsidR="00CC63C6" w:rsidRDefault="00CC63C6" w:rsidP="00BC7665">
      <w:pPr>
        <w:rPr>
          <w:b/>
          <w:u w:val="single"/>
        </w:rPr>
      </w:pPr>
    </w:p>
    <w:p w14:paraId="0FE917BA" w14:textId="77777777" w:rsidR="00CC63C6" w:rsidRDefault="00CC63C6" w:rsidP="00BC7665">
      <w:pPr>
        <w:rPr>
          <w:b/>
          <w:u w:val="single"/>
        </w:rPr>
      </w:pPr>
    </w:p>
    <w:p w14:paraId="7C4004AC" w14:textId="77777777" w:rsidR="00CC63C6" w:rsidRDefault="00CC63C6" w:rsidP="00BC7665">
      <w:pPr>
        <w:rPr>
          <w:b/>
          <w:u w:val="single"/>
        </w:rPr>
      </w:pPr>
    </w:p>
    <w:p w14:paraId="3F002CFA" w14:textId="77777777" w:rsidR="00CC63C6" w:rsidRDefault="00CC63C6" w:rsidP="00BC7665">
      <w:pPr>
        <w:rPr>
          <w:b/>
          <w:u w:val="single"/>
        </w:rPr>
      </w:pPr>
    </w:p>
    <w:p w14:paraId="04CA3B48" w14:textId="77777777" w:rsidR="00CC63C6" w:rsidRDefault="00CC63C6" w:rsidP="00BC7665">
      <w:pPr>
        <w:rPr>
          <w:b/>
          <w:u w:val="single"/>
        </w:rPr>
      </w:pPr>
    </w:p>
    <w:p w14:paraId="5D50DF12" w14:textId="77777777" w:rsidR="00CC63C6" w:rsidRDefault="00CC63C6" w:rsidP="00BC7665">
      <w:pPr>
        <w:rPr>
          <w:b/>
          <w:u w:val="single"/>
        </w:rPr>
      </w:pPr>
    </w:p>
    <w:p w14:paraId="028A8BEF" w14:textId="77777777" w:rsidR="00CC63C6" w:rsidRDefault="00CC63C6" w:rsidP="00BC7665">
      <w:pPr>
        <w:rPr>
          <w:b/>
          <w:u w:val="single"/>
        </w:rPr>
      </w:pPr>
    </w:p>
    <w:p w14:paraId="63B7CA14" w14:textId="77777777" w:rsidR="002B0F71" w:rsidRDefault="002B0F71" w:rsidP="00BC7665">
      <w:pPr>
        <w:rPr>
          <w:rFonts w:cs="Arial"/>
          <w:b/>
          <w:szCs w:val="24"/>
        </w:rPr>
      </w:pPr>
    </w:p>
    <w:p w14:paraId="7A4F2936" w14:textId="296A07BE" w:rsidR="00BC7665" w:rsidRPr="00BC7665" w:rsidRDefault="002B0F71" w:rsidP="00BC7665">
      <w:pPr>
        <w:rPr>
          <w:rFonts w:cs="Arial"/>
          <w:b/>
          <w:szCs w:val="24"/>
        </w:rPr>
      </w:pPr>
      <w:r w:rsidRPr="00BC7665">
        <w:rPr>
          <w:rFonts w:cs="Arial"/>
          <w:b/>
          <w:szCs w:val="24"/>
        </w:rPr>
        <w:fldChar w:fldCharType="begin"/>
      </w:r>
      <w:r w:rsidRPr="00BC7665">
        <w:rPr>
          <w:rFonts w:cs="Arial"/>
          <w:b/>
          <w:szCs w:val="24"/>
        </w:rPr>
        <w:instrText xml:space="preserve"> DOCPROPERTY  IssueTitle  \* MERGEFORMAT </w:instrText>
      </w:r>
      <w:r w:rsidRPr="00BC7665">
        <w:rPr>
          <w:rFonts w:cs="Arial"/>
          <w:b/>
          <w:szCs w:val="24"/>
        </w:rPr>
        <w:fldChar w:fldCharType="separate"/>
      </w:r>
      <w:r w:rsidRPr="00BC7665">
        <w:rPr>
          <w:rFonts w:cs="Arial"/>
          <w:b/>
          <w:szCs w:val="24"/>
        </w:rPr>
        <w:t>2024/25 Budget Report</w:t>
      </w:r>
      <w:r w:rsidRPr="00BC7665">
        <w:rPr>
          <w:rFonts w:cs="Arial"/>
          <w:b/>
          <w:szCs w:val="24"/>
        </w:rPr>
        <w:fldChar w:fldCharType="end"/>
      </w:r>
    </w:p>
    <w:p w14:paraId="49ECE48B" w14:textId="0043B543" w:rsidR="00BC7665" w:rsidRPr="00BC7665" w:rsidRDefault="002B0F71" w:rsidP="00BC7665">
      <w:pPr>
        <w:rPr>
          <w:rFonts w:cs="Arial"/>
          <w:szCs w:val="24"/>
        </w:rPr>
      </w:pPr>
      <w:r>
        <w:rPr>
          <w:rFonts w:cs="Arial"/>
          <w:szCs w:val="24"/>
        </w:rPr>
        <w:t>(Appendix '</w:t>
      </w:r>
      <w:r>
        <w:rPr>
          <w:rFonts w:cs="Arial"/>
          <w:szCs w:val="24"/>
        </w:rPr>
        <w:t>A'</w:t>
      </w:r>
      <w:r>
        <w:rPr>
          <w:rFonts w:cs="Arial"/>
          <w:szCs w:val="24"/>
        </w:rPr>
        <w:t xml:space="preserve"> refers)</w:t>
      </w:r>
    </w:p>
    <w:p w14:paraId="20087FF1" w14:textId="77777777" w:rsidR="00BC7665" w:rsidRPr="00BC7665" w:rsidRDefault="00BC7665" w:rsidP="00BC7665">
      <w:pPr>
        <w:pStyle w:val="Header"/>
        <w:rPr>
          <w:rFonts w:ascii="Arial" w:hAnsi="Arial" w:cs="Arial"/>
          <w:szCs w:val="24"/>
        </w:rPr>
      </w:pPr>
    </w:p>
    <w:p w14:paraId="0120F30E" w14:textId="77777777" w:rsidR="00BC7665" w:rsidRDefault="002B0F71" w:rsidP="00BC7665">
      <w:pPr>
        <w:ind w:right="-873"/>
        <w:rPr>
          <w:rFonts w:cs="Arial"/>
          <w:szCs w:val="24"/>
        </w:rPr>
      </w:pPr>
      <w:r w:rsidRPr="00BC7665">
        <w:rPr>
          <w:rFonts w:cs="Arial"/>
          <w:szCs w:val="24"/>
        </w:rPr>
        <w:t xml:space="preserve">Contact for further information: </w:t>
      </w:r>
    </w:p>
    <w:p w14:paraId="681923E5" w14:textId="77777777" w:rsidR="00AF003E" w:rsidRDefault="002B0F71" w:rsidP="00AF003E">
      <w:pPr>
        <w:ind w:right="-873"/>
      </w:pPr>
      <w:r>
        <w:t xml:space="preserve">Mark Wynn, Tel: </w:t>
      </w:r>
      <w:r w:rsidRPr="0080455E">
        <w:t>07955 321732</w:t>
      </w:r>
      <w:r>
        <w:t xml:space="preserve">, Executive Director of Resources, </w:t>
      </w:r>
    </w:p>
    <w:p w14:paraId="2782F0CB" w14:textId="77777777" w:rsidR="00AF003E" w:rsidRDefault="002B0F71" w:rsidP="00AF003E">
      <w:pPr>
        <w:ind w:right="-873"/>
      </w:pPr>
      <w:r>
        <w:t>mark.wynn@lancashire.gov.uk</w:t>
      </w:r>
    </w:p>
    <w:p w14:paraId="655C7090" w14:textId="77777777" w:rsidR="00BC7665" w:rsidRPr="00BC7665" w:rsidRDefault="00BC7665" w:rsidP="00BC7665">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D336D" w14:paraId="3070D4DD" w14:textId="77777777" w:rsidTr="142428FC">
        <w:tc>
          <w:tcPr>
            <w:tcW w:w="9180" w:type="dxa"/>
            <w:tcBorders>
              <w:top w:val="single" w:sz="4" w:space="0" w:color="auto"/>
              <w:left w:val="single" w:sz="4" w:space="0" w:color="auto"/>
              <w:bottom w:val="single" w:sz="4" w:space="0" w:color="auto"/>
              <w:right w:val="single" w:sz="4" w:space="0" w:color="auto"/>
            </w:tcBorders>
          </w:tcPr>
          <w:p w14:paraId="265735D5" w14:textId="77777777" w:rsidR="00BC7665" w:rsidRPr="00BC7665" w:rsidRDefault="00BC7665">
            <w:pPr>
              <w:rPr>
                <w:rFonts w:cs="Arial"/>
                <w:b/>
                <w:szCs w:val="24"/>
                <w:u w:val="single"/>
              </w:rPr>
            </w:pPr>
          </w:p>
          <w:p w14:paraId="7AB8E6F8" w14:textId="77777777" w:rsidR="00AF003E" w:rsidRDefault="002B0F71" w:rsidP="002B0F71">
            <w:pPr>
              <w:pStyle w:val="Heading6"/>
              <w:jc w:val="both"/>
              <w:rPr>
                <w:rFonts w:ascii="Arial" w:hAnsi="Arial" w:cs="Arial"/>
                <w:szCs w:val="24"/>
              </w:rPr>
            </w:pPr>
            <w:r w:rsidRPr="00BC7665">
              <w:rPr>
                <w:rFonts w:ascii="Arial" w:hAnsi="Arial" w:cs="Arial"/>
                <w:szCs w:val="24"/>
              </w:rPr>
              <w:t>Brief Summary</w:t>
            </w:r>
          </w:p>
          <w:p w14:paraId="2281B9F2" w14:textId="77777777" w:rsidR="00AF003E" w:rsidRPr="00AF003E" w:rsidRDefault="00AF003E" w:rsidP="002B0F71">
            <w:pPr>
              <w:jc w:val="both"/>
            </w:pPr>
          </w:p>
          <w:p w14:paraId="65C74A82" w14:textId="1835E08A" w:rsidR="00AF003E" w:rsidRDefault="002B0F71" w:rsidP="002B0F71">
            <w:pPr>
              <w:jc w:val="both"/>
              <w:rPr>
                <w:rFonts w:cs="Arial"/>
              </w:rPr>
            </w:pPr>
            <w:r w:rsidRPr="142428FC">
              <w:rPr>
                <w:rFonts w:cs="Arial"/>
              </w:rPr>
              <w:t>T</w:t>
            </w:r>
            <w:r w:rsidR="002A1928">
              <w:rPr>
                <w:rFonts w:cs="Arial"/>
              </w:rPr>
              <w:t>h</w:t>
            </w:r>
            <w:r w:rsidR="00C440F0">
              <w:rPr>
                <w:rFonts w:cs="Arial"/>
              </w:rPr>
              <w:t xml:space="preserve">is report brings together recommendations from Cabinet (8 </w:t>
            </w:r>
            <w:r w:rsidR="00B2338B">
              <w:rPr>
                <w:rFonts w:cs="Arial"/>
              </w:rPr>
              <w:t xml:space="preserve">February 2024), Audit Governance and Risk Committee (29 January 2024) and Employment Committee (25 January 2024) </w:t>
            </w:r>
            <w:r w:rsidR="00377477">
              <w:rPr>
                <w:rFonts w:cs="Arial"/>
              </w:rPr>
              <w:t>in relation to the 2024/25 Budget.</w:t>
            </w:r>
          </w:p>
          <w:p w14:paraId="29825603" w14:textId="77777777" w:rsidR="00C7362F" w:rsidRDefault="00C7362F" w:rsidP="002B0F71">
            <w:pPr>
              <w:jc w:val="both"/>
              <w:rPr>
                <w:rFonts w:cs="Arial"/>
                <w:szCs w:val="24"/>
              </w:rPr>
            </w:pPr>
          </w:p>
          <w:p w14:paraId="4EA59212" w14:textId="75A357F5" w:rsidR="00F00B74" w:rsidRDefault="002B0F71" w:rsidP="002B0F71">
            <w:pPr>
              <w:jc w:val="both"/>
              <w:rPr>
                <w:rFonts w:cs="Arial"/>
                <w:szCs w:val="24"/>
              </w:rPr>
            </w:pPr>
            <w:r>
              <w:rPr>
                <w:rFonts w:cs="Arial"/>
                <w:szCs w:val="24"/>
              </w:rPr>
              <w:t xml:space="preserve">Appendix A contains </w:t>
            </w:r>
            <w:r w:rsidR="00771839">
              <w:rPr>
                <w:rFonts w:cs="Arial"/>
                <w:szCs w:val="24"/>
              </w:rPr>
              <w:t xml:space="preserve">details of the 2024/25 budget and associated policies for approval by Full Council. </w:t>
            </w:r>
            <w:r>
              <w:rPr>
                <w:rFonts w:cs="Arial"/>
                <w:szCs w:val="24"/>
              </w:rPr>
              <w:t>The report also highlights ch</w:t>
            </w:r>
            <w:r w:rsidR="00D436D8">
              <w:rPr>
                <w:rFonts w:cs="Arial"/>
                <w:szCs w:val="24"/>
              </w:rPr>
              <w:t>anges</w:t>
            </w:r>
            <w:r w:rsidR="00771839">
              <w:rPr>
                <w:rFonts w:cs="Arial"/>
                <w:szCs w:val="24"/>
              </w:rPr>
              <w:t xml:space="preserve"> to the budget and medium-term financial strategy</w:t>
            </w:r>
            <w:r>
              <w:rPr>
                <w:rFonts w:cs="Arial"/>
                <w:szCs w:val="24"/>
              </w:rPr>
              <w:t xml:space="preserve"> that have occurred since the Cabinet meeting</w:t>
            </w:r>
            <w:r w:rsidR="00771839">
              <w:rPr>
                <w:rFonts w:cs="Arial"/>
                <w:szCs w:val="24"/>
              </w:rPr>
              <w:t xml:space="preserve"> on 8 February 2024,</w:t>
            </w:r>
            <w:r>
              <w:rPr>
                <w:rFonts w:cs="Arial"/>
                <w:szCs w:val="24"/>
              </w:rPr>
              <w:t xml:space="preserve"> and their impact on the</w:t>
            </w:r>
            <w:r>
              <w:rPr>
                <w:rFonts w:cs="Arial"/>
                <w:szCs w:val="24"/>
              </w:rPr>
              <w:t xml:space="preserve"> proposed Council budget.</w:t>
            </w:r>
          </w:p>
          <w:p w14:paraId="616A2DD8" w14:textId="77777777" w:rsidR="007543CA" w:rsidRDefault="007543CA" w:rsidP="002B0F71">
            <w:pPr>
              <w:pStyle w:val="ListParagraph"/>
              <w:ind w:left="0"/>
              <w:jc w:val="both"/>
              <w:rPr>
                <w:rFonts w:cs="Arial"/>
              </w:rPr>
            </w:pPr>
          </w:p>
          <w:p w14:paraId="4A2CEC71" w14:textId="77777777" w:rsidR="00931402" w:rsidRPr="00820F5A" w:rsidRDefault="002B0F71" w:rsidP="002B0F71">
            <w:pPr>
              <w:jc w:val="both"/>
              <w:rPr>
                <w:rFonts w:cs="Arial"/>
              </w:rPr>
            </w:pPr>
            <w:r>
              <w:rPr>
                <w:rFonts w:cs="Arial"/>
              </w:rPr>
              <w:t>In considering the above, Full Council is asked to:</w:t>
            </w:r>
          </w:p>
          <w:p w14:paraId="3877924E" w14:textId="77777777" w:rsidR="00931402" w:rsidRPr="00820F5A" w:rsidRDefault="00931402" w:rsidP="002B0F71">
            <w:pPr>
              <w:jc w:val="both"/>
              <w:rPr>
                <w:rFonts w:cs="Arial"/>
              </w:rPr>
            </w:pPr>
          </w:p>
          <w:p w14:paraId="5E347959" w14:textId="57C059A0" w:rsidR="00931402" w:rsidRDefault="002B0F71" w:rsidP="002B0F71">
            <w:pPr>
              <w:numPr>
                <w:ilvl w:val="0"/>
                <w:numId w:val="11"/>
              </w:numPr>
              <w:jc w:val="both"/>
              <w:rPr>
                <w:rFonts w:cs="Arial"/>
              </w:rPr>
            </w:pPr>
            <w:r>
              <w:rPr>
                <w:rFonts w:cs="Arial"/>
              </w:rPr>
              <w:t xml:space="preserve">Note and </w:t>
            </w:r>
            <w:r w:rsidRPr="580571BB">
              <w:rPr>
                <w:rFonts w:cs="Arial"/>
              </w:rPr>
              <w:t xml:space="preserve">have regard to the advice of the Executive </w:t>
            </w:r>
            <w:r w:rsidRPr="00D96F00">
              <w:rPr>
                <w:rFonts w:cs="Arial"/>
              </w:rPr>
              <w:t>Director of Resources in relation to the robustness of the budget and the adequacy of reserves (</w:t>
            </w:r>
            <w:r w:rsidR="00DD1CCE">
              <w:rPr>
                <w:rFonts w:cs="Arial"/>
              </w:rPr>
              <w:t xml:space="preserve">Appendix A, </w:t>
            </w:r>
            <w:r w:rsidRPr="00D96F00">
              <w:rPr>
                <w:rFonts w:cs="Arial"/>
              </w:rPr>
              <w:t>Annex D).</w:t>
            </w:r>
            <w:r w:rsidRPr="580571BB">
              <w:rPr>
                <w:rFonts w:cs="Arial"/>
              </w:rPr>
              <w:t xml:space="preserve">   </w:t>
            </w:r>
          </w:p>
          <w:p w14:paraId="1E204252" w14:textId="77777777" w:rsidR="00931402" w:rsidRDefault="002B0F71" w:rsidP="002B0F71">
            <w:pPr>
              <w:ind w:left="720"/>
              <w:jc w:val="both"/>
              <w:rPr>
                <w:rFonts w:cs="Arial"/>
              </w:rPr>
            </w:pPr>
            <w:r w:rsidRPr="580571BB">
              <w:rPr>
                <w:rFonts w:cs="Arial"/>
              </w:rPr>
              <w:t xml:space="preserve"> </w:t>
            </w:r>
          </w:p>
          <w:p w14:paraId="569D0859" w14:textId="09788603" w:rsidR="00AF003E" w:rsidRPr="00F57917" w:rsidRDefault="002B0F71" w:rsidP="002B0F71">
            <w:pPr>
              <w:numPr>
                <w:ilvl w:val="0"/>
                <w:numId w:val="11"/>
              </w:numPr>
              <w:jc w:val="both"/>
              <w:rPr>
                <w:rFonts w:cs="Arial"/>
              </w:rPr>
            </w:pPr>
            <w:r w:rsidRPr="00F57917">
              <w:rPr>
                <w:bCs/>
              </w:rPr>
              <w:t>Note the summary of consultation responses received and officer advice</w:t>
            </w:r>
            <w:r w:rsidR="00931402" w:rsidRPr="00F57917">
              <w:rPr>
                <w:bCs/>
              </w:rPr>
              <w:t xml:space="preserve"> (</w:t>
            </w:r>
            <w:r w:rsidR="00DD1CCE">
              <w:rPr>
                <w:bCs/>
              </w:rPr>
              <w:t xml:space="preserve">Appendix A, </w:t>
            </w:r>
            <w:r w:rsidRPr="00F57917">
              <w:rPr>
                <w:bCs/>
              </w:rPr>
              <w:t xml:space="preserve">Annex </w:t>
            </w:r>
            <w:r w:rsidR="00296F5F">
              <w:rPr>
                <w:bCs/>
              </w:rPr>
              <w:t>K</w:t>
            </w:r>
            <w:r w:rsidR="00931402" w:rsidRPr="00F57917">
              <w:rPr>
                <w:bCs/>
              </w:rPr>
              <w:t>)</w:t>
            </w:r>
            <w:r w:rsidRPr="00F57917">
              <w:rPr>
                <w:bCs/>
              </w:rPr>
              <w:t>.</w:t>
            </w:r>
          </w:p>
          <w:p w14:paraId="61561FE3" w14:textId="77777777" w:rsidR="00AF003E" w:rsidRDefault="00AF003E" w:rsidP="002B0F71">
            <w:pPr>
              <w:jc w:val="both"/>
              <w:rPr>
                <w:b/>
                <w:highlight w:val="yellow"/>
              </w:rPr>
            </w:pPr>
          </w:p>
          <w:p w14:paraId="01E6988E" w14:textId="77777777" w:rsidR="00771839" w:rsidRDefault="00771839" w:rsidP="00AF003E">
            <w:pPr>
              <w:jc w:val="both"/>
              <w:rPr>
                <w:b/>
                <w:highlight w:val="yellow"/>
              </w:rPr>
            </w:pPr>
          </w:p>
          <w:p w14:paraId="6AEF51A8" w14:textId="77777777" w:rsidR="002B0F71" w:rsidRDefault="002B0F71" w:rsidP="00AF003E">
            <w:pPr>
              <w:jc w:val="both"/>
              <w:rPr>
                <w:b/>
                <w:highlight w:val="yellow"/>
              </w:rPr>
            </w:pPr>
          </w:p>
          <w:p w14:paraId="3292CCCB" w14:textId="77777777" w:rsidR="002B0F71" w:rsidRDefault="002B0F71" w:rsidP="00AF003E">
            <w:pPr>
              <w:jc w:val="both"/>
              <w:rPr>
                <w:b/>
                <w:highlight w:val="yellow"/>
              </w:rPr>
            </w:pPr>
          </w:p>
          <w:p w14:paraId="2FD50AB8" w14:textId="77777777" w:rsidR="002B0F71" w:rsidRDefault="002B0F71" w:rsidP="00AF003E">
            <w:pPr>
              <w:jc w:val="both"/>
              <w:rPr>
                <w:b/>
                <w:highlight w:val="yellow"/>
              </w:rPr>
            </w:pPr>
          </w:p>
          <w:p w14:paraId="415D9119" w14:textId="77777777" w:rsidR="002B0F71" w:rsidRDefault="002B0F71" w:rsidP="00AF003E">
            <w:pPr>
              <w:jc w:val="both"/>
              <w:rPr>
                <w:b/>
                <w:highlight w:val="yellow"/>
              </w:rPr>
            </w:pPr>
          </w:p>
          <w:p w14:paraId="40123456" w14:textId="77777777" w:rsidR="00AF003E" w:rsidRDefault="002B0F71" w:rsidP="002B0F71">
            <w:pPr>
              <w:pStyle w:val="Heading5"/>
              <w:jc w:val="both"/>
              <w:rPr>
                <w:rFonts w:ascii="Arial" w:hAnsi="Arial" w:cs="Arial"/>
                <w:szCs w:val="24"/>
                <w:u w:val="none"/>
              </w:rPr>
            </w:pPr>
            <w:r w:rsidRPr="002C5CF7">
              <w:rPr>
                <w:rFonts w:ascii="Arial" w:hAnsi="Arial" w:cs="Arial"/>
                <w:szCs w:val="24"/>
                <w:u w:val="none"/>
              </w:rPr>
              <w:lastRenderedPageBreak/>
              <w:t>Recommendation</w:t>
            </w:r>
          </w:p>
          <w:p w14:paraId="43F1AFE1" w14:textId="77777777" w:rsidR="00771839" w:rsidRDefault="00771839" w:rsidP="002B0F71">
            <w:pPr>
              <w:jc w:val="both"/>
              <w:rPr>
                <w:rFonts w:cs="Arial"/>
                <w:szCs w:val="24"/>
              </w:rPr>
            </w:pPr>
          </w:p>
          <w:p w14:paraId="4FB65958" w14:textId="134C458E" w:rsidR="00AF003E" w:rsidRPr="00BF30FB" w:rsidRDefault="002B0F71" w:rsidP="002B0F71">
            <w:pPr>
              <w:jc w:val="both"/>
              <w:rPr>
                <w:rFonts w:cs="Arial"/>
                <w:szCs w:val="24"/>
              </w:rPr>
            </w:pPr>
            <w:r>
              <w:rPr>
                <w:rFonts w:cs="Arial"/>
                <w:szCs w:val="24"/>
              </w:rPr>
              <w:t>F</w:t>
            </w:r>
            <w:r w:rsidRPr="00BF30FB">
              <w:rPr>
                <w:rFonts w:cs="Arial"/>
                <w:szCs w:val="24"/>
              </w:rPr>
              <w:t xml:space="preserve">ull Council is asked </w:t>
            </w:r>
            <w:r w:rsidRPr="00522E26">
              <w:rPr>
                <w:rFonts w:cs="Arial"/>
                <w:b/>
                <w:bCs/>
                <w:szCs w:val="24"/>
              </w:rPr>
              <w:t>to approve:</w:t>
            </w:r>
          </w:p>
          <w:p w14:paraId="218E65A1" w14:textId="77777777" w:rsidR="00AF003E" w:rsidRPr="00BF30FB" w:rsidRDefault="00AF003E" w:rsidP="002B0F71">
            <w:pPr>
              <w:jc w:val="both"/>
              <w:rPr>
                <w:rFonts w:cs="Arial"/>
                <w:szCs w:val="24"/>
              </w:rPr>
            </w:pPr>
          </w:p>
          <w:p w14:paraId="6868C328" w14:textId="77777777" w:rsidR="00203CFA" w:rsidRPr="00AD23C7" w:rsidRDefault="002B0F71" w:rsidP="002B0F71">
            <w:pPr>
              <w:numPr>
                <w:ilvl w:val="0"/>
                <w:numId w:val="3"/>
              </w:numPr>
              <w:jc w:val="both"/>
            </w:pPr>
            <w:r w:rsidRPr="00AD23C7">
              <w:rPr>
                <w:rFonts w:cs="Arial"/>
              </w:rPr>
              <w:t xml:space="preserve">A revenue </w:t>
            </w:r>
            <w:r w:rsidR="0099075D" w:rsidRPr="00AD23C7">
              <w:rPr>
                <w:rFonts w:cs="Arial"/>
              </w:rPr>
              <w:t>net b</w:t>
            </w:r>
            <w:r w:rsidRPr="00AD23C7">
              <w:rPr>
                <w:rFonts w:cs="Arial"/>
              </w:rPr>
              <w:t xml:space="preserve">udget </w:t>
            </w:r>
            <w:r w:rsidR="0099075D" w:rsidRPr="00AD23C7">
              <w:rPr>
                <w:rFonts w:cs="Arial"/>
              </w:rPr>
              <w:t xml:space="preserve">requirement </w:t>
            </w:r>
            <w:r w:rsidRPr="00AD23C7">
              <w:rPr>
                <w:rFonts w:cs="Arial"/>
              </w:rPr>
              <w:t>of £1,11</w:t>
            </w:r>
            <w:r w:rsidR="00735601" w:rsidRPr="00AD23C7">
              <w:rPr>
                <w:rFonts w:cs="Arial"/>
              </w:rPr>
              <w:t>2</w:t>
            </w:r>
            <w:r w:rsidRPr="00AD23C7">
              <w:rPr>
                <w:rFonts w:cs="Arial"/>
              </w:rPr>
              <w:t>.</w:t>
            </w:r>
            <w:r w:rsidR="00735601" w:rsidRPr="00AD23C7">
              <w:rPr>
                <w:rFonts w:cs="Arial"/>
              </w:rPr>
              <w:t>610</w:t>
            </w:r>
            <w:r w:rsidRPr="00AD23C7">
              <w:rPr>
                <w:rFonts w:cs="Arial"/>
              </w:rPr>
              <w:t>m for 2024/25.</w:t>
            </w:r>
          </w:p>
          <w:p w14:paraId="1613BD4F" w14:textId="77777777" w:rsidR="00203CFA" w:rsidRPr="00AD23C7" w:rsidRDefault="00203CFA" w:rsidP="002B0F71">
            <w:pPr>
              <w:pStyle w:val="ListParagraph"/>
              <w:jc w:val="both"/>
              <w:rPr>
                <w:rFonts w:cs="Arial"/>
              </w:rPr>
            </w:pPr>
          </w:p>
          <w:p w14:paraId="69419703" w14:textId="4819AD27" w:rsidR="005915E2" w:rsidRPr="00AD23C7" w:rsidRDefault="002B0F71" w:rsidP="002B0F71">
            <w:pPr>
              <w:numPr>
                <w:ilvl w:val="0"/>
                <w:numId w:val="3"/>
              </w:numPr>
              <w:jc w:val="both"/>
            </w:pPr>
            <w:r w:rsidRPr="00AD23C7">
              <w:rPr>
                <w:rFonts w:cs="Arial"/>
              </w:rPr>
              <w:t>A</w:t>
            </w:r>
            <w:r w:rsidR="00C7362F" w:rsidRPr="00AD23C7">
              <w:rPr>
                <w:rFonts w:cs="Arial"/>
              </w:rPr>
              <w:t xml:space="preserve"> council tax requirement of £64</w:t>
            </w:r>
            <w:r w:rsidR="002F7E7C" w:rsidRPr="00AD23C7">
              <w:rPr>
                <w:rFonts w:cs="Arial"/>
              </w:rPr>
              <w:t>2.20</w:t>
            </w:r>
            <w:r w:rsidR="00A15724" w:rsidRPr="00AD23C7">
              <w:rPr>
                <w:rFonts w:cs="Arial"/>
              </w:rPr>
              <w:t>8</w:t>
            </w:r>
            <w:r w:rsidR="00C7362F" w:rsidRPr="00AD23C7">
              <w:rPr>
                <w:rFonts w:cs="Arial"/>
              </w:rPr>
              <w:t xml:space="preserve">m (equating to </w:t>
            </w:r>
            <w:r w:rsidR="00C7362F" w:rsidRPr="00AD23C7">
              <w:t xml:space="preserve">Band D Council Tax of £1,653.29) for 2024/25 reflecting a </w:t>
            </w:r>
            <w:r w:rsidR="00443291" w:rsidRPr="00AD23C7">
              <w:t>2.99%</w:t>
            </w:r>
            <w:r w:rsidR="005A6A0A" w:rsidRPr="00AD23C7">
              <w:t xml:space="preserve"> core </w:t>
            </w:r>
            <w:r w:rsidR="00C7362F" w:rsidRPr="00AD23C7">
              <w:t xml:space="preserve">increase </w:t>
            </w:r>
            <w:r w:rsidR="005A6A0A" w:rsidRPr="00AD23C7">
              <w:t>and</w:t>
            </w:r>
            <w:r w:rsidR="00C7362F" w:rsidRPr="00AD23C7">
              <w:t xml:space="preserve"> </w:t>
            </w:r>
            <w:r w:rsidR="005A6A0A" w:rsidRPr="00AD23C7">
              <w:t>a</w:t>
            </w:r>
            <w:r w:rsidR="00173BFD" w:rsidRPr="00AD23C7">
              <w:t xml:space="preserve"> further </w:t>
            </w:r>
            <w:r w:rsidR="00C7362F" w:rsidRPr="00AD23C7">
              <w:t>2% to be used for adult social care.</w:t>
            </w:r>
            <w:r w:rsidR="00395F5F" w:rsidRPr="00AD23C7">
              <w:t xml:space="preserve"> </w:t>
            </w:r>
          </w:p>
          <w:p w14:paraId="6FACE107" w14:textId="77777777" w:rsidR="00173BFD" w:rsidRPr="00AD23C7" w:rsidRDefault="00173BFD" w:rsidP="002B0F71">
            <w:pPr>
              <w:jc w:val="both"/>
            </w:pPr>
          </w:p>
          <w:p w14:paraId="697C50D4" w14:textId="3FED8304" w:rsidR="005915E2" w:rsidRPr="00AD23C7" w:rsidRDefault="002B0F71" w:rsidP="002B0F71">
            <w:pPr>
              <w:numPr>
                <w:ilvl w:val="0"/>
                <w:numId w:val="3"/>
              </w:numPr>
              <w:jc w:val="both"/>
            </w:pPr>
            <w:r w:rsidRPr="00AD23C7">
              <w:t xml:space="preserve">A </w:t>
            </w:r>
            <w:r w:rsidR="003E1FDC" w:rsidRPr="00AD23C7">
              <w:t xml:space="preserve">contribution from the transitional reserve of £0.856m to </w:t>
            </w:r>
            <w:r w:rsidR="00DD1CCE" w:rsidRPr="00AD23C7">
              <w:t>provide</w:t>
            </w:r>
            <w:r w:rsidR="004E22F6" w:rsidRPr="00AD23C7">
              <w:t xml:space="preserve"> </w:t>
            </w:r>
            <w:r w:rsidR="003E1FDC" w:rsidRPr="00AD23C7">
              <w:t xml:space="preserve">a balanced budget position </w:t>
            </w:r>
            <w:r w:rsidR="004E22F6" w:rsidRPr="00AD23C7">
              <w:t xml:space="preserve">in 2024/25. </w:t>
            </w:r>
          </w:p>
          <w:p w14:paraId="45147474" w14:textId="77777777" w:rsidR="00AF003E" w:rsidRPr="00AD23C7" w:rsidRDefault="00AF003E" w:rsidP="002B0F71">
            <w:pPr>
              <w:ind w:left="720"/>
              <w:jc w:val="both"/>
              <w:rPr>
                <w:rFonts w:cs="Arial"/>
              </w:rPr>
            </w:pPr>
          </w:p>
          <w:p w14:paraId="3CC45018" w14:textId="2DEA7B36" w:rsidR="00AF003E" w:rsidRPr="00AD23C7" w:rsidRDefault="002B0F71" w:rsidP="002B0F71">
            <w:pPr>
              <w:numPr>
                <w:ilvl w:val="0"/>
                <w:numId w:val="3"/>
              </w:numPr>
              <w:jc w:val="both"/>
              <w:rPr>
                <w:rFonts w:cs="Arial"/>
              </w:rPr>
            </w:pPr>
            <w:r w:rsidRPr="00AD23C7">
              <w:rPr>
                <w:rFonts w:cs="Arial"/>
              </w:rPr>
              <w:t>Policy savings totalling c£1</w:t>
            </w:r>
            <w:r w:rsidR="005915E2" w:rsidRPr="00AD23C7">
              <w:rPr>
                <w:rFonts w:cs="Arial"/>
              </w:rPr>
              <w:t>4</w:t>
            </w:r>
            <w:r w:rsidRPr="00AD23C7">
              <w:rPr>
                <w:rFonts w:cs="Arial"/>
              </w:rPr>
              <w:t>m</w:t>
            </w:r>
            <w:r w:rsidR="0028218E" w:rsidRPr="00AD23C7">
              <w:rPr>
                <w:rFonts w:cs="Arial"/>
              </w:rPr>
              <w:t>,</w:t>
            </w:r>
            <w:r w:rsidRPr="00AD23C7">
              <w:rPr>
                <w:rFonts w:cs="Arial"/>
              </w:rPr>
              <w:t xml:space="preserve"> </w:t>
            </w:r>
            <w:r w:rsidR="00BE0913" w:rsidRPr="00AD23C7">
              <w:rPr>
                <w:rFonts w:cs="Arial"/>
              </w:rPr>
              <w:t>with £</w:t>
            </w:r>
            <w:r w:rsidR="00A87C06">
              <w:rPr>
                <w:rFonts w:cs="Arial"/>
              </w:rPr>
              <w:t>3.655m</w:t>
            </w:r>
            <w:r w:rsidR="00BE0913" w:rsidRPr="00AD23C7">
              <w:rPr>
                <w:rFonts w:cs="Arial"/>
              </w:rPr>
              <w:t xml:space="preserve"> </w:t>
            </w:r>
            <w:r w:rsidR="0028218E" w:rsidRPr="00AD23C7">
              <w:rPr>
                <w:rFonts w:cs="Arial"/>
              </w:rPr>
              <w:t xml:space="preserve">profiled to be delivered in </w:t>
            </w:r>
            <w:r w:rsidR="00AA414D" w:rsidRPr="00AD23C7">
              <w:rPr>
                <w:rFonts w:cs="Arial"/>
              </w:rPr>
              <w:t>the 2024/25 budget</w:t>
            </w:r>
            <w:r w:rsidR="0028218E" w:rsidRPr="00AD23C7">
              <w:rPr>
                <w:rFonts w:cs="Arial"/>
              </w:rPr>
              <w:t>,</w:t>
            </w:r>
            <w:r w:rsidR="00AA414D" w:rsidRPr="00AD23C7">
              <w:rPr>
                <w:rFonts w:cs="Arial"/>
              </w:rPr>
              <w:t xml:space="preserve"> </w:t>
            </w:r>
            <w:r w:rsidRPr="00AD23C7">
              <w:rPr>
                <w:rFonts w:cs="Arial"/>
              </w:rPr>
              <w:t xml:space="preserve">detailed in Annex C of Appendix A, with consideration given to </w:t>
            </w:r>
            <w:r w:rsidR="003C0A6D" w:rsidRPr="00AD23C7">
              <w:rPr>
                <w:rFonts w:cs="Arial"/>
              </w:rPr>
              <w:t xml:space="preserve">the </w:t>
            </w:r>
            <w:r w:rsidRPr="00AD23C7">
              <w:rPr>
                <w:rFonts w:cs="Arial"/>
              </w:rPr>
              <w:t>equality impact assessments</w:t>
            </w:r>
            <w:r w:rsidR="002829B9" w:rsidRPr="00AD23C7">
              <w:rPr>
                <w:rFonts w:cs="Arial"/>
              </w:rPr>
              <w:t>.</w:t>
            </w:r>
            <w:r w:rsidRPr="00AD23C7">
              <w:rPr>
                <w:rFonts w:cs="Arial"/>
              </w:rPr>
              <w:t xml:space="preserve"> </w:t>
            </w:r>
            <w:r w:rsidR="002829B9" w:rsidRPr="00AD23C7">
              <w:rPr>
                <w:rFonts w:cs="Arial"/>
              </w:rPr>
              <w:t>S</w:t>
            </w:r>
            <w:r w:rsidRPr="00AD23C7">
              <w:rPr>
                <w:rFonts w:cs="Arial"/>
              </w:rPr>
              <w:t xml:space="preserve">pecific consultations will </w:t>
            </w:r>
            <w:r w:rsidR="002E2326" w:rsidRPr="00AD23C7">
              <w:rPr>
                <w:rFonts w:cs="Arial"/>
              </w:rPr>
              <w:t>be u</w:t>
            </w:r>
            <w:r w:rsidR="006C3CD9" w:rsidRPr="00AD23C7">
              <w:rPr>
                <w:rFonts w:cs="Arial"/>
              </w:rPr>
              <w:t>ndertaken</w:t>
            </w:r>
            <w:r w:rsidRPr="00AD23C7">
              <w:rPr>
                <w:rFonts w:cs="Arial"/>
              </w:rPr>
              <w:t xml:space="preserve"> for </w:t>
            </w:r>
            <w:r w:rsidR="002E2326" w:rsidRPr="00AD23C7">
              <w:rPr>
                <w:rFonts w:cs="Arial"/>
              </w:rPr>
              <w:t xml:space="preserve">a small number of </w:t>
            </w:r>
            <w:r w:rsidRPr="00AD23C7">
              <w:rPr>
                <w:rFonts w:cs="Arial"/>
              </w:rPr>
              <w:t xml:space="preserve">proposals </w:t>
            </w:r>
            <w:r w:rsidR="002829B9" w:rsidRPr="00AD23C7">
              <w:rPr>
                <w:rFonts w:cs="Arial"/>
              </w:rPr>
              <w:t xml:space="preserve">as outlined in the report with </w:t>
            </w:r>
            <w:r w:rsidR="00974038" w:rsidRPr="00AD23C7">
              <w:rPr>
                <w:rFonts w:cs="Arial"/>
              </w:rPr>
              <w:t xml:space="preserve">the outcomes reported at future Cabinet meetings and </w:t>
            </w:r>
            <w:r w:rsidR="002829B9" w:rsidRPr="00AD23C7">
              <w:rPr>
                <w:rFonts w:cs="Arial"/>
              </w:rPr>
              <w:t>decisio</w:t>
            </w:r>
            <w:r w:rsidR="00974038" w:rsidRPr="00AD23C7">
              <w:rPr>
                <w:rFonts w:cs="Arial"/>
              </w:rPr>
              <w:t>ns taken</w:t>
            </w:r>
            <w:r w:rsidR="002829B9" w:rsidRPr="00AD23C7">
              <w:rPr>
                <w:rFonts w:cs="Arial"/>
              </w:rPr>
              <w:t xml:space="preserve"> as to their implementation</w:t>
            </w:r>
            <w:r w:rsidR="00974038" w:rsidRPr="00AD23C7">
              <w:rPr>
                <w:rFonts w:cs="Arial"/>
              </w:rPr>
              <w:t xml:space="preserve">.  </w:t>
            </w:r>
          </w:p>
          <w:p w14:paraId="0F1BCFBF" w14:textId="77777777" w:rsidR="00974038" w:rsidRPr="00AD23C7" w:rsidRDefault="00974038" w:rsidP="002B0F71">
            <w:pPr>
              <w:pStyle w:val="ListParagraph"/>
              <w:jc w:val="both"/>
              <w:rPr>
                <w:rFonts w:cs="Arial"/>
              </w:rPr>
            </w:pPr>
          </w:p>
          <w:p w14:paraId="1ACF87F3" w14:textId="53F752F6" w:rsidR="00C7362F" w:rsidRPr="00AD23C7" w:rsidRDefault="002B0F71" w:rsidP="002B0F71">
            <w:pPr>
              <w:numPr>
                <w:ilvl w:val="0"/>
                <w:numId w:val="3"/>
              </w:numPr>
              <w:jc w:val="both"/>
              <w:rPr>
                <w:rFonts w:cs="Arial"/>
              </w:rPr>
            </w:pPr>
            <w:r w:rsidRPr="00AD23C7">
              <w:rPr>
                <w:rFonts w:cs="Arial"/>
              </w:rPr>
              <w:t>The indicative capital programme for 2024/25 of £198</w:t>
            </w:r>
            <w:r w:rsidRPr="00AD23C7">
              <w:rPr>
                <w:rFonts w:cs="Arial"/>
              </w:rPr>
              <w:t>.524m</w:t>
            </w:r>
            <w:r w:rsidR="004B0DE7">
              <w:rPr>
                <w:rFonts w:cs="Arial"/>
              </w:rPr>
              <w:t xml:space="preserve"> (Appendix A, Annex E)</w:t>
            </w:r>
            <w:r w:rsidR="00724976">
              <w:rPr>
                <w:rFonts w:cs="Arial"/>
              </w:rPr>
              <w:t>.</w:t>
            </w:r>
          </w:p>
          <w:p w14:paraId="10DF5069" w14:textId="77777777" w:rsidR="00C7362F" w:rsidRPr="00AD23C7" w:rsidRDefault="00C7362F" w:rsidP="002B0F71">
            <w:pPr>
              <w:pStyle w:val="ListParagraph"/>
              <w:jc w:val="both"/>
              <w:rPr>
                <w:rFonts w:cs="Arial"/>
              </w:rPr>
            </w:pPr>
          </w:p>
          <w:p w14:paraId="511795EC" w14:textId="0BA3E08A" w:rsidR="00C7362F" w:rsidRPr="00AD23C7" w:rsidRDefault="002B0F71" w:rsidP="002B0F71">
            <w:pPr>
              <w:numPr>
                <w:ilvl w:val="0"/>
                <w:numId w:val="3"/>
              </w:numPr>
              <w:jc w:val="both"/>
              <w:rPr>
                <w:rFonts w:cs="Arial"/>
              </w:rPr>
            </w:pPr>
            <w:r w:rsidRPr="00AD23C7">
              <w:rPr>
                <w:rFonts w:cs="Arial"/>
              </w:rPr>
              <w:t>The capital strategy</w:t>
            </w:r>
            <w:r w:rsidR="004B0DE7">
              <w:rPr>
                <w:rFonts w:cs="Arial"/>
              </w:rPr>
              <w:t xml:space="preserve"> (Appendix A, Annex F)</w:t>
            </w:r>
            <w:r w:rsidR="00331BEE">
              <w:rPr>
                <w:rFonts w:cs="Arial"/>
              </w:rPr>
              <w:t>.</w:t>
            </w:r>
          </w:p>
          <w:p w14:paraId="3A753AF8" w14:textId="77777777" w:rsidR="00C7362F" w:rsidRPr="00AD23C7" w:rsidRDefault="00C7362F" w:rsidP="002B0F71">
            <w:pPr>
              <w:pStyle w:val="ListParagraph"/>
              <w:jc w:val="both"/>
              <w:rPr>
                <w:rFonts w:cs="Arial"/>
              </w:rPr>
            </w:pPr>
          </w:p>
          <w:p w14:paraId="67A39FD4" w14:textId="5EA1A497" w:rsidR="00C7362F" w:rsidRPr="00AD23C7" w:rsidRDefault="002B0F71" w:rsidP="002B0F71">
            <w:pPr>
              <w:numPr>
                <w:ilvl w:val="0"/>
                <w:numId w:val="3"/>
              </w:numPr>
              <w:jc w:val="both"/>
              <w:rPr>
                <w:rFonts w:cs="Arial"/>
              </w:rPr>
            </w:pPr>
            <w:r w:rsidRPr="00AD23C7">
              <w:rPr>
                <w:rFonts w:cs="Arial"/>
              </w:rPr>
              <w:t xml:space="preserve"> Exceptions to the agreed uplift policy for fees and charges as outlined in   Appendix A Section 13.</w:t>
            </w:r>
          </w:p>
          <w:p w14:paraId="3B9A4386" w14:textId="77777777" w:rsidR="00C7362F" w:rsidRDefault="00C7362F" w:rsidP="002B0F71">
            <w:pPr>
              <w:jc w:val="both"/>
              <w:rPr>
                <w:rFonts w:cs="Arial"/>
              </w:rPr>
            </w:pPr>
          </w:p>
          <w:p w14:paraId="6D582725" w14:textId="220DB9EA" w:rsidR="00062DEC" w:rsidRPr="00522E26" w:rsidRDefault="002B0F71" w:rsidP="002B0F71">
            <w:pPr>
              <w:jc w:val="both"/>
              <w:rPr>
                <w:rFonts w:cs="Arial"/>
              </w:rPr>
            </w:pPr>
            <w:r>
              <w:rPr>
                <w:rFonts w:cs="Arial"/>
              </w:rPr>
              <w:t xml:space="preserve">Full </w:t>
            </w:r>
            <w:r w:rsidRPr="00522E26">
              <w:rPr>
                <w:rFonts w:cs="Arial"/>
              </w:rPr>
              <w:t xml:space="preserve">Council is asked </w:t>
            </w:r>
            <w:r w:rsidRPr="00522E26">
              <w:rPr>
                <w:rFonts w:cs="Arial"/>
                <w:b/>
                <w:bCs/>
              </w:rPr>
              <w:t>to</w:t>
            </w:r>
            <w:r w:rsidR="00FC0130" w:rsidRPr="00522E26">
              <w:rPr>
                <w:rFonts w:cs="Arial"/>
                <w:b/>
                <w:bCs/>
              </w:rPr>
              <w:t xml:space="preserve"> approve</w:t>
            </w:r>
            <w:r w:rsidR="00FC0130" w:rsidRPr="00522E26">
              <w:rPr>
                <w:rFonts w:cs="Arial"/>
              </w:rPr>
              <w:t xml:space="preserve"> the associated documents referred from Audit</w:t>
            </w:r>
            <w:r w:rsidRPr="00522E26">
              <w:rPr>
                <w:rFonts w:cs="Arial"/>
              </w:rPr>
              <w:t xml:space="preserve">, Risk and </w:t>
            </w:r>
            <w:r w:rsidR="00FC0130" w:rsidRPr="00522E26">
              <w:rPr>
                <w:rFonts w:cs="Arial"/>
              </w:rPr>
              <w:t>Governance Committee</w:t>
            </w:r>
            <w:r w:rsidRPr="00522E26">
              <w:rPr>
                <w:rFonts w:cs="Arial"/>
              </w:rPr>
              <w:t xml:space="preserve"> (29 January 2024)</w:t>
            </w:r>
            <w:r w:rsidR="00944C6D" w:rsidRPr="00522E26">
              <w:rPr>
                <w:rFonts w:cs="Arial"/>
              </w:rPr>
              <w:t>:</w:t>
            </w:r>
          </w:p>
          <w:p w14:paraId="35F9528E" w14:textId="77777777" w:rsidR="00062DEC" w:rsidRPr="00522E26" w:rsidRDefault="00062DEC" w:rsidP="002B0F71">
            <w:pPr>
              <w:jc w:val="both"/>
              <w:rPr>
                <w:rFonts w:cs="Arial"/>
              </w:rPr>
            </w:pPr>
          </w:p>
          <w:p w14:paraId="0FB7FF21" w14:textId="76022C3A" w:rsidR="008B10F2" w:rsidRPr="00522E26" w:rsidRDefault="002B0F71" w:rsidP="002B0F71">
            <w:pPr>
              <w:numPr>
                <w:ilvl w:val="0"/>
                <w:numId w:val="3"/>
              </w:numPr>
              <w:ind w:left="709"/>
              <w:jc w:val="both"/>
              <w:rPr>
                <w:rFonts w:cs="Arial"/>
              </w:rPr>
            </w:pPr>
            <w:r w:rsidRPr="00522E26">
              <w:rPr>
                <w:rFonts w:cs="Arial"/>
              </w:rPr>
              <w:t xml:space="preserve">Treasury Management and Investment Strategies and the Minimum Revenue Provision Policy for 2024/25. </w:t>
            </w:r>
            <w:r w:rsidR="00522E26" w:rsidRPr="00522E26">
              <w:rPr>
                <w:rFonts w:cs="Arial"/>
              </w:rPr>
              <w:t>(Appendix A, Annex G – I)</w:t>
            </w:r>
            <w:r w:rsidR="00C8233C">
              <w:rPr>
                <w:rFonts w:cs="Arial"/>
              </w:rPr>
              <w:t>.</w:t>
            </w:r>
          </w:p>
          <w:p w14:paraId="7666BE7A" w14:textId="77777777" w:rsidR="00944C6D" w:rsidRPr="00522E26" w:rsidRDefault="00944C6D" w:rsidP="002B0F71">
            <w:pPr>
              <w:jc w:val="both"/>
              <w:rPr>
                <w:rFonts w:cs="Arial"/>
                <w:szCs w:val="24"/>
              </w:rPr>
            </w:pPr>
          </w:p>
          <w:p w14:paraId="17905155" w14:textId="7FFFB5DD" w:rsidR="00522E26" w:rsidRDefault="002B0F71" w:rsidP="002B0F71">
            <w:pPr>
              <w:jc w:val="both"/>
              <w:rPr>
                <w:rFonts w:cs="Arial"/>
              </w:rPr>
            </w:pPr>
            <w:r w:rsidRPr="00522E26">
              <w:rPr>
                <w:rFonts w:cs="Arial"/>
              </w:rPr>
              <w:t xml:space="preserve">Full Council is asked </w:t>
            </w:r>
            <w:r w:rsidRPr="00522E26">
              <w:rPr>
                <w:rFonts w:cs="Arial"/>
                <w:b/>
                <w:bCs/>
              </w:rPr>
              <w:t>to approve</w:t>
            </w:r>
            <w:r w:rsidRPr="00522E26">
              <w:rPr>
                <w:rFonts w:cs="Arial"/>
              </w:rPr>
              <w:t xml:space="preserve"> the associated documents referred from Employment Committee (25 January 2024):</w:t>
            </w:r>
          </w:p>
          <w:p w14:paraId="599BCC6F" w14:textId="77777777" w:rsidR="00522E26" w:rsidRPr="00522E26" w:rsidRDefault="00522E26" w:rsidP="002B0F71">
            <w:pPr>
              <w:jc w:val="both"/>
              <w:rPr>
                <w:rFonts w:cs="Arial"/>
              </w:rPr>
            </w:pPr>
          </w:p>
          <w:p w14:paraId="4DAA25B1" w14:textId="6CE4023D" w:rsidR="00522E26" w:rsidRPr="00522E26" w:rsidRDefault="002B0F71" w:rsidP="002B0F71">
            <w:pPr>
              <w:numPr>
                <w:ilvl w:val="0"/>
                <w:numId w:val="3"/>
              </w:numPr>
              <w:jc w:val="both"/>
              <w:rPr>
                <w:rFonts w:cs="Arial"/>
              </w:rPr>
            </w:pPr>
            <w:r>
              <w:rPr>
                <w:rFonts w:cs="Arial"/>
              </w:rPr>
              <w:t xml:space="preserve"> </w:t>
            </w:r>
            <w:r w:rsidRPr="00522E26">
              <w:rPr>
                <w:rFonts w:cs="Arial"/>
              </w:rPr>
              <w:t>The Pay Policy</w:t>
            </w:r>
            <w:r w:rsidRPr="00522E26">
              <w:rPr>
                <w:rFonts w:cs="Arial"/>
              </w:rPr>
              <w:t xml:space="preserve"> Statement 2024/25 (The Localism Act 2011) were considered and approved by Employment Committee on 25 January 2024. (Appendix A, Annex J)</w:t>
            </w:r>
            <w:r w:rsidR="00F93C81">
              <w:rPr>
                <w:rFonts w:cs="Arial"/>
              </w:rPr>
              <w:t>.</w:t>
            </w:r>
          </w:p>
          <w:p w14:paraId="412472FC" w14:textId="77777777" w:rsidR="008B10F2" w:rsidRDefault="008B10F2" w:rsidP="002B0F71">
            <w:pPr>
              <w:jc w:val="both"/>
              <w:rPr>
                <w:rFonts w:cs="Arial"/>
              </w:rPr>
            </w:pPr>
          </w:p>
          <w:p w14:paraId="1AED7A24" w14:textId="5AFEFAA1" w:rsidR="00BC7665" w:rsidRDefault="002B0F71" w:rsidP="002B0F71">
            <w:pPr>
              <w:jc w:val="both"/>
              <w:rPr>
                <w:rFonts w:cs="Arial"/>
                <w:szCs w:val="24"/>
              </w:rPr>
            </w:pPr>
            <w:r>
              <w:rPr>
                <w:rFonts w:cs="Arial"/>
                <w:szCs w:val="24"/>
              </w:rPr>
              <w:t>F</w:t>
            </w:r>
            <w:r w:rsidR="00AF003E" w:rsidRPr="00BF30FB">
              <w:rPr>
                <w:rFonts w:cs="Arial"/>
                <w:szCs w:val="24"/>
              </w:rPr>
              <w:t xml:space="preserve">ull Council is asked to note and have regard to the advice of the </w:t>
            </w:r>
            <w:r>
              <w:rPr>
                <w:rFonts w:cs="Arial"/>
                <w:szCs w:val="24"/>
              </w:rPr>
              <w:t xml:space="preserve">Executive Director of </w:t>
            </w:r>
            <w:r w:rsidR="00AF003E" w:rsidRPr="00BF30FB">
              <w:rPr>
                <w:rFonts w:cs="Arial"/>
                <w:szCs w:val="24"/>
              </w:rPr>
              <w:t>Resources in relation to the robustness of the budget and the adequacy of reserves</w:t>
            </w:r>
            <w:r w:rsidR="00DD1CCE">
              <w:rPr>
                <w:rFonts w:cs="Arial"/>
                <w:szCs w:val="24"/>
              </w:rPr>
              <w:t xml:space="preserve"> (Appendix A, Annex D) and the outcome of the budget consultation process (Appendix A, Annex K). </w:t>
            </w:r>
            <w:r w:rsidR="00AF003E" w:rsidRPr="0039418B">
              <w:rPr>
                <w:rFonts w:cs="Arial"/>
                <w:szCs w:val="24"/>
              </w:rPr>
              <w:t xml:space="preserve">  </w:t>
            </w:r>
          </w:p>
          <w:p w14:paraId="5F17D5C5" w14:textId="425E926F" w:rsidR="008B10F2" w:rsidRPr="00BC7665" w:rsidRDefault="008B10F2" w:rsidP="00AF003E">
            <w:pPr>
              <w:rPr>
                <w:rFonts w:cs="Arial"/>
                <w:szCs w:val="24"/>
              </w:rPr>
            </w:pPr>
          </w:p>
        </w:tc>
      </w:tr>
    </w:tbl>
    <w:p w14:paraId="37784181" w14:textId="7CFB47C4" w:rsidR="142428FC" w:rsidRDefault="142428FC"/>
    <w:p w14:paraId="50E2876E" w14:textId="0B9DEF36" w:rsidR="142428FC" w:rsidRDefault="142428FC"/>
    <w:p w14:paraId="58CBC523" w14:textId="77777777" w:rsidR="00BC7665" w:rsidRDefault="00BC7665" w:rsidP="00BC7665">
      <w:pPr>
        <w:rPr>
          <w:rFonts w:cs="Arial"/>
          <w:b/>
          <w:szCs w:val="24"/>
          <w:u w:val="single"/>
        </w:rPr>
      </w:pPr>
    </w:p>
    <w:p w14:paraId="1F32994F" w14:textId="77777777" w:rsidR="00522E26" w:rsidRDefault="00522E26" w:rsidP="00BC7665">
      <w:pPr>
        <w:rPr>
          <w:rFonts w:cs="Arial"/>
          <w:b/>
          <w:szCs w:val="24"/>
          <w:u w:val="single"/>
        </w:rPr>
      </w:pPr>
    </w:p>
    <w:p w14:paraId="17D856A5" w14:textId="77777777" w:rsidR="00522E26" w:rsidRPr="00BC7665" w:rsidRDefault="00522E26" w:rsidP="00BC7665">
      <w:pPr>
        <w:rPr>
          <w:rFonts w:cs="Arial"/>
          <w:b/>
          <w:szCs w:val="24"/>
          <w:u w:val="single"/>
        </w:rPr>
      </w:pPr>
    </w:p>
    <w:p w14:paraId="1C56A715" w14:textId="77777777" w:rsidR="00BC7665" w:rsidRPr="002B0F71" w:rsidRDefault="002B0F71" w:rsidP="002B0F71">
      <w:pPr>
        <w:jc w:val="both"/>
        <w:rPr>
          <w:rFonts w:cs="Arial"/>
          <w:b/>
          <w:szCs w:val="24"/>
        </w:rPr>
      </w:pPr>
      <w:r w:rsidRPr="002B0F71">
        <w:rPr>
          <w:rFonts w:cs="Arial"/>
          <w:b/>
          <w:szCs w:val="24"/>
        </w:rPr>
        <w:lastRenderedPageBreak/>
        <w:t>Detail</w:t>
      </w:r>
    </w:p>
    <w:p w14:paraId="4354A287" w14:textId="77777777" w:rsidR="00BC7665" w:rsidRPr="002B0F71" w:rsidRDefault="00BC7665" w:rsidP="002B0F71">
      <w:pPr>
        <w:jc w:val="both"/>
        <w:rPr>
          <w:rFonts w:cs="Arial"/>
          <w:b/>
          <w:szCs w:val="24"/>
        </w:rPr>
      </w:pPr>
    </w:p>
    <w:p w14:paraId="4AA0F5B8" w14:textId="2203877F" w:rsidR="008B10F2" w:rsidRPr="002B0F71" w:rsidRDefault="002B0F71" w:rsidP="002B0F71">
      <w:pPr>
        <w:jc w:val="both"/>
        <w:rPr>
          <w:rFonts w:cs="Arial"/>
          <w:szCs w:val="24"/>
        </w:rPr>
      </w:pPr>
      <w:r w:rsidRPr="002B0F71">
        <w:rPr>
          <w:rFonts w:cs="Arial"/>
          <w:szCs w:val="24"/>
        </w:rPr>
        <w:t xml:space="preserve">Appendix </w:t>
      </w:r>
      <w:r>
        <w:rPr>
          <w:rFonts w:cs="Arial"/>
          <w:szCs w:val="24"/>
        </w:rPr>
        <w:t>'</w:t>
      </w:r>
      <w:r w:rsidRPr="002B0F71">
        <w:rPr>
          <w:rFonts w:cs="Arial"/>
          <w:szCs w:val="24"/>
        </w:rPr>
        <w:t>A</w:t>
      </w:r>
      <w:r>
        <w:rPr>
          <w:rFonts w:cs="Arial"/>
          <w:szCs w:val="24"/>
        </w:rPr>
        <w:t>'</w:t>
      </w:r>
      <w:r w:rsidRPr="002B0F71">
        <w:rPr>
          <w:rFonts w:cs="Arial"/>
          <w:szCs w:val="24"/>
        </w:rPr>
        <w:t xml:space="preserve"> sets out the proposals for the </w:t>
      </w:r>
      <w:r w:rsidRPr="002B0F71">
        <w:rPr>
          <w:rFonts w:cs="Arial"/>
          <w:szCs w:val="24"/>
        </w:rPr>
        <w:t>2024/25 Budget.</w:t>
      </w:r>
      <w:r w:rsidRPr="002B0F71">
        <w:rPr>
          <w:rFonts w:cs="Arial"/>
          <w:szCs w:val="24"/>
        </w:rPr>
        <w:t xml:space="preserve"> The proposals have been developed </w:t>
      </w:r>
      <w:r w:rsidRPr="002B0F71">
        <w:rPr>
          <w:rFonts w:cs="Arial"/>
          <w:szCs w:val="24"/>
        </w:rPr>
        <w:t>in the context</w:t>
      </w:r>
      <w:r w:rsidRPr="002B0F71">
        <w:rPr>
          <w:rFonts w:cs="Arial"/>
          <w:szCs w:val="24"/>
        </w:rPr>
        <w:t xml:space="preserve"> of</w:t>
      </w:r>
      <w:r w:rsidRPr="002B0F71">
        <w:rPr>
          <w:rFonts w:cs="Arial"/>
          <w:szCs w:val="24"/>
        </w:rPr>
        <w:t xml:space="preserve"> one</w:t>
      </w:r>
      <w:r w:rsidRPr="002B0F71">
        <w:rPr>
          <w:rFonts w:cs="Arial"/>
          <w:szCs w:val="24"/>
        </w:rPr>
        <w:t xml:space="preserve"> the most difficult scenarios facing the Local Government sector for many years.</w:t>
      </w:r>
    </w:p>
    <w:p w14:paraId="1BFF5DCD" w14:textId="77777777" w:rsidR="008B10F2" w:rsidRPr="002B0F71" w:rsidRDefault="008B10F2" w:rsidP="002B0F71">
      <w:pPr>
        <w:jc w:val="both"/>
        <w:rPr>
          <w:rFonts w:cs="Arial"/>
          <w:szCs w:val="24"/>
        </w:rPr>
      </w:pPr>
    </w:p>
    <w:p w14:paraId="4FE5AD08" w14:textId="6AD8D244" w:rsidR="008B10F2" w:rsidRPr="002B0F71" w:rsidRDefault="002B0F71" w:rsidP="002B0F71">
      <w:pPr>
        <w:jc w:val="both"/>
        <w:rPr>
          <w:rFonts w:cs="Arial"/>
          <w:szCs w:val="24"/>
        </w:rPr>
      </w:pPr>
      <w:r w:rsidRPr="002B0F71">
        <w:rPr>
          <w:rFonts w:cs="Arial"/>
          <w:szCs w:val="24"/>
        </w:rPr>
        <w:t>Subsequently, this year is perhaps the hardest year many local authorities have faced in terms of setting budgets. The challenges have been significant, with costs impacted b</w:t>
      </w:r>
      <w:r w:rsidRPr="002B0F71">
        <w:rPr>
          <w:rFonts w:cs="Arial"/>
          <w:szCs w:val="24"/>
        </w:rPr>
        <w:t>y demand for services continuing to rise post covid and also in response to recognised national challenges</w:t>
      </w:r>
      <w:r w:rsidR="005F4051" w:rsidRPr="002B0F71">
        <w:rPr>
          <w:rFonts w:cs="Arial"/>
          <w:szCs w:val="24"/>
        </w:rPr>
        <w:t>,</w:t>
      </w:r>
      <w:r w:rsidRPr="002B0F71">
        <w:rPr>
          <w:rFonts w:cs="Arial"/>
          <w:szCs w:val="24"/>
        </w:rPr>
        <w:t xml:space="preserve"> </w:t>
      </w:r>
      <w:proofErr w:type="gramStart"/>
      <w:r w:rsidRPr="002B0F71">
        <w:rPr>
          <w:rFonts w:cs="Arial"/>
          <w:szCs w:val="24"/>
        </w:rPr>
        <w:t>e.g.</w:t>
      </w:r>
      <w:proofErr w:type="gramEnd"/>
      <w:r w:rsidRPr="002B0F71">
        <w:rPr>
          <w:rFonts w:cs="Arial"/>
          <w:szCs w:val="24"/>
        </w:rPr>
        <w:t xml:space="preserve"> Home to School Transport. It has been an incredibly challenging year financially for budget-setting due to the significant changes in the rate </w:t>
      </w:r>
      <w:r w:rsidRPr="002B0F71">
        <w:rPr>
          <w:rFonts w:cs="Arial"/>
          <w:szCs w:val="24"/>
        </w:rPr>
        <w:t xml:space="preserve">of inflation and the impact on service costs, however we are now seeing reductions in the headline rate and progress towards the Bank of England 2% target.  </w:t>
      </w:r>
      <w:r w:rsidRPr="002B0F71">
        <w:rPr>
          <w:rFonts w:cs="Arial"/>
          <w:szCs w:val="24"/>
        </w:rPr>
        <w:t>The recent announcement of extra funding for local government recognises these challenges</w:t>
      </w:r>
      <w:r w:rsidRPr="002B0F71">
        <w:rPr>
          <w:rFonts w:cs="Arial"/>
          <w:szCs w:val="24"/>
        </w:rPr>
        <w:t>.</w:t>
      </w:r>
      <w:r w:rsidRPr="002B0F71">
        <w:rPr>
          <w:rFonts w:cs="Arial"/>
          <w:szCs w:val="24"/>
        </w:rPr>
        <w:t xml:space="preserve"> </w:t>
      </w:r>
    </w:p>
    <w:p w14:paraId="18461E10" w14:textId="77777777" w:rsidR="00144938" w:rsidRPr="002B0F71" w:rsidRDefault="00144938" w:rsidP="002B0F71">
      <w:pPr>
        <w:jc w:val="both"/>
        <w:rPr>
          <w:rFonts w:cs="Arial"/>
          <w:szCs w:val="24"/>
        </w:rPr>
      </w:pPr>
    </w:p>
    <w:p w14:paraId="30AC96AA" w14:textId="77777777" w:rsidR="00144938" w:rsidRPr="002B0F71" w:rsidRDefault="002B0F71" w:rsidP="002B0F71">
      <w:pPr>
        <w:jc w:val="both"/>
        <w:rPr>
          <w:rFonts w:cs="Arial"/>
          <w:b/>
          <w:szCs w:val="24"/>
        </w:rPr>
      </w:pPr>
      <w:r w:rsidRPr="002B0F71">
        <w:rPr>
          <w:rFonts w:cs="Arial"/>
          <w:b/>
          <w:szCs w:val="24"/>
        </w:rPr>
        <w:t>Change</w:t>
      </w:r>
      <w:r w:rsidRPr="002B0F71">
        <w:rPr>
          <w:rFonts w:cs="Arial"/>
          <w:b/>
          <w:szCs w:val="24"/>
        </w:rPr>
        <w:t>s to the 2024/25 Revenue Budget since the Cabinet Meeting 8 February 2024</w:t>
      </w:r>
    </w:p>
    <w:p w14:paraId="681CCA7A" w14:textId="77777777" w:rsidR="00144938" w:rsidRPr="002B0F71" w:rsidRDefault="00144938" w:rsidP="002B0F71">
      <w:pPr>
        <w:jc w:val="both"/>
        <w:rPr>
          <w:rFonts w:cs="Arial"/>
          <w:b/>
          <w:szCs w:val="24"/>
        </w:rPr>
      </w:pPr>
    </w:p>
    <w:p w14:paraId="3390988A" w14:textId="30F2C024" w:rsidR="00144938" w:rsidRPr="002B0F71" w:rsidRDefault="002B0F71" w:rsidP="002B0F71">
      <w:pPr>
        <w:jc w:val="both"/>
        <w:rPr>
          <w:rFonts w:cs="Arial"/>
          <w:bCs/>
          <w:szCs w:val="24"/>
        </w:rPr>
      </w:pPr>
      <w:r w:rsidRPr="002B0F71">
        <w:rPr>
          <w:rFonts w:cs="Arial"/>
          <w:bCs/>
          <w:szCs w:val="24"/>
        </w:rPr>
        <w:t xml:space="preserve">Due to the timing of the </w:t>
      </w:r>
      <w:r w:rsidR="00CF6A99" w:rsidRPr="002B0F71">
        <w:rPr>
          <w:rFonts w:cs="Arial"/>
          <w:bCs/>
          <w:szCs w:val="24"/>
        </w:rPr>
        <w:t xml:space="preserve">report to </w:t>
      </w:r>
      <w:r w:rsidRPr="002B0F71">
        <w:rPr>
          <w:rFonts w:cs="Arial"/>
          <w:bCs/>
          <w:szCs w:val="24"/>
        </w:rPr>
        <w:t>Cabinet</w:t>
      </w:r>
      <w:r w:rsidR="00CF6A99" w:rsidRPr="002B0F71">
        <w:rPr>
          <w:rFonts w:cs="Arial"/>
          <w:bCs/>
          <w:szCs w:val="24"/>
        </w:rPr>
        <w:t xml:space="preserve"> on 8 February 2024</w:t>
      </w:r>
      <w:r w:rsidRPr="002B0F71">
        <w:rPr>
          <w:rFonts w:cs="Arial"/>
          <w:bCs/>
          <w:szCs w:val="24"/>
        </w:rPr>
        <w:t>, there have been some significant changes which are outside of the Council</w:t>
      </w:r>
      <w:r w:rsidR="00CF6A99" w:rsidRPr="002B0F71">
        <w:rPr>
          <w:rFonts w:cs="Arial"/>
          <w:bCs/>
          <w:szCs w:val="24"/>
        </w:rPr>
        <w:t>'</w:t>
      </w:r>
      <w:r w:rsidRPr="002B0F71">
        <w:rPr>
          <w:rFonts w:cs="Arial"/>
          <w:bCs/>
          <w:szCs w:val="24"/>
        </w:rPr>
        <w:t>s control</w:t>
      </w:r>
      <w:r w:rsidR="00CF6A99" w:rsidRPr="002B0F71">
        <w:rPr>
          <w:rFonts w:cs="Arial"/>
          <w:bCs/>
          <w:szCs w:val="24"/>
        </w:rPr>
        <w:t>:</w:t>
      </w:r>
    </w:p>
    <w:p w14:paraId="4D38C764" w14:textId="77777777" w:rsidR="00144938" w:rsidRPr="002B0F71" w:rsidRDefault="00144938" w:rsidP="002B0F71">
      <w:pPr>
        <w:jc w:val="both"/>
        <w:rPr>
          <w:rFonts w:cs="Arial"/>
          <w:b/>
          <w:szCs w:val="24"/>
        </w:rPr>
      </w:pPr>
    </w:p>
    <w:p w14:paraId="16461854" w14:textId="38F9412E" w:rsidR="00144938" w:rsidRPr="002B0F71" w:rsidRDefault="002B0F71" w:rsidP="002B0F71">
      <w:pPr>
        <w:numPr>
          <w:ilvl w:val="0"/>
          <w:numId w:val="13"/>
        </w:numPr>
        <w:jc w:val="both"/>
        <w:rPr>
          <w:rFonts w:cs="Arial"/>
          <w:bCs/>
          <w:szCs w:val="24"/>
        </w:rPr>
      </w:pPr>
      <w:r w:rsidRPr="002B0F71">
        <w:rPr>
          <w:rFonts w:cs="Arial"/>
          <w:bCs/>
          <w:szCs w:val="24"/>
        </w:rPr>
        <w:t xml:space="preserve">As part of the Final </w:t>
      </w:r>
      <w:r w:rsidR="00CF6A99" w:rsidRPr="002B0F71">
        <w:rPr>
          <w:rFonts w:cs="Arial"/>
          <w:bCs/>
          <w:szCs w:val="24"/>
        </w:rPr>
        <w:t>L</w:t>
      </w:r>
      <w:r w:rsidRPr="002B0F71">
        <w:rPr>
          <w:rFonts w:cs="Arial"/>
          <w:bCs/>
          <w:szCs w:val="24"/>
        </w:rPr>
        <w:t xml:space="preserve">ocal </w:t>
      </w:r>
      <w:r w:rsidR="00CF6A99" w:rsidRPr="002B0F71">
        <w:rPr>
          <w:rFonts w:cs="Arial"/>
          <w:bCs/>
          <w:szCs w:val="24"/>
        </w:rPr>
        <w:t>G</w:t>
      </w:r>
      <w:r w:rsidRPr="002B0F71">
        <w:rPr>
          <w:rFonts w:cs="Arial"/>
          <w:bCs/>
          <w:szCs w:val="24"/>
        </w:rPr>
        <w:t xml:space="preserve">overnment </w:t>
      </w:r>
      <w:r w:rsidR="00CF6A99" w:rsidRPr="002B0F71">
        <w:rPr>
          <w:rFonts w:cs="Arial"/>
          <w:bCs/>
          <w:szCs w:val="24"/>
        </w:rPr>
        <w:t>Financial S</w:t>
      </w:r>
      <w:r w:rsidRPr="002B0F71">
        <w:rPr>
          <w:rFonts w:cs="Arial"/>
          <w:bCs/>
          <w:szCs w:val="24"/>
        </w:rPr>
        <w:t>ettlement on 5 February</w:t>
      </w:r>
      <w:r w:rsidR="00CF6A99" w:rsidRPr="002B0F71">
        <w:rPr>
          <w:rFonts w:cs="Arial"/>
          <w:bCs/>
          <w:szCs w:val="24"/>
        </w:rPr>
        <w:t xml:space="preserve"> 2024</w:t>
      </w:r>
      <w:r w:rsidRPr="002B0F71">
        <w:rPr>
          <w:rFonts w:cs="Arial"/>
          <w:bCs/>
          <w:szCs w:val="24"/>
        </w:rPr>
        <w:t xml:space="preserve"> the Council was informed its share of </w:t>
      </w:r>
      <w:r w:rsidR="00CF6A99" w:rsidRPr="002B0F71">
        <w:rPr>
          <w:rFonts w:cs="Arial"/>
          <w:bCs/>
          <w:szCs w:val="24"/>
        </w:rPr>
        <w:t>an</w:t>
      </w:r>
      <w:r w:rsidRPr="002B0F71">
        <w:rPr>
          <w:rFonts w:cs="Arial"/>
          <w:bCs/>
          <w:szCs w:val="24"/>
        </w:rPr>
        <w:t xml:space="preserve"> additional £</w:t>
      </w:r>
      <w:r w:rsidR="00CF6A99" w:rsidRPr="002B0F71">
        <w:rPr>
          <w:rFonts w:cs="Arial"/>
          <w:bCs/>
          <w:szCs w:val="24"/>
        </w:rPr>
        <w:t>5</w:t>
      </w:r>
      <w:r w:rsidRPr="002B0F71">
        <w:rPr>
          <w:rFonts w:cs="Arial"/>
          <w:bCs/>
          <w:szCs w:val="24"/>
        </w:rPr>
        <w:t xml:space="preserve">00m </w:t>
      </w:r>
      <w:r w:rsidR="00CF6A99" w:rsidRPr="002B0F71">
        <w:rPr>
          <w:rFonts w:cs="Arial"/>
          <w:bCs/>
          <w:szCs w:val="24"/>
        </w:rPr>
        <w:t>s</w:t>
      </w:r>
      <w:r w:rsidRPr="002B0F71">
        <w:rPr>
          <w:rFonts w:cs="Arial"/>
          <w:bCs/>
          <w:szCs w:val="24"/>
        </w:rPr>
        <w:t xml:space="preserve">ocial care grant announced on </w:t>
      </w:r>
      <w:r w:rsidR="001C1230" w:rsidRPr="002B0F71">
        <w:rPr>
          <w:rFonts w:cs="Arial"/>
          <w:bCs/>
          <w:szCs w:val="24"/>
        </w:rPr>
        <w:t>24 January 2024</w:t>
      </w:r>
      <w:r w:rsidRPr="002B0F71">
        <w:rPr>
          <w:rFonts w:cs="Arial"/>
          <w:bCs/>
          <w:szCs w:val="24"/>
        </w:rPr>
        <w:t xml:space="preserve"> was £11.5m. This has resulted in additional income from the position repo</w:t>
      </w:r>
      <w:r w:rsidRPr="002B0F71">
        <w:rPr>
          <w:rFonts w:cs="Arial"/>
          <w:bCs/>
          <w:szCs w:val="24"/>
        </w:rPr>
        <w:t xml:space="preserve">rted to Cabinet and the increase has been assumed to be recurrent in the </w:t>
      </w:r>
      <w:r w:rsidR="001C1230" w:rsidRPr="002B0F71">
        <w:rPr>
          <w:rFonts w:cs="Arial"/>
          <w:bCs/>
          <w:szCs w:val="24"/>
        </w:rPr>
        <w:t>medium-term</w:t>
      </w:r>
      <w:r w:rsidRPr="002B0F71">
        <w:rPr>
          <w:rFonts w:cs="Arial"/>
          <w:bCs/>
          <w:szCs w:val="24"/>
        </w:rPr>
        <w:t xml:space="preserve"> financial strategy.</w:t>
      </w:r>
    </w:p>
    <w:p w14:paraId="1A200F8E" w14:textId="77777777" w:rsidR="00144938" w:rsidRPr="002B0F71" w:rsidRDefault="00144938" w:rsidP="002B0F71">
      <w:pPr>
        <w:jc w:val="both"/>
        <w:rPr>
          <w:rFonts w:cs="Arial"/>
          <w:bCs/>
          <w:szCs w:val="24"/>
        </w:rPr>
      </w:pPr>
    </w:p>
    <w:p w14:paraId="5B018789" w14:textId="4EAC551D" w:rsidR="00144938" w:rsidRPr="002B0F71" w:rsidRDefault="002B0F71" w:rsidP="002B0F71">
      <w:pPr>
        <w:numPr>
          <w:ilvl w:val="0"/>
          <w:numId w:val="13"/>
        </w:numPr>
        <w:jc w:val="both"/>
        <w:rPr>
          <w:rFonts w:cs="Arial"/>
          <w:bCs/>
          <w:szCs w:val="24"/>
        </w:rPr>
      </w:pPr>
      <w:r w:rsidRPr="002B0F71">
        <w:rPr>
          <w:rFonts w:cs="Arial"/>
          <w:bCs/>
          <w:szCs w:val="24"/>
        </w:rPr>
        <w:t>Final information relating to council tax and business rates was received from the district councils on 31 January</w:t>
      </w:r>
      <w:r w:rsidR="001C1230" w:rsidRPr="002B0F71">
        <w:rPr>
          <w:rFonts w:cs="Arial"/>
          <w:bCs/>
          <w:szCs w:val="24"/>
        </w:rPr>
        <w:t xml:space="preserve"> 2024</w:t>
      </w:r>
      <w:r w:rsidRPr="002B0F71">
        <w:rPr>
          <w:rFonts w:cs="Arial"/>
          <w:bCs/>
          <w:szCs w:val="24"/>
        </w:rPr>
        <w:t>. Historically</w:t>
      </w:r>
      <w:r w:rsidR="001C1230" w:rsidRPr="002B0F71">
        <w:rPr>
          <w:rFonts w:cs="Arial"/>
          <w:bCs/>
          <w:szCs w:val="24"/>
        </w:rPr>
        <w:t>,</w:t>
      </w:r>
      <w:r w:rsidRPr="002B0F71">
        <w:rPr>
          <w:rFonts w:cs="Arial"/>
          <w:bCs/>
          <w:szCs w:val="24"/>
        </w:rPr>
        <w:t xml:space="preserve"> a surplus of £5m has been achieved across Lancashire on the council tax and business rates collection funds and built into our annual budget, however districts have advised that they are anticipating a deficit of £2.</w:t>
      </w:r>
      <w:r w:rsidR="006B7CA6" w:rsidRPr="002B0F71">
        <w:rPr>
          <w:rFonts w:cs="Arial"/>
          <w:bCs/>
          <w:szCs w:val="24"/>
        </w:rPr>
        <w:t>079</w:t>
      </w:r>
      <w:r w:rsidRPr="002B0F71">
        <w:rPr>
          <w:rFonts w:cs="Arial"/>
          <w:bCs/>
          <w:szCs w:val="24"/>
        </w:rPr>
        <w:t>m this year. The resulting impact is</w:t>
      </w:r>
      <w:r w:rsidRPr="002B0F71">
        <w:rPr>
          <w:rFonts w:cs="Arial"/>
          <w:bCs/>
          <w:szCs w:val="24"/>
        </w:rPr>
        <w:t xml:space="preserve"> therefore a financial challenge of £7.</w:t>
      </w:r>
      <w:r w:rsidR="0023095D" w:rsidRPr="002B0F71">
        <w:rPr>
          <w:rFonts w:cs="Arial"/>
          <w:bCs/>
          <w:szCs w:val="24"/>
        </w:rPr>
        <w:t>079</w:t>
      </w:r>
      <w:r w:rsidRPr="002B0F71">
        <w:rPr>
          <w:rFonts w:cs="Arial"/>
          <w:bCs/>
          <w:szCs w:val="24"/>
        </w:rPr>
        <w:t xml:space="preserve">m for the </w:t>
      </w:r>
      <w:r w:rsidR="001C1230" w:rsidRPr="002B0F71">
        <w:rPr>
          <w:rFonts w:cs="Arial"/>
          <w:bCs/>
          <w:szCs w:val="24"/>
        </w:rPr>
        <w:t>c</w:t>
      </w:r>
      <w:r w:rsidRPr="002B0F71">
        <w:rPr>
          <w:rFonts w:cs="Arial"/>
          <w:bCs/>
          <w:szCs w:val="24"/>
        </w:rPr>
        <w:t xml:space="preserve">ounty </w:t>
      </w:r>
      <w:r w:rsidR="001C1230" w:rsidRPr="002B0F71">
        <w:rPr>
          <w:rFonts w:cs="Arial"/>
          <w:bCs/>
          <w:szCs w:val="24"/>
        </w:rPr>
        <w:t>c</w:t>
      </w:r>
      <w:r w:rsidRPr="002B0F71">
        <w:rPr>
          <w:rFonts w:cs="Arial"/>
          <w:bCs/>
          <w:szCs w:val="24"/>
        </w:rPr>
        <w:t xml:space="preserve">ouncil in 2024/25.  </w:t>
      </w:r>
    </w:p>
    <w:p w14:paraId="64B98183" w14:textId="77777777" w:rsidR="00144938" w:rsidRPr="002B0F71" w:rsidRDefault="00144938" w:rsidP="002B0F71">
      <w:pPr>
        <w:pStyle w:val="ListParagraph"/>
        <w:jc w:val="both"/>
        <w:rPr>
          <w:rFonts w:cs="Arial"/>
          <w:b/>
          <w:szCs w:val="24"/>
        </w:rPr>
      </w:pPr>
    </w:p>
    <w:p w14:paraId="3BAA6A43" w14:textId="7A03B690" w:rsidR="00144938" w:rsidRPr="002B0F71" w:rsidRDefault="002B0F71" w:rsidP="002B0F71">
      <w:pPr>
        <w:numPr>
          <w:ilvl w:val="0"/>
          <w:numId w:val="13"/>
        </w:numPr>
        <w:jc w:val="both"/>
        <w:rPr>
          <w:rFonts w:cs="Arial"/>
          <w:bCs/>
          <w:szCs w:val="24"/>
        </w:rPr>
      </w:pPr>
      <w:r w:rsidRPr="002B0F71">
        <w:rPr>
          <w:rFonts w:cs="Arial"/>
          <w:bCs/>
          <w:szCs w:val="24"/>
        </w:rPr>
        <w:t xml:space="preserve">The assumed increase in </w:t>
      </w:r>
      <w:r w:rsidR="002B4A4E" w:rsidRPr="002B0F71">
        <w:rPr>
          <w:rFonts w:cs="Arial"/>
          <w:bCs/>
          <w:szCs w:val="24"/>
        </w:rPr>
        <w:t>c</w:t>
      </w:r>
      <w:r w:rsidRPr="002B0F71">
        <w:rPr>
          <w:rFonts w:cs="Arial"/>
          <w:bCs/>
          <w:szCs w:val="24"/>
        </w:rPr>
        <w:t xml:space="preserve">ouncil </w:t>
      </w:r>
      <w:r w:rsidR="002B4A4E" w:rsidRPr="002B0F71">
        <w:rPr>
          <w:rFonts w:cs="Arial"/>
          <w:bCs/>
          <w:szCs w:val="24"/>
        </w:rPr>
        <w:t>t</w:t>
      </w:r>
      <w:r w:rsidRPr="002B0F71">
        <w:rPr>
          <w:rFonts w:cs="Arial"/>
          <w:bCs/>
          <w:szCs w:val="24"/>
        </w:rPr>
        <w:t>ax base for 2024/25 and future years has been reduced from the 1.7% growth achieved on average in previous years and built into our annual bu</w:t>
      </w:r>
      <w:r w:rsidRPr="002B0F71">
        <w:rPr>
          <w:rFonts w:cs="Arial"/>
          <w:bCs/>
          <w:szCs w:val="24"/>
        </w:rPr>
        <w:t xml:space="preserve">dget, to 1.2% based on latest information from </w:t>
      </w:r>
      <w:r w:rsidR="002B4A4E" w:rsidRPr="002B0F71">
        <w:rPr>
          <w:rFonts w:cs="Arial"/>
          <w:bCs/>
          <w:szCs w:val="24"/>
        </w:rPr>
        <w:t>d</w:t>
      </w:r>
      <w:r w:rsidRPr="002B0F71">
        <w:rPr>
          <w:rFonts w:cs="Arial"/>
          <w:bCs/>
          <w:szCs w:val="24"/>
        </w:rPr>
        <w:t xml:space="preserve">istrict </w:t>
      </w:r>
      <w:r w:rsidR="002B4A4E" w:rsidRPr="002B0F71">
        <w:rPr>
          <w:rFonts w:cs="Arial"/>
          <w:bCs/>
          <w:szCs w:val="24"/>
        </w:rPr>
        <w:t>c</w:t>
      </w:r>
      <w:r w:rsidRPr="002B0F71">
        <w:rPr>
          <w:rFonts w:cs="Arial"/>
          <w:bCs/>
          <w:szCs w:val="24"/>
        </w:rPr>
        <w:t xml:space="preserve">ouncils across the </w:t>
      </w:r>
      <w:r w:rsidR="002B4A4E" w:rsidRPr="002B0F71">
        <w:rPr>
          <w:rFonts w:cs="Arial"/>
          <w:bCs/>
          <w:szCs w:val="24"/>
        </w:rPr>
        <w:t>c</w:t>
      </w:r>
      <w:r w:rsidRPr="002B0F71">
        <w:rPr>
          <w:rFonts w:cs="Arial"/>
          <w:bCs/>
          <w:szCs w:val="24"/>
        </w:rPr>
        <w:t>ounty</w:t>
      </w:r>
      <w:r w:rsidR="00A9010E" w:rsidRPr="002B0F71">
        <w:rPr>
          <w:rFonts w:cs="Arial"/>
          <w:bCs/>
          <w:szCs w:val="24"/>
        </w:rPr>
        <w:t xml:space="preserve"> </w:t>
      </w:r>
      <w:r w:rsidRPr="002B0F71">
        <w:rPr>
          <w:rFonts w:cs="Arial"/>
          <w:bCs/>
          <w:szCs w:val="24"/>
        </w:rPr>
        <w:t xml:space="preserve">(equivalent of assuming growth of </w:t>
      </w:r>
      <w:r w:rsidR="004C01BD" w:rsidRPr="002B0F71">
        <w:rPr>
          <w:rFonts w:cs="Arial"/>
          <w:bCs/>
          <w:szCs w:val="24"/>
        </w:rPr>
        <w:t>4,575</w:t>
      </w:r>
      <w:r w:rsidRPr="002B0F71">
        <w:rPr>
          <w:rFonts w:cs="Arial"/>
          <w:bCs/>
          <w:szCs w:val="24"/>
        </w:rPr>
        <w:t xml:space="preserve"> new homes per year rather than </w:t>
      </w:r>
      <w:r w:rsidR="00A9010E" w:rsidRPr="002B0F71">
        <w:rPr>
          <w:rFonts w:cs="Arial"/>
          <w:bCs/>
          <w:szCs w:val="24"/>
        </w:rPr>
        <w:t>6,485</w:t>
      </w:r>
      <w:r w:rsidRPr="002B0F71">
        <w:rPr>
          <w:rFonts w:cs="Arial"/>
          <w:bCs/>
          <w:szCs w:val="24"/>
        </w:rPr>
        <w:t xml:space="preserve"> previously). The financial impact on the Council is </w:t>
      </w:r>
      <w:r w:rsidR="00A95156" w:rsidRPr="002B0F71">
        <w:rPr>
          <w:rFonts w:cs="Arial"/>
          <w:bCs/>
          <w:szCs w:val="24"/>
        </w:rPr>
        <w:t>c</w:t>
      </w:r>
      <w:r w:rsidRPr="002B0F71">
        <w:rPr>
          <w:rFonts w:cs="Arial"/>
          <w:bCs/>
          <w:szCs w:val="24"/>
        </w:rPr>
        <w:t>£3.</w:t>
      </w:r>
      <w:r w:rsidR="00A95156" w:rsidRPr="002B0F71">
        <w:rPr>
          <w:rFonts w:cs="Arial"/>
          <w:bCs/>
          <w:szCs w:val="24"/>
        </w:rPr>
        <w:t>2</w:t>
      </w:r>
      <w:r w:rsidRPr="002B0F71">
        <w:rPr>
          <w:rFonts w:cs="Arial"/>
          <w:bCs/>
          <w:szCs w:val="24"/>
        </w:rPr>
        <w:t>m in 2024/25.</w:t>
      </w:r>
    </w:p>
    <w:p w14:paraId="201847F9" w14:textId="77777777" w:rsidR="00A95156" w:rsidRPr="002B0F71" w:rsidRDefault="00A95156" w:rsidP="002B0F71">
      <w:pPr>
        <w:pStyle w:val="ListParagraph"/>
        <w:jc w:val="both"/>
        <w:rPr>
          <w:rFonts w:cs="Arial"/>
          <w:bCs/>
          <w:szCs w:val="24"/>
        </w:rPr>
      </w:pPr>
    </w:p>
    <w:p w14:paraId="628B9677" w14:textId="7B110EF9" w:rsidR="00A95156" w:rsidRPr="002B0F71" w:rsidRDefault="002B0F71" w:rsidP="002B0F71">
      <w:pPr>
        <w:numPr>
          <w:ilvl w:val="0"/>
          <w:numId w:val="13"/>
        </w:numPr>
        <w:jc w:val="both"/>
        <w:rPr>
          <w:rFonts w:cs="Arial"/>
          <w:bCs/>
          <w:szCs w:val="24"/>
        </w:rPr>
      </w:pPr>
      <w:r w:rsidRPr="002B0F71">
        <w:rPr>
          <w:rFonts w:cs="Arial"/>
          <w:bCs/>
          <w:szCs w:val="24"/>
        </w:rPr>
        <w:t>Adjustments have been ma</w:t>
      </w:r>
      <w:r w:rsidRPr="002B0F71">
        <w:rPr>
          <w:rFonts w:cs="Arial"/>
          <w:bCs/>
          <w:szCs w:val="24"/>
        </w:rPr>
        <w:t>de to the following savings templates:</w:t>
      </w:r>
    </w:p>
    <w:p w14:paraId="42B3E167" w14:textId="77777777" w:rsidR="00170013" w:rsidRPr="002B0F71" w:rsidRDefault="00170013" w:rsidP="002B0F71">
      <w:pPr>
        <w:pStyle w:val="ListParagraph"/>
        <w:jc w:val="both"/>
        <w:rPr>
          <w:rFonts w:cs="Arial"/>
          <w:bCs/>
          <w:szCs w:val="24"/>
        </w:rPr>
      </w:pPr>
    </w:p>
    <w:p w14:paraId="1D1B7DC0" w14:textId="70094EED" w:rsidR="00170013" w:rsidRPr="002B0F71" w:rsidRDefault="002B0F71" w:rsidP="002B0F71">
      <w:pPr>
        <w:numPr>
          <w:ilvl w:val="1"/>
          <w:numId w:val="13"/>
        </w:numPr>
        <w:jc w:val="both"/>
        <w:rPr>
          <w:rFonts w:cs="Arial"/>
          <w:bCs/>
          <w:szCs w:val="24"/>
        </w:rPr>
      </w:pPr>
      <w:r w:rsidRPr="002B0F71">
        <w:rPr>
          <w:rFonts w:cs="Arial"/>
          <w:bCs/>
          <w:szCs w:val="24"/>
        </w:rPr>
        <w:t>GET011</w:t>
      </w:r>
      <w:r w:rsidR="003C37D8" w:rsidRPr="002B0F71">
        <w:rPr>
          <w:rFonts w:cs="Arial"/>
          <w:bCs/>
          <w:szCs w:val="24"/>
        </w:rPr>
        <w:t xml:space="preserve"> (Anaerobic Digestion – Processing of food waste) – reduced to reflect partnership arrangement with Blackpool Council</w:t>
      </w:r>
      <w:r w:rsidR="00132A98" w:rsidRPr="002B0F71">
        <w:rPr>
          <w:rFonts w:cs="Arial"/>
          <w:bCs/>
          <w:szCs w:val="24"/>
        </w:rPr>
        <w:t>.</w:t>
      </w:r>
    </w:p>
    <w:p w14:paraId="666140FA" w14:textId="77777777" w:rsidR="00132A98" w:rsidRPr="002B0F71" w:rsidRDefault="00132A98" w:rsidP="002B0F71">
      <w:pPr>
        <w:ind w:left="1440"/>
        <w:jc w:val="both"/>
        <w:rPr>
          <w:rFonts w:cs="Arial"/>
          <w:bCs/>
          <w:szCs w:val="24"/>
        </w:rPr>
      </w:pPr>
    </w:p>
    <w:p w14:paraId="099C9B3B" w14:textId="631D25A1" w:rsidR="003C37D8" w:rsidRPr="002B0F71" w:rsidRDefault="002B0F71" w:rsidP="002B0F71">
      <w:pPr>
        <w:numPr>
          <w:ilvl w:val="1"/>
          <w:numId w:val="13"/>
        </w:numPr>
        <w:jc w:val="both"/>
        <w:rPr>
          <w:rFonts w:cs="Arial"/>
          <w:bCs/>
          <w:szCs w:val="24"/>
        </w:rPr>
      </w:pPr>
      <w:r w:rsidRPr="002B0F71">
        <w:rPr>
          <w:rFonts w:cs="Arial"/>
          <w:bCs/>
          <w:szCs w:val="24"/>
        </w:rPr>
        <w:t>GET</w:t>
      </w:r>
      <w:r w:rsidR="00132A98" w:rsidRPr="002B0F71">
        <w:rPr>
          <w:rFonts w:cs="Arial"/>
          <w:bCs/>
          <w:szCs w:val="24"/>
        </w:rPr>
        <w:t xml:space="preserve">007 (Pay and Display) – reduced to reflect initial consultation feedback from district councils. </w:t>
      </w:r>
    </w:p>
    <w:p w14:paraId="6DBFAFBF" w14:textId="3592330D" w:rsidR="00144938" w:rsidRPr="002B0F71" w:rsidRDefault="002B0F71" w:rsidP="002B0F71">
      <w:pPr>
        <w:jc w:val="both"/>
        <w:rPr>
          <w:rFonts w:cs="Arial"/>
          <w:bCs/>
          <w:szCs w:val="24"/>
        </w:rPr>
      </w:pPr>
      <w:proofErr w:type="gramStart"/>
      <w:r w:rsidRPr="002B0F71">
        <w:rPr>
          <w:rFonts w:cs="Arial"/>
          <w:bCs/>
          <w:szCs w:val="24"/>
        </w:rPr>
        <w:lastRenderedPageBreak/>
        <w:t xml:space="preserve">All </w:t>
      </w:r>
      <w:r w:rsidR="00132A98" w:rsidRPr="002B0F71">
        <w:rPr>
          <w:rFonts w:cs="Arial"/>
          <w:bCs/>
          <w:szCs w:val="24"/>
        </w:rPr>
        <w:t>of</w:t>
      </w:r>
      <w:proofErr w:type="gramEnd"/>
      <w:r w:rsidR="00132A98" w:rsidRPr="002B0F71">
        <w:rPr>
          <w:rFonts w:cs="Arial"/>
          <w:bCs/>
          <w:szCs w:val="24"/>
        </w:rPr>
        <w:t xml:space="preserve"> the </w:t>
      </w:r>
      <w:r w:rsidRPr="002B0F71">
        <w:rPr>
          <w:rFonts w:cs="Arial"/>
          <w:bCs/>
          <w:szCs w:val="24"/>
        </w:rPr>
        <w:t>adjustments</w:t>
      </w:r>
      <w:r w:rsidR="00132A98" w:rsidRPr="002B0F71">
        <w:rPr>
          <w:rFonts w:cs="Arial"/>
          <w:bCs/>
          <w:szCs w:val="24"/>
        </w:rPr>
        <w:t xml:space="preserve"> detailed</w:t>
      </w:r>
      <w:r w:rsidRPr="002B0F71">
        <w:rPr>
          <w:rFonts w:cs="Arial"/>
          <w:bCs/>
          <w:szCs w:val="24"/>
        </w:rPr>
        <w:t xml:space="preserve"> have been </w:t>
      </w:r>
      <w:r w:rsidR="00132A98" w:rsidRPr="002B0F71">
        <w:rPr>
          <w:rFonts w:cs="Arial"/>
          <w:bCs/>
          <w:szCs w:val="24"/>
        </w:rPr>
        <w:t>included in the 2024/25</w:t>
      </w:r>
      <w:r w:rsidRPr="002B0F71">
        <w:rPr>
          <w:rFonts w:cs="Arial"/>
          <w:bCs/>
          <w:szCs w:val="24"/>
        </w:rPr>
        <w:t xml:space="preserve"> </w:t>
      </w:r>
      <w:r w:rsidR="00132A98" w:rsidRPr="002B0F71">
        <w:rPr>
          <w:rFonts w:cs="Arial"/>
          <w:bCs/>
          <w:szCs w:val="24"/>
        </w:rPr>
        <w:t xml:space="preserve">revenue </w:t>
      </w:r>
      <w:r w:rsidRPr="002B0F71">
        <w:rPr>
          <w:rFonts w:cs="Arial"/>
          <w:bCs/>
          <w:szCs w:val="24"/>
        </w:rPr>
        <w:t xml:space="preserve">budget </w:t>
      </w:r>
      <w:r w:rsidR="00132A98" w:rsidRPr="002B0F71">
        <w:rPr>
          <w:rFonts w:cs="Arial"/>
          <w:bCs/>
          <w:szCs w:val="24"/>
        </w:rPr>
        <w:t xml:space="preserve">(and medium-term financial strategy for later years) as </w:t>
      </w:r>
      <w:r w:rsidRPr="002B0F71">
        <w:rPr>
          <w:rFonts w:cs="Arial"/>
          <w:bCs/>
          <w:szCs w:val="24"/>
        </w:rPr>
        <w:t xml:space="preserve">set out in Appendix </w:t>
      </w:r>
      <w:r>
        <w:rPr>
          <w:rFonts w:cs="Arial"/>
          <w:bCs/>
          <w:szCs w:val="24"/>
        </w:rPr>
        <w:t>'</w:t>
      </w:r>
      <w:r w:rsidRPr="002B0F71">
        <w:rPr>
          <w:rFonts w:cs="Arial"/>
          <w:bCs/>
          <w:szCs w:val="24"/>
        </w:rPr>
        <w:t>A</w:t>
      </w:r>
      <w:r>
        <w:rPr>
          <w:rFonts w:cs="Arial"/>
          <w:bCs/>
          <w:szCs w:val="24"/>
        </w:rPr>
        <w:t>'</w:t>
      </w:r>
      <w:r w:rsidR="00132A98" w:rsidRPr="002B0F71">
        <w:rPr>
          <w:rFonts w:cs="Arial"/>
          <w:bCs/>
          <w:szCs w:val="24"/>
        </w:rPr>
        <w:t>,</w:t>
      </w:r>
      <w:r w:rsidRPr="002B0F71">
        <w:rPr>
          <w:rFonts w:cs="Arial"/>
          <w:bCs/>
          <w:szCs w:val="24"/>
        </w:rPr>
        <w:t xml:space="preserve"> resulting </w:t>
      </w:r>
      <w:r w:rsidR="00185DAA" w:rsidRPr="002B0F71">
        <w:rPr>
          <w:rFonts w:cs="Arial"/>
          <w:bCs/>
          <w:szCs w:val="24"/>
        </w:rPr>
        <w:t xml:space="preserve">in </w:t>
      </w:r>
      <w:r w:rsidRPr="002B0F71">
        <w:rPr>
          <w:rFonts w:cs="Arial"/>
          <w:bCs/>
          <w:szCs w:val="24"/>
        </w:rPr>
        <w:t>a revised deficit of £</w:t>
      </w:r>
      <w:r w:rsidR="00132A98" w:rsidRPr="002B0F71">
        <w:rPr>
          <w:rFonts w:cs="Arial"/>
          <w:bCs/>
          <w:szCs w:val="24"/>
        </w:rPr>
        <w:t>0.856</w:t>
      </w:r>
      <w:r w:rsidRPr="002B0F71">
        <w:rPr>
          <w:rFonts w:cs="Arial"/>
          <w:bCs/>
          <w:szCs w:val="24"/>
        </w:rPr>
        <w:t>m</w:t>
      </w:r>
      <w:r w:rsidR="00132A98" w:rsidRPr="002B0F71">
        <w:rPr>
          <w:rFonts w:cs="Arial"/>
          <w:bCs/>
          <w:szCs w:val="24"/>
        </w:rPr>
        <w:t xml:space="preserve">, </w:t>
      </w:r>
      <w:r w:rsidRPr="002B0F71">
        <w:rPr>
          <w:rFonts w:cs="Arial"/>
          <w:bCs/>
          <w:szCs w:val="24"/>
        </w:rPr>
        <w:t xml:space="preserve">which will be funded from the </w:t>
      </w:r>
      <w:r w:rsidR="00132A98" w:rsidRPr="002B0F71">
        <w:rPr>
          <w:rFonts w:cs="Arial"/>
          <w:bCs/>
          <w:szCs w:val="24"/>
        </w:rPr>
        <w:t>t</w:t>
      </w:r>
      <w:r w:rsidRPr="002B0F71">
        <w:rPr>
          <w:rFonts w:cs="Arial"/>
          <w:bCs/>
          <w:szCs w:val="24"/>
        </w:rPr>
        <w:t>ransitional reserve.</w:t>
      </w:r>
    </w:p>
    <w:p w14:paraId="47456A35" w14:textId="77777777" w:rsidR="00132A98" w:rsidRPr="002B0F71" w:rsidRDefault="00132A98" w:rsidP="002B0F71">
      <w:pPr>
        <w:jc w:val="both"/>
        <w:rPr>
          <w:rFonts w:cs="Arial"/>
          <w:bCs/>
          <w:szCs w:val="24"/>
        </w:rPr>
      </w:pPr>
    </w:p>
    <w:p w14:paraId="36CACAFD" w14:textId="77777777" w:rsidR="008B10F2" w:rsidRPr="002B0F71" w:rsidRDefault="002B0F71" w:rsidP="002B0F71">
      <w:pPr>
        <w:pStyle w:val="ListParagraph"/>
        <w:ind w:left="0"/>
        <w:jc w:val="both"/>
        <w:rPr>
          <w:rFonts w:cs="Arial"/>
          <w:b/>
          <w:bCs/>
          <w:szCs w:val="24"/>
        </w:rPr>
      </w:pPr>
      <w:r w:rsidRPr="002B0F71">
        <w:rPr>
          <w:rFonts w:cs="Arial"/>
          <w:b/>
          <w:bCs/>
          <w:szCs w:val="24"/>
        </w:rPr>
        <w:t>Content</w:t>
      </w:r>
    </w:p>
    <w:p w14:paraId="1CDA0F46" w14:textId="77777777" w:rsidR="008B10F2" w:rsidRPr="002B0F71" w:rsidRDefault="008B10F2" w:rsidP="002B0F71">
      <w:pPr>
        <w:jc w:val="both"/>
        <w:rPr>
          <w:rFonts w:cs="Arial"/>
          <w:szCs w:val="24"/>
        </w:rPr>
      </w:pPr>
    </w:p>
    <w:p w14:paraId="7488AF37" w14:textId="2C4D233B" w:rsidR="008B10F2" w:rsidRPr="002B0F71" w:rsidRDefault="002B0F71" w:rsidP="002B0F71">
      <w:pPr>
        <w:jc w:val="both"/>
        <w:rPr>
          <w:rFonts w:cs="Arial"/>
          <w:szCs w:val="24"/>
        </w:rPr>
      </w:pPr>
      <w:r w:rsidRPr="002B0F71">
        <w:rPr>
          <w:rFonts w:cs="Arial"/>
          <w:szCs w:val="24"/>
        </w:rPr>
        <w:t xml:space="preserve">The attached report (Appendix </w:t>
      </w:r>
      <w:r>
        <w:rPr>
          <w:rFonts w:cs="Arial"/>
          <w:szCs w:val="24"/>
        </w:rPr>
        <w:t>'</w:t>
      </w:r>
      <w:r w:rsidRPr="002B0F71">
        <w:rPr>
          <w:rFonts w:cs="Arial"/>
          <w:szCs w:val="24"/>
        </w:rPr>
        <w:t>A</w:t>
      </w:r>
      <w:r>
        <w:rPr>
          <w:rFonts w:cs="Arial"/>
          <w:szCs w:val="24"/>
        </w:rPr>
        <w:t>'</w:t>
      </w:r>
      <w:r w:rsidRPr="002B0F71">
        <w:rPr>
          <w:rFonts w:cs="Arial"/>
          <w:szCs w:val="24"/>
        </w:rPr>
        <w:t>) set</w:t>
      </w:r>
      <w:r w:rsidRPr="002B0F71">
        <w:rPr>
          <w:rFonts w:cs="Arial"/>
          <w:szCs w:val="24"/>
        </w:rPr>
        <w:t>s</w:t>
      </w:r>
      <w:r w:rsidRPr="002B0F71">
        <w:rPr>
          <w:rFonts w:cs="Arial"/>
          <w:szCs w:val="24"/>
        </w:rPr>
        <w:t xml:space="preserve"> out</w:t>
      </w:r>
      <w:r w:rsidRPr="002B0F71">
        <w:rPr>
          <w:rFonts w:cs="Arial"/>
          <w:szCs w:val="24"/>
        </w:rPr>
        <w:t>:</w:t>
      </w:r>
    </w:p>
    <w:p w14:paraId="3AB6D96D" w14:textId="77777777" w:rsidR="008B10F2" w:rsidRPr="002B0F71" w:rsidRDefault="008B10F2" w:rsidP="002B0F71">
      <w:pPr>
        <w:jc w:val="both"/>
        <w:rPr>
          <w:rFonts w:cs="Arial"/>
          <w:szCs w:val="24"/>
        </w:rPr>
      </w:pPr>
    </w:p>
    <w:p w14:paraId="13BFFB99" w14:textId="7F927A89" w:rsidR="008B10F2" w:rsidRPr="002B0F71" w:rsidRDefault="002B0F71" w:rsidP="002B0F71">
      <w:pPr>
        <w:pStyle w:val="ListParagraph"/>
        <w:numPr>
          <w:ilvl w:val="0"/>
          <w:numId w:val="9"/>
        </w:numPr>
        <w:jc w:val="both"/>
        <w:rPr>
          <w:rFonts w:cs="Arial"/>
          <w:szCs w:val="24"/>
        </w:rPr>
      </w:pPr>
      <w:r w:rsidRPr="002B0F71">
        <w:rPr>
          <w:rFonts w:cs="Arial"/>
          <w:szCs w:val="24"/>
        </w:rPr>
        <w:t xml:space="preserve">The proposals for spending </w:t>
      </w:r>
      <w:r w:rsidR="00A96769" w:rsidRPr="002B0F71">
        <w:rPr>
          <w:rFonts w:cs="Arial"/>
          <w:szCs w:val="24"/>
        </w:rPr>
        <w:t>c</w:t>
      </w:r>
      <w:r w:rsidRPr="002B0F71">
        <w:rPr>
          <w:rFonts w:cs="Arial"/>
          <w:szCs w:val="24"/>
        </w:rPr>
        <w:t>£1.9bn on</w:t>
      </w:r>
      <w:r w:rsidRPr="002B0F71">
        <w:rPr>
          <w:rFonts w:cs="Arial"/>
          <w:szCs w:val="24"/>
        </w:rPr>
        <w:t xml:space="preserve"> services across the County over the coming year and the allocation of budgets across directorates (Appendix </w:t>
      </w:r>
      <w:r>
        <w:rPr>
          <w:rFonts w:cs="Arial"/>
          <w:szCs w:val="24"/>
        </w:rPr>
        <w:t>'</w:t>
      </w:r>
      <w:r w:rsidRPr="002B0F71">
        <w:rPr>
          <w:rFonts w:cs="Arial"/>
          <w:szCs w:val="24"/>
        </w:rPr>
        <w:t>A</w:t>
      </w:r>
      <w:r>
        <w:rPr>
          <w:rFonts w:cs="Arial"/>
          <w:szCs w:val="24"/>
        </w:rPr>
        <w:t>'</w:t>
      </w:r>
      <w:r w:rsidRPr="002B0F71">
        <w:rPr>
          <w:rFonts w:cs="Arial"/>
          <w:szCs w:val="24"/>
        </w:rPr>
        <w:t xml:space="preserve"> &amp; Annex A).</w:t>
      </w:r>
    </w:p>
    <w:p w14:paraId="4723DD9F" w14:textId="77777777" w:rsidR="008B10F2" w:rsidRPr="002B0F71" w:rsidRDefault="002B0F71" w:rsidP="002B0F71">
      <w:pPr>
        <w:pStyle w:val="ListParagraph"/>
        <w:numPr>
          <w:ilvl w:val="0"/>
          <w:numId w:val="9"/>
        </w:numPr>
        <w:jc w:val="both"/>
        <w:rPr>
          <w:rFonts w:cs="Arial"/>
          <w:szCs w:val="24"/>
        </w:rPr>
      </w:pPr>
      <w:r w:rsidRPr="002B0F71">
        <w:rPr>
          <w:rFonts w:cs="Arial"/>
          <w:szCs w:val="24"/>
        </w:rPr>
        <w:t xml:space="preserve">The assumptions that underpin the proposed budget and future years </w:t>
      </w:r>
      <w:r w:rsidRPr="002B0F71">
        <w:rPr>
          <w:rFonts w:cs="Arial"/>
          <w:szCs w:val="24"/>
        </w:rPr>
        <w:t>medium-term financial strategy</w:t>
      </w:r>
      <w:r w:rsidRPr="002B0F71">
        <w:rPr>
          <w:rFonts w:cs="Arial"/>
          <w:szCs w:val="24"/>
        </w:rPr>
        <w:t xml:space="preserve"> planning (Annex B).</w:t>
      </w:r>
    </w:p>
    <w:p w14:paraId="45F9E9B7" w14:textId="10D3A9C5" w:rsidR="008B10F2" w:rsidRPr="002B0F71" w:rsidRDefault="002B0F71" w:rsidP="002B0F71">
      <w:pPr>
        <w:pStyle w:val="ListParagraph"/>
        <w:numPr>
          <w:ilvl w:val="0"/>
          <w:numId w:val="9"/>
        </w:numPr>
        <w:jc w:val="both"/>
        <w:rPr>
          <w:rFonts w:cs="Arial"/>
          <w:szCs w:val="24"/>
        </w:rPr>
      </w:pPr>
      <w:r w:rsidRPr="002B0F71">
        <w:rPr>
          <w:rFonts w:cs="Arial"/>
          <w:szCs w:val="24"/>
        </w:rPr>
        <w:t>The increased c</w:t>
      </w:r>
      <w:r w:rsidRPr="002B0F71">
        <w:rPr>
          <w:rFonts w:cs="Arial"/>
          <w:szCs w:val="24"/>
        </w:rPr>
        <w:t>osts (c£117m) being incurred by the Council in comparison to t</w:t>
      </w:r>
      <w:r w:rsidRPr="002B0F71">
        <w:rPr>
          <w:rFonts w:cs="Arial"/>
          <w:szCs w:val="24"/>
        </w:rPr>
        <w:t>hose</w:t>
      </w:r>
      <w:r w:rsidRPr="002B0F71">
        <w:rPr>
          <w:rFonts w:cs="Arial"/>
          <w:szCs w:val="24"/>
        </w:rPr>
        <w:t xml:space="preserve"> agreed </w:t>
      </w:r>
      <w:r w:rsidRPr="002B0F71">
        <w:rPr>
          <w:rFonts w:cs="Arial"/>
          <w:szCs w:val="24"/>
        </w:rPr>
        <w:t xml:space="preserve">for </w:t>
      </w:r>
      <w:r w:rsidRPr="002B0F71">
        <w:rPr>
          <w:rFonts w:cs="Arial"/>
          <w:szCs w:val="24"/>
        </w:rPr>
        <w:t xml:space="preserve">2023/24. (Appendix </w:t>
      </w:r>
      <w:r>
        <w:rPr>
          <w:rFonts w:cs="Arial"/>
          <w:szCs w:val="24"/>
        </w:rPr>
        <w:t>'</w:t>
      </w:r>
      <w:r w:rsidRPr="002B0F71">
        <w:rPr>
          <w:rFonts w:cs="Arial"/>
          <w:szCs w:val="24"/>
        </w:rPr>
        <w:t>A</w:t>
      </w:r>
      <w:r>
        <w:rPr>
          <w:rFonts w:cs="Arial"/>
          <w:szCs w:val="24"/>
        </w:rPr>
        <w:t>'</w:t>
      </w:r>
      <w:r w:rsidRPr="002B0F71">
        <w:rPr>
          <w:rFonts w:cs="Arial"/>
          <w:szCs w:val="24"/>
        </w:rPr>
        <w:t xml:space="preserve"> - Sections 3 – 9).</w:t>
      </w:r>
    </w:p>
    <w:p w14:paraId="1F87D9DD" w14:textId="13CC7D07" w:rsidR="008B10F2" w:rsidRPr="002B0F71" w:rsidRDefault="002B0F71" w:rsidP="002B0F71">
      <w:pPr>
        <w:pStyle w:val="ListParagraph"/>
        <w:numPr>
          <w:ilvl w:val="0"/>
          <w:numId w:val="9"/>
        </w:numPr>
        <w:jc w:val="both"/>
        <w:rPr>
          <w:rFonts w:cs="Arial"/>
          <w:szCs w:val="24"/>
        </w:rPr>
      </w:pPr>
      <w:r w:rsidRPr="002B0F71">
        <w:rPr>
          <w:rFonts w:cs="Arial"/>
          <w:szCs w:val="24"/>
        </w:rPr>
        <w:t xml:space="preserve">New policy savings </w:t>
      </w:r>
      <w:r w:rsidRPr="002B0F71">
        <w:rPr>
          <w:rFonts w:cs="Arial"/>
          <w:szCs w:val="24"/>
        </w:rPr>
        <w:t>proposals (c£1</w:t>
      </w:r>
      <w:r w:rsidR="000F46B4" w:rsidRPr="002B0F71">
        <w:rPr>
          <w:rFonts w:cs="Arial"/>
          <w:szCs w:val="24"/>
        </w:rPr>
        <w:t>4</w:t>
      </w:r>
      <w:r w:rsidRPr="002B0F71">
        <w:rPr>
          <w:rFonts w:cs="Arial"/>
          <w:szCs w:val="24"/>
        </w:rPr>
        <w:t>m) that</w:t>
      </w:r>
      <w:r w:rsidRPr="002B0F71">
        <w:rPr>
          <w:rFonts w:cs="Arial"/>
          <w:szCs w:val="24"/>
        </w:rPr>
        <w:t xml:space="preserve"> will require the approval of </w:t>
      </w:r>
      <w:r w:rsidRPr="002B0F71">
        <w:rPr>
          <w:rFonts w:cs="Arial"/>
          <w:szCs w:val="24"/>
        </w:rPr>
        <w:t>F</w:t>
      </w:r>
      <w:r w:rsidRPr="002B0F71">
        <w:rPr>
          <w:rFonts w:cs="Arial"/>
          <w:szCs w:val="24"/>
        </w:rPr>
        <w:t xml:space="preserve">ull </w:t>
      </w:r>
      <w:r w:rsidRPr="002B0F71">
        <w:rPr>
          <w:rFonts w:cs="Arial"/>
          <w:szCs w:val="24"/>
        </w:rPr>
        <w:t>C</w:t>
      </w:r>
      <w:r w:rsidRPr="002B0F71">
        <w:rPr>
          <w:rFonts w:cs="Arial"/>
          <w:szCs w:val="24"/>
        </w:rPr>
        <w:t>ouncil (Annex C).</w:t>
      </w:r>
    </w:p>
    <w:p w14:paraId="39BDB898" w14:textId="4EEF7C3F" w:rsidR="008B10F2" w:rsidRPr="002B0F71" w:rsidRDefault="002B0F71" w:rsidP="002B0F71">
      <w:pPr>
        <w:pStyle w:val="ListParagraph"/>
        <w:numPr>
          <w:ilvl w:val="0"/>
          <w:numId w:val="9"/>
        </w:numPr>
        <w:jc w:val="both"/>
        <w:rPr>
          <w:rFonts w:cs="Arial"/>
          <w:szCs w:val="24"/>
        </w:rPr>
      </w:pPr>
      <w:r w:rsidRPr="002B0F71">
        <w:rPr>
          <w:rFonts w:cs="Arial"/>
          <w:szCs w:val="24"/>
        </w:rPr>
        <w:t>The sources of funding to support the budge</w:t>
      </w:r>
      <w:r w:rsidRPr="002B0F71">
        <w:rPr>
          <w:rFonts w:cs="Arial"/>
          <w:szCs w:val="24"/>
        </w:rPr>
        <w:t xml:space="preserve">ts (Appendix </w:t>
      </w:r>
      <w:r>
        <w:rPr>
          <w:rFonts w:cs="Arial"/>
          <w:szCs w:val="24"/>
        </w:rPr>
        <w:t>'</w:t>
      </w:r>
      <w:r w:rsidRPr="002B0F71">
        <w:rPr>
          <w:rFonts w:cs="Arial"/>
          <w:szCs w:val="24"/>
        </w:rPr>
        <w:t>A</w:t>
      </w:r>
      <w:r>
        <w:rPr>
          <w:rFonts w:cs="Arial"/>
          <w:szCs w:val="24"/>
        </w:rPr>
        <w:t>'</w:t>
      </w:r>
      <w:r w:rsidRPr="002B0F71">
        <w:rPr>
          <w:rFonts w:cs="Arial"/>
          <w:szCs w:val="24"/>
        </w:rPr>
        <w:t xml:space="preserve"> - Section 10).</w:t>
      </w:r>
    </w:p>
    <w:p w14:paraId="3E5F79BC" w14:textId="0CB55C0D" w:rsidR="008B10F2" w:rsidRPr="002B0F71" w:rsidRDefault="002B0F71" w:rsidP="002B0F71">
      <w:pPr>
        <w:pStyle w:val="ListParagraph"/>
        <w:numPr>
          <w:ilvl w:val="0"/>
          <w:numId w:val="9"/>
        </w:numPr>
        <w:jc w:val="both"/>
        <w:rPr>
          <w:rFonts w:cs="Arial"/>
          <w:szCs w:val="24"/>
        </w:rPr>
      </w:pPr>
      <w:r w:rsidRPr="002B0F71">
        <w:rPr>
          <w:rFonts w:cs="Arial"/>
          <w:szCs w:val="24"/>
        </w:rPr>
        <w:t xml:space="preserve">The impact on council tax levels within the </w:t>
      </w:r>
      <w:r w:rsidRPr="002B0F71">
        <w:rPr>
          <w:rFonts w:cs="Arial"/>
          <w:szCs w:val="24"/>
        </w:rPr>
        <w:t>c</w:t>
      </w:r>
      <w:r w:rsidRPr="002B0F71">
        <w:rPr>
          <w:rFonts w:cs="Arial"/>
          <w:szCs w:val="24"/>
        </w:rPr>
        <w:t xml:space="preserve">ounty (Appendix </w:t>
      </w:r>
      <w:r>
        <w:rPr>
          <w:rFonts w:cs="Arial"/>
          <w:szCs w:val="24"/>
        </w:rPr>
        <w:t>'</w:t>
      </w:r>
      <w:r w:rsidRPr="002B0F71">
        <w:rPr>
          <w:rFonts w:cs="Arial"/>
          <w:szCs w:val="24"/>
        </w:rPr>
        <w:t>A</w:t>
      </w:r>
      <w:r>
        <w:rPr>
          <w:rFonts w:cs="Arial"/>
          <w:szCs w:val="24"/>
        </w:rPr>
        <w:t>'</w:t>
      </w:r>
      <w:r w:rsidRPr="002B0F71">
        <w:rPr>
          <w:rFonts w:cs="Arial"/>
          <w:szCs w:val="24"/>
        </w:rPr>
        <w:t xml:space="preserve"> – Section 10.</w:t>
      </w:r>
      <w:r w:rsidRPr="002B0F71">
        <w:rPr>
          <w:rFonts w:cs="Arial"/>
          <w:szCs w:val="24"/>
        </w:rPr>
        <w:t>2</w:t>
      </w:r>
      <w:r w:rsidRPr="002B0F71">
        <w:rPr>
          <w:rFonts w:cs="Arial"/>
          <w:szCs w:val="24"/>
        </w:rPr>
        <w:t>).</w:t>
      </w:r>
    </w:p>
    <w:p w14:paraId="6FCDE4F4" w14:textId="412B1D7C" w:rsidR="008B10F2" w:rsidRPr="002B0F71" w:rsidRDefault="002B0F71" w:rsidP="002B0F71">
      <w:pPr>
        <w:pStyle w:val="ListParagraph"/>
        <w:numPr>
          <w:ilvl w:val="0"/>
          <w:numId w:val="9"/>
        </w:numPr>
        <w:jc w:val="both"/>
        <w:rPr>
          <w:rFonts w:cs="Arial"/>
          <w:szCs w:val="24"/>
        </w:rPr>
      </w:pPr>
      <w:r w:rsidRPr="002B0F71">
        <w:rPr>
          <w:rFonts w:cs="Arial"/>
          <w:szCs w:val="24"/>
        </w:rPr>
        <w:t xml:space="preserve">Proposals for the development of options for consideration in planning for a sustainable budget </w:t>
      </w:r>
      <w:r w:rsidRPr="002B0F71">
        <w:rPr>
          <w:rFonts w:cs="Arial"/>
          <w:szCs w:val="24"/>
        </w:rPr>
        <w:t xml:space="preserve">(Appendix </w:t>
      </w:r>
      <w:r>
        <w:rPr>
          <w:rFonts w:cs="Arial"/>
          <w:szCs w:val="24"/>
        </w:rPr>
        <w:t>'</w:t>
      </w:r>
      <w:r w:rsidRPr="002B0F71">
        <w:rPr>
          <w:rFonts w:cs="Arial"/>
          <w:szCs w:val="24"/>
        </w:rPr>
        <w:t>A</w:t>
      </w:r>
      <w:r>
        <w:rPr>
          <w:rFonts w:cs="Arial"/>
          <w:szCs w:val="24"/>
        </w:rPr>
        <w:t>'</w:t>
      </w:r>
      <w:r w:rsidRPr="002B0F71">
        <w:rPr>
          <w:rFonts w:cs="Arial"/>
          <w:szCs w:val="24"/>
        </w:rPr>
        <w:t xml:space="preserve"> – Section 11).</w:t>
      </w:r>
    </w:p>
    <w:p w14:paraId="48D565AB" w14:textId="77777777" w:rsidR="008B10F2" w:rsidRPr="002B0F71" w:rsidRDefault="002B0F71" w:rsidP="002B0F71">
      <w:pPr>
        <w:pStyle w:val="ListParagraph"/>
        <w:numPr>
          <w:ilvl w:val="0"/>
          <w:numId w:val="9"/>
        </w:numPr>
        <w:jc w:val="both"/>
        <w:rPr>
          <w:rFonts w:cs="Arial"/>
          <w:szCs w:val="24"/>
        </w:rPr>
      </w:pPr>
      <w:r w:rsidRPr="002B0F71">
        <w:rPr>
          <w:rFonts w:cs="Arial"/>
          <w:szCs w:val="24"/>
        </w:rPr>
        <w:t xml:space="preserve">Proposals for a </w:t>
      </w:r>
      <w:r w:rsidRPr="002B0F71">
        <w:rPr>
          <w:rFonts w:cs="Arial"/>
          <w:szCs w:val="24"/>
        </w:rPr>
        <w:t>c</w:t>
      </w:r>
      <w:r w:rsidRPr="002B0F71">
        <w:rPr>
          <w:rFonts w:cs="Arial"/>
          <w:szCs w:val="24"/>
        </w:rPr>
        <w:t>apital</w:t>
      </w:r>
      <w:r w:rsidRPr="002B0F71">
        <w:rPr>
          <w:rFonts w:cs="Arial"/>
          <w:szCs w:val="24"/>
        </w:rPr>
        <w:t xml:space="preserve"> delivery</w:t>
      </w:r>
      <w:r w:rsidRPr="002B0F71">
        <w:rPr>
          <w:rFonts w:cs="Arial"/>
          <w:szCs w:val="24"/>
        </w:rPr>
        <w:t xml:space="preserve"> </w:t>
      </w:r>
      <w:r w:rsidRPr="002B0F71">
        <w:rPr>
          <w:rFonts w:cs="Arial"/>
          <w:szCs w:val="24"/>
        </w:rPr>
        <w:t>p</w:t>
      </w:r>
      <w:r w:rsidRPr="002B0F71">
        <w:rPr>
          <w:rFonts w:cs="Arial"/>
          <w:szCs w:val="24"/>
        </w:rPr>
        <w:t>rogramme of c£531m over the next 3 years, with a planned delivery programme of £198.524</w:t>
      </w:r>
      <w:r w:rsidRPr="002B0F71">
        <w:rPr>
          <w:rFonts w:cs="Arial"/>
          <w:szCs w:val="24"/>
        </w:rPr>
        <w:t>m</w:t>
      </w:r>
      <w:r w:rsidRPr="002B0F71">
        <w:rPr>
          <w:rFonts w:cs="Arial"/>
          <w:szCs w:val="24"/>
        </w:rPr>
        <w:t xml:space="preserve"> in 2024/25 (Annex E).</w:t>
      </w:r>
    </w:p>
    <w:p w14:paraId="3DAA22DE" w14:textId="249903BD" w:rsidR="008B10F2" w:rsidRPr="002B0F71" w:rsidRDefault="002B0F71" w:rsidP="002B0F71">
      <w:pPr>
        <w:pStyle w:val="ListParagraph"/>
        <w:numPr>
          <w:ilvl w:val="0"/>
          <w:numId w:val="9"/>
        </w:numPr>
        <w:jc w:val="both"/>
        <w:rPr>
          <w:rFonts w:cs="Arial"/>
          <w:szCs w:val="24"/>
        </w:rPr>
      </w:pPr>
      <w:r w:rsidRPr="002B0F71">
        <w:rPr>
          <w:rFonts w:cs="Arial"/>
          <w:szCs w:val="24"/>
        </w:rPr>
        <w:t xml:space="preserve">The level of reserves that the </w:t>
      </w:r>
      <w:r w:rsidRPr="002B0F71">
        <w:rPr>
          <w:rFonts w:cs="Arial"/>
          <w:szCs w:val="24"/>
        </w:rPr>
        <w:t>c</w:t>
      </w:r>
      <w:r w:rsidRPr="002B0F71">
        <w:rPr>
          <w:rFonts w:cs="Arial"/>
          <w:szCs w:val="24"/>
        </w:rPr>
        <w:t xml:space="preserve">ounty </w:t>
      </w:r>
      <w:r w:rsidRPr="002B0F71">
        <w:rPr>
          <w:rFonts w:cs="Arial"/>
          <w:szCs w:val="24"/>
        </w:rPr>
        <w:t>c</w:t>
      </w:r>
      <w:r w:rsidRPr="002B0F71">
        <w:rPr>
          <w:rFonts w:cs="Arial"/>
          <w:szCs w:val="24"/>
        </w:rPr>
        <w:t xml:space="preserve">ouncil holds (Appendix </w:t>
      </w:r>
      <w:r>
        <w:rPr>
          <w:rFonts w:cs="Arial"/>
          <w:szCs w:val="24"/>
        </w:rPr>
        <w:t>'</w:t>
      </w:r>
      <w:r w:rsidRPr="002B0F71">
        <w:rPr>
          <w:rFonts w:cs="Arial"/>
          <w:szCs w:val="24"/>
        </w:rPr>
        <w:t>A – Section 1</w:t>
      </w:r>
      <w:r w:rsidRPr="002B0F71">
        <w:rPr>
          <w:rFonts w:cs="Arial"/>
          <w:szCs w:val="24"/>
        </w:rPr>
        <w:t>2</w:t>
      </w:r>
      <w:r w:rsidRPr="002B0F71">
        <w:rPr>
          <w:rFonts w:cs="Arial"/>
          <w:szCs w:val="24"/>
        </w:rPr>
        <w:t>)</w:t>
      </w:r>
      <w:r w:rsidR="0081254C" w:rsidRPr="002B0F71">
        <w:rPr>
          <w:rFonts w:cs="Arial"/>
          <w:szCs w:val="24"/>
        </w:rPr>
        <w:t>.</w:t>
      </w:r>
    </w:p>
    <w:p w14:paraId="0D6F7FB0" w14:textId="41FFB356" w:rsidR="008B10F2" w:rsidRPr="002B0F71" w:rsidRDefault="002B0F71" w:rsidP="002B0F71">
      <w:pPr>
        <w:pStyle w:val="ListParagraph"/>
        <w:numPr>
          <w:ilvl w:val="0"/>
          <w:numId w:val="9"/>
        </w:numPr>
        <w:jc w:val="both"/>
        <w:rPr>
          <w:rFonts w:cs="Arial"/>
          <w:szCs w:val="24"/>
        </w:rPr>
      </w:pPr>
      <w:r w:rsidRPr="002B0F71">
        <w:rPr>
          <w:rFonts w:cs="Arial"/>
          <w:szCs w:val="24"/>
        </w:rPr>
        <w:t xml:space="preserve">The </w:t>
      </w:r>
      <w:r w:rsidRPr="002B0F71">
        <w:rPr>
          <w:rFonts w:cs="Arial"/>
          <w:szCs w:val="24"/>
        </w:rPr>
        <w:t>S</w:t>
      </w:r>
      <w:r w:rsidRPr="002B0F71">
        <w:rPr>
          <w:rFonts w:cs="Arial"/>
          <w:szCs w:val="24"/>
        </w:rPr>
        <w:t xml:space="preserve">ection </w:t>
      </w:r>
      <w:r w:rsidRPr="002B0F71">
        <w:rPr>
          <w:rFonts w:cs="Arial"/>
          <w:szCs w:val="24"/>
        </w:rPr>
        <w:t>25 Statement – it is</w:t>
      </w:r>
      <w:r w:rsidRPr="002B0F71">
        <w:rPr>
          <w:rFonts w:cs="Arial"/>
          <w:szCs w:val="24"/>
        </w:rPr>
        <w:t xml:space="preserve"> a statutory requirement that the budget report for </w:t>
      </w:r>
      <w:r w:rsidRPr="002B0F71">
        <w:rPr>
          <w:rFonts w:cs="Arial"/>
          <w:szCs w:val="24"/>
        </w:rPr>
        <w:t>F</w:t>
      </w:r>
      <w:r w:rsidRPr="002B0F71">
        <w:rPr>
          <w:rFonts w:cs="Arial"/>
          <w:szCs w:val="24"/>
        </w:rPr>
        <w:t xml:space="preserve">ull </w:t>
      </w:r>
      <w:r w:rsidRPr="002B0F71">
        <w:rPr>
          <w:rFonts w:cs="Arial"/>
          <w:szCs w:val="24"/>
        </w:rPr>
        <w:t>C</w:t>
      </w:r>
      <w:r w:rsidRPr="002B0F71">
        <w:rPr>
          <w:rFonts w:cs="Arial"/>
          <w:szCs w:val="24"/>
        </w:rPr>
        <w:t xml:space="preserve">ouncil includes an assurance from the Chief Finance </w:t>
      </w:r>
      <w:r w:rsidRPr="002B0F71">
        <w:rPr>
          <w:rFonts w:cs="Arial"/>
          <w:szCs w:val="24"/>
        </w:rPr>
        <w:t>O</w:t>
      </w:r>
      <w:r w:rsidRPr="002B0F71">
        <w:rPr>
          <w:rFonts w:cs="Arial"/>
          <w:szCs w:val="24"/>
        </w:rPr>
        <w:t xml:space="preserve">fficer on the </w:t>
      </w:r>
      <w:r w:rsidRPr="002B0F71">
        <w:rPr>
          <w:rFonts w:cs="Arial"/>
          <w:szCs w:val="24"/>
        </w:rPr>
        <w:t xml:space="preserve">robustness of the estimates and adequacy of reserves. This is included as Annex D within Appendix </w:t>
      </w:r>
      <w:r>
        <w:rPr>
          <w:rFonts w:cs="Arial"/>
          <w:szCs w:val="24"/>
        </w:rPr>
        <w:t>'</w:t>
      </w:r>
      <w:r w:rsidRPr="002B0F71">
        <w:rPr>
          <w:rFonts w:cs="Arial"/>
          <w:szCs w:val="24"/>
        </w:rPr>
        <w:t>A</w:t>
      </w:r>
      <w:r>
        <w:rPr>
          <w:rFonts w:cs="Arial"/>
          <w:szCs w:val="24"/>
        </w:rPr>
        <w:t>'</w:t>
      </w:r>
      <w:r w:rsidRPr="002B0F71">
        <w:rPr>
          <w:rFonts w:cs="Arial"/>
          <w:szCs w:val="24"/>
        </w:rPr>
        <w:t>.</w:t>
      </w:r>
    </w:p>
    <w:p w14:paraId="12AE43D3" w14:textId="6A511796" w:rsidR="001E50EB" w:rsidRPr="002B0F71" w:rsidRDefault="002B0F71" w:rsidP="002B0F71">
      <w:pPr>
        <w:pStyle w:val="ListParagraph"/>
        <w:numPr>
          <w:ilvl w:val="0"/>
          <w:numId w:val="9"/>
        </w:numPr>
        <w:jc w:val="both"/>
        <w:rPr>
          <w:rFonts w:cs="Arial"/>
          <w:szCs w:val="24"/>
        </w:rPr>
      </w:pPr>
      <w:r w:rsidRPr="002B0F71">
        <w:rPr>
          <w:rFonts w:cs="Arial"/>
          <w:szCs w:val="24"/>
        </w:rPr>
        <w:t>The Capital Strategy – This do</w:t>
      </w:r>
      <w:r w:rsidRPr="002B0F71">
        <w:rPr>
          <w:rFonts w:cs="Arial"/>
          <w:szCs w:val="24"/>
        </w:rPr>
        <w:t xml:space="preserve">cument sets out the rationale for the </w:t>
      </w:r>
      <w:r w:rsidRPr="002B0F71">
        <w:rPr>
          <w:rFonts w:cs="Arial"/>
          <w:szCs w:val="24"/>
        </w:rPr>
        <w:t>C</w:t>
      </w:r>
      <w:r w:rsidRPr="002B0F71">
        <w:rPr>
          <w:rFonts w:cs="Arial"/>
          <w:szCs w:val="24"/>
        </w:rPr>
        <w:t>ouncil</w:t>
      </w:r>
      <w:r w:rsidRPr="002B0F71">
        <w:rPr>
          <w:rFonts w:cs="Arial"/>
          <w:szCs w:val="24"/>
        </w:rPr>
        <w:t>'</w:t>
      </w:r>
      <w:r w:rsidRPr="002B0F71">
        <w:rPr>
          <w:rFonts w:cs="Arial"/>
          <w:szCs w:val="24"/>
        </w:rPr>
        <w:t>s capital investment and the governance process the Council adopts for oversight and assurance of the programme</w:t>
      </w:r>
      <w:r w:rsidRPr="002B0F71">
        <w:rPr>
          <w:rFonts w:cs="Arial"/>
          <w:szCs w:val="24"/>
        </w:rPr>
        <w:t xml:space="preserve">. </w:t>
      </w:r>
      <w:r w:rsidR="0093443B" w:rsidRPr="002B0F71">
        <w:rPr>
          <w:rFonts w:cs="Arial"/>
          <w:szCs w:val="24"/>
        </w:rPr>
        <w:t xml:space="preserve">(Appendix </w:t>
      </w:r>
      <w:r>
        <w:rPr>
          <w:rFonts w:cs="Arial"/>
          <w:szCs w:val="24"/>
        </w:rPr>
        <w:t>'</w:t>
      </w:r>
      <w:r w:rsidR="0093443B" w:rsidRPr="002B0F71">
        <w:rPr>
          <w:rFonts w:cs="Arial"/>
          <w:szCs w:val="24"/>
        </w:rPr>
        <w:t>A</w:t>
      </w:r>
      <w:r>
        <w:rPr>
          <w:rFonts w:cs="Arial"/>
          <w:szCs w:val="24"/>
        </w:rPr>
        <w:t>'</w:t>
      </w:r>
      <w:r w:rsidR="0093443B" w:rsidRPr="002B0F71">
        <w:rPr>
          <w:rFonts w:cs="Arial"/>
          <w:szCs w:val="24"/>
        </w:rPr>
        <w:t>, Annex F)</w:t>
      </w:r>
      <w:r w:rsidR="009A7468" w:rsidRPr="002B0F71">
        <w:rPr>
          <w:rFonts w:cs="Arial"/>
          <w:szCs w:val="24"/>
        </w:rPr>
        <w:t>.</w:t>
      </w:r>
    </w:p>
    <w:p w14:paraId="61660996" w14:textId="3729B4C0" w:rsidR="008B10F2" w:rsidRPr="002B0F71" w:rsidRDefault="002B0F71" w:rsidP="002B0F71">
      <w:pPr>
        <w:pStyle w:val="ListParagraph"/>
        <w:numPr>
          <w:ilvl w:val="0"/>
          <w:numId w:val="7"/>
        </w:numPr>
        <w:jc w:val="both"/>
        <w:rPr>
          <w:rFonts w:cs="Arial"/>
          <w:szCs w:val="24"/>
        </w:rPr>
      </w:pPr>
      <w:r w:rsidRPr="002B0F71">
        <w:rPr>
          <w:rFonts w:cs="Arial"/>
          <w:szCs w:val="24"/>
        </w:rPr>
        <w:t xml:space="preserve">The Treasury Management </w:t>
      </w:r>
      <w:r w:rsidRPr="002B0F71">
        <w:rPr>
          <w:rFonts w:cs="Arial"/>
          <w:szCs w:val="24"/>
        </w:rPr>
        <w:t>Strategy, Investment Strategy</w:t>
      </w:r>
      <w:r w:rsidRPr="002B0F71">
        <w:rPr>
          <w:rFonts w:cs="Arial"/>
          <w:szCs w:val="24"/>
        </w:rPr>
        <w:t xml:space="preserve"> and </w:t>
      </w:r>
      <w:r w:rsidRPr="002B0F71">
        <w:rPr>
          <w:rFonts w:cs="Arial"/>
          <w:szCs w:val="24"/>
        </w:rPr>
        <w:t xml:space="preserve">Minimum Revenue </w:t>
      </w:r>
      <w:r w:rsidRPr="002B0F71">
        <w:rPr>
          <w:rFonts w:cs="Arial"/>
          <w:szCs w:val="24"/>
        </w:rPr>
        <w:t>Provision policy</w:t>
      </w:r>
      <w:r w:rsidRPr="002B0F71">
        <w:rPr>
          <w:rFonts w:cs="Arial"/>
          <w:szCs w:val="24"/>
        </w:rPr>
        <w:t xml:space="preserve"> </w:t>
      </w:r>
      <w:r w:rsidRPr="002B0F71">
        <w:rPr>
          <w:rFonts w:cs="Arial"/>
          <w:szCs w:val="24"/>
        </w:rPr>
        <w:t>were</w:t>
      </w:r>
      <w:r w:rsidRPr="002B0F71">
        <w:rPr>
          <w:rFonts w:cs="Arial"/>
          <w:szCs w:val="24"/>
        </w:rPr>
        <w:t xml:space="preserve"> </w:t>
      </w:r>
      <w:r w:rsidRPr="002B0F71">
        <w:rPr>
          <w:rFonts w:cs="Arial"/>
          <w:szCs w:val="24"/>
        </w:rPr>
        <w:t xml:space="preserve">considered and </w:t>
      </w:r>
      <w:r w:rsidRPr="002B0F71">
        <w:rPr>
          <w:rFonts w:cs="Arial"/>
          <w:szCs w:val="24"/>
        </w:rPr>
        <w:t xml:space="preserve">approved by Audit Risk and Governance Committee on </w:t>
      </w:r>
      <w:r w:rsidRPr="002B0F71">
        <w:rPr>
          <w:rFonts w:cs="Arial"/>
          <w:szCs w:val="24"/>
        </w:rPr>
        <w:t>29 January 2024</w:t>
      </w:r>
      <w:r w:rsidRPr="002B0F71">
        <w:rPr>
          <w:rFonts w:cs="Arial"/>
          <w:szCs w:val="24"/>
        </w:rPr>
        <w:t>.</w:t>
      </w:r>
      <w:r w:rsidR="0093443B" w:rsidRPr="002B0F71">
        <w:rPr>
          <w:rFonts w:cs="Arial"/>
          <w:szCs w:val="24"/>
        </w:rPr>
        <w:t xml:space="preserve"> (Appendix </w:t>
      </w:r>
      <w:r>
        <w:rPr>
          <w:rFonts w:cs="Arial"/>
          <w:szCs w:val="24"/>
        </w:rPr>
        <w:t>'</w:t>
      </w:r>
      <w:r w:rsidR="0093443B" w:rsidRPr="002B0F71">
        <w:rPr>
          <w:rFonts w:cs="Arial"/>
          <w:szCs w:val="24"/>
        </w:rPr>
        <w:t>A</w:t>
      </w:r>
      <w:r>
        <w:rPr>
          <w:rFonts w:cs="Arial"/>
          <w:szCs w:val="24"/>
        </w:rPr>
        <w:t>'</w:t>
      </w:r>
      <w:r w:rsidR="0093443B" w:rsidRPr="002B0F71">
        <w:rPr>
          <w:rFonts w:cs="Arial"/>
          <w:szCs w:val="24"/>
        </w:rPr>
        <w:t>, Annex G – I)</w:t>
      </w:r>
      <w:r w:rsidR="003C58B3" w:rsidRPr="002B0F71">
        <w:rPr>
          <w:rFonts w:cs="Arial"/>
          <w:szCs w:val="24"/>
        </w:rPr>
        <w:t>.</w:t>
      </w:r>
    </w:p>
    <w:p w14:paraId="1167C973" w14:textId="08C71456" w:rsidR="00A15724" w:rsidRPr="002B0F71" w:rsidRDefault="002B0F71" w:rsidP="002B0F71">
      <w:pPr>
        <w:pStyle w:val="ListParagraph"/>
        <w:numPr>
          <w:ilvl w:val="0"/>
          <w:numId w:val="7"/>
        </w:numPr>
        <w:jc w:val="both"/>
        <w:rPr>
          <w:rFonts w:cs="Arial"/>
          <w:szCs w:val="24"/>
        </w:rPr>
      </w:pPr>
      <w:r w:rsidRPr="002B0F71">
        <w:rPr>
          <w:rFonts w:cs="Arial"/>
          <w:szCs w:val="24"/>
        </w:rPr>
        <w:t>The Pay Policy Statement 2024/25 (</w:t>
      </w:r>
      <w:r w:rsidR="00043B2F" w:rsidRPr="002B0F71">
        <w:rPr>
          <w:rFonts w:cs="Arial"/>
          <w:szCs w:val="24"/>
        </w:rPr>
        <w:t xml:space="preserve">The Localism Act 2011) were considered and approved by Employment Committee on 25 January 2024. </w:t>
      </w:r>
      <w:r w:rsidR="0093443B" w:rsidRPr="002B0F71">
        <w:rPr>
          <w:rFonts w:cs="Arial"/>
          <w:szCs w:val="24"/>
        </w:rPr>
        <w:t xml:space="preserve">(Appendix </w:t>
      </w:r>
      <w:r>
        <w:rPr>
          <w:rFonts w:cs="Arial"/>
          <w:szCs w:val="24"/>
        </w:rPr>
        <w:t>'</w:t>
      </w:r>
      <w:r w:rsidR="0093443B" w:rsidRPr="002B0F71">
        <w:rPr>
          <w:rFonts w:cs="Arial"/>
          <w:szCs w:val="24"/>
        </w:rPr>
        <w:t>A</w:t>
      </w:r>
      <w:r>
        <w:rPr>
          <w:rFonts w:cs="Arial"/>
          <w:szCs w:val="24"/>
        </w:rPr>
        <w:t>'</w:t>
      </w:r>
      <w:r w:rsidR="0093443B" w:rsidRPr="002B0F71">
        <w:rPr>
          <w:rFonts w:cs="Arial"/>
          <w:szCs w:val="24"/>
        </w:rPr>
        <w:t>, Annex J)</w:t>
      </w:r>
      <w:r w:rsidR="004B6EB8" w:rsidRPr="002B0F71">
        <w:rPr>
          <w:rFonts w:cs="Arial"/>
          <w:szCs w:val="24"/>
        </w:rPr>
        <w:t>.</w:t>
      </w:r>
    </w:p>
    <w:p w14:paraId="7DFD6124" w14:textId="77777777" w:rsidR="00132A98" w:rsidRPr="002B0F71" w:rsidRDefault="00132A98" w:rsidP="002B0F71">
      <w:pPr>
        <w:jc w:val="both"/>
        <w:rPr>
          <w:rFonts w:cs="Arial"/>
          <w:szCs w:val="24"/>
        </w:rPr>
      </w:pPr>
    </w:p>
    <w:p w14:paraId="3050F894" w14:textId="3B9374C1" w:rsidR="008B10F2" w:rsidRPr="002B0F71" w:rsidRDefault="002B0F71" w:rsidP="002B0F71">
      <w:pPr>
        <w:jc w:val="both"/>
        <w:rPr>
          <w:rFonts w:cs="Arial"/>
          <w:b/>
          <w:bCs/>
          <w:szCs w:val="24"/>
        </w:rPr>
      </w:pPr>
      <w:r w:rsidRPr="002B0F71">
        <w:rPr>
          <w:rFonts w:cs="Arial"/>
          <w:b/>
          <w:bCs/>
          <w:szCs w:val="24"/>
        </w:rPr>
        <w:t>Summary of report</w:t>
      </w:r>
    </w:p>
    <w:p w14:paraId="59B30215" w14:textId="77777777" w:rsidR="00041CC0" w:rsidRPr="002B0F71" w:rsidRDefault="00041CC0" w:rsidP="002B0F71">
      <w:pPr>
        <w:jc w:val="both"/>
        <w:rPr>
          <w:rFonts w:cs="Arial"/>
          <w:b/>
          <w:bCs/>
          <w:szCs w:val="24"/>
        </w:rPr>
      </w:pPr>
    </w:p>
    <w:p w14:paraId="2D5D03E2" w14:textId="046AA906" w:rsidR="008B10F2" w:rsidRPr="002B0F71" w:rsidRDefault="002B0F71" w:rsidP="002B0F71">
      <w:pPr>
        <w:jc w:val="both"/>
        <w:rPr>
          <w:rFonts w:cs="Arial"/>
          <w:szCs w:val="24"/>
        </w:rPr>
      </w:pPr>
      <w:r w:rsidRPr="002B0F71">
        <w:rPr>
          <w:rFonts w:cs="Arial"/>
          <w:szCs w:val="24"/>
        </w:rPr>
        <w:t>The key messages contained with</w:t>
      </w:r>
      <w:r w:rsidR="001B3828" w:rsidRPr="002B0F71">
        <w:rPr>
          <w:rFonts w:cs="Arial"/>
          <w:szCs w:val="24"/>
        </w:rPr>
        <w:t>in</w:t>
      </w:r>
      <w:r w:rsidRPr="002B0F71">
        <w:rPr>
          <w:rFonts w:cs="Arial"/>
          <w:szCs w:val="24"/>
        </w:rPr>
        <w:t xml:space="preserve"> the detailed report (Appendix </w:t>
      </w:r>
      <w:r>
        <w:rPr>
          <w:rFonts w:cs="Arial"/>
          <w:szCs w:val="24"/>
        </w:rPr>
        <w:t>'</w:t>
      </w:r>
      <w:r w:rsidRPr="002B0F71">
        <w:rPr>
          <w:rFonts w:cs="Arial"/>
          <w:szCs w:val="24"/>
        </w:rPr>
        <w:t>A</w:t>
      </w:r>
      <w:r>
        <w:rPr>
          <w:rFonts w:cs="Arial"/>
          <w:szCs w:val="24"/>
        </w:rPr>
        <w:t>'</w:t>
      </w:r>
      <w:r w:rsidRPr="002B0F71">
        <w:rPr>
          <w:rFonts w:cs="Arial"/>
          <w:szCs w:val="24"/>
        </w:rPr>
        <w:t>) are summarised below:</w:t>
      </w:r>
    </w:p>
    <w:p w14:paraId="646ABED4" w14:textId="77777777" w:rsidR="008B10F2" w:rsidRPr="002B0F71" w:rsidRDefault="008B10F2" w:rsidP="002B0F71">
      <w:pPr>
        <w:jc w:val="both"/>
        <w:rPr>
          <w:rFonts w:cs="Arial"/>
          <w:szCs w:val="24"/>
        </w:rPr>
      </w:pPr>
    </w:p>
    <w:p w14:paraId="6E27C106" w14:textId="21CFDBFE" w:rsidR="008B10F2" w:rsidRPr="002B0F71" w:rsidRDefault="002B0F71" w:rsidP="002B0F71">
      <w:pPr>
        <w:pStyle w:val="ListParagraph"/>
        <w:numPr>
          <w:ilvl w:val="0"/>
          <w:numId w:val="10"/>
        </w:numPr>
        <w:jc w:val="both"/>
        <w:rPr>
          <w:rFonts w:cs="Arial"/>
          <w:szCs w:val="24"/>
        </w:rPr>
      </w:pPr>
      <w:r w:rsidRPr="002B0F71">
        <w:rPr>
          <w:rFonts w:cs="Arial"/>
          <w:szCs w:val="24"/>
        </w:rPr>
        <w:t xml:space="preserve">The Council will </w:t>
      </w:r>
      <w:r w:rsidRPr="002B0F71">
        <w:rPr>
          <w:rFonts w:cs="Arial"/>
          <w:szCs w:val="24"/>
        </w:rPr>
        <w:t>spend £1,89</w:t>
      </w:r>
      <w:r w:rsidR="00041CC0" w:rsidRPr="002B0F71">
        <w:rPr>
          <w:rFonts w:cs="Arial"/>
          <w:szCs w:val="24"/>
        </w:rPr>
        <w:t>3.934</w:t>
      </w:r>
      <w:r w:rsidRPr="002B0F71">
        <w:rPr>
          <w:rFonts w:cs="Arial"/>
          <w:szCs w:val="24"/>
        </w:rPr>
        <w:t>m of revenue expenditure over the coming year, whilst generating £781.324m of income, which will leave a net budget requirement of £1,11</w:t>
      </w:r>
      <w:r w:rsidR="00B24E70" w:rsidRPr="002B0F71">
        <w:rPr>
          <w:rFonts w:cs="Arial"/>
          <w:szCs w:val="24"/>
        </w:rPr>
        <w:t>2.610</w:t>
      </w:r>
      <w:r w:rsidRPr="002B0F71">
        <w:rPr>
          <w:rFonts w:cs="Arial"/>
          <w:szCs w:val="24"/>
        </w:rPr>
        <w:t>m.</w:t>
      </w:r>
    </w:p>
    <w:p w14:paraId="0625069C" w14:textId="22F6CD53" w:rsidR="008B10F2" w:rsidRPr="002B0F71" w:rsidRDefault="002B0F71" w:rsidP="002B0F71">
      <w:pPr>
        <w:pStyle w:val="ListParagraph"/>
        <w:numPr>
          <w:ilvl w:val="0"/>
          <w:numId w:val="10"/>
        </w:numPr>
        <w:jc w:val="both"/>
        <w:rPr>
          <w:rFonts w:cs="Arial"/>
          <w:szCs w:val="24"/>
        </w:rPr>
      </w:pPr>
      <w:r w:rsidRPr="002B0F71">
        <w:rPr>
          <w:rFonts w:cs="Arial"/>
          <w:szCs w:val="24"/>
        </w:rPr>
        <w:t>£1,1</w:t>
      </w:r>
      <w:r w:rsidR="00587187" w:rsidRPr="002B0F71">
        <w:rPr>
          <w:rFonts w:cs="Arial"/>
          <w:szCs w:val="24"/>
        </w:rPr>
        <w:t>11.754</w:t>
      </w:r>
      <w:r w:rsidR="00F42AB2" w:rsidRPr="002B0F71">
        <w:rPr>
          <w:rFonts w:cs="Arial"/>
          <w:szCs w:val="24"/>
        </w:rPr>
        <w:t>m</w:t>
      </w:r>
      <w:r w:rsidRPr="002B0F71">
        <w:rPr>
          <w:rFonts w:cs="Arial"/>
          <w:szCs w:val="24"/>
        </w:rPr>
        <w:t xml:space="preserve"> </w:t>
      </w:r>
      <w:r w:rsidRPr="002B0F71">
        <w:rPr>
          <w:rFonts w:cs="Arial"/>
          <w:szCs w:val="24"/>
        </w:rPr>
        <w:t xml:space="preserve">of this </w:t>
      </w:r>
      <w:r w:rsidRPr="002B0F71">
        <w:rPr>
          <w:rFonts w:cs="Arial"/>
          <w:szCs w:val="24"/>
        </w:rPr>
        <w:t xml:space="preserve">will be funded from a mixture of </w:t>
      </w:r>
      <w:r w:rsidRPr="002B0F71">
        <w:rPr>
          <w:rFonts w:cs="Arial"/>
          <w:szCs w:val="24"/>
        </w:rPr>
        <w:t>g</w:t>
      </w:r>
      <w:r w:rsidRPr="002B0F71">
        <w:rPr>
          <w:rFonts w:cs="Arial"/>
          <w:szCs w:val="24"/>
        </w:rPr>
        <w:t xml:space="preserve">overnment </w:t>
      </w:r>
      <w:r w:rsidRPr="002B0F71">
        <w:rPr>
          <w:rFonts w:cs="Arial"/>
          <w:szCs w:val="24"/>
        </w:rPr>
        <w:t>g</w:t>
      </w:r>
      <w:r w:rsidRPr="002B0F71">
        <w:rPr>
          <w:rFonts w:cs="Arial"/>
          <w:szCs w:val="24"/>
        </w:rPr>
        <w:t xml:space="preserve">rants, </w:t>
      </w:r>
      <w:r w:rsidRPr="002B0F71">
        <w:rPr>
          <w:rFonts w:cs="Arial"/>
          <w:szCs w:val="24"/>
        </w:rPr>
        <w:t>b</w:t>
      </w:r>
      <w:r w:rsidRPr="002B0F71">
        <w:rPr>
          <w:rFonts w:cs="Arial"/>
          <w:szCs w:val="24"/>
        </w:rPr>
        <w:t xml:space="preserve">usiness rates, </w:t>
      </w:r>
      <w:r w:rsidRPr="002B0F71">
        <w:rPr>
          <w:rFonts w:cs="Arial"/>
          <w:szCs w:val="24"/>
        </w:rPr>
        <w:t>c</w:t>
      </w:r>
      <w:r w:rsidRPr="002B0F71">
        <w:rPr>
          <w:rFonts w:cs="Arial"/>
          <w:szCs w:val="24"/>
        </w:rPr>
        <w:t xml:space="preserve">ouncil </w:t>
      </w:r>
      <w:r w:rsidRPr="002B0F71">
        <w:rPr>
          <w:rFonts w:cs="Arial"/>
          <w:szCs w:val="24"/>
        </w:rPr>
        <w:t>t</w:t>
      </w:r>
      <w:r w:rsidRPr="002B0F71">
        <w:rPr>
          <w:rFonts w:cs="Arial"/>
          <w:szCs w:val="24"/>
        </w:rPr>
        <w:t xml:space="preserve">ax and other </w:t>
      </w:r>
      <w:r w:rsidRPr="002B0F71">
        <w:rPr>
          <w:rFonts w:cs="Arial"/>
          <w:szCs w:val="24"/>
        </w:rPr>
        <w:t>local funding.</w:t>
      </w:r>
    </w:p>
    <w:p w14:paraId="557B32DC" w14:textId="24B077B4" w:rsidR="008B10F2" w:rsidRPr="002B0F71" w:rsidRDefault="002B0F71" w:rsidP="002B0F71">
      <w:pPr>
        <w:pStyle w:val="ListParagraph"/>
        <w:numPr>
          <w:ilvl w:val="0"/>
          <w:numId w:val="10"/>
        </w:numPr>
        <w:jc w:val="both"/>
        <w:rPr>
          <w:rFonts w:cs="Arial"/>
          <w:szCs w:val="24"/>
        </w:rPr>
      </w:pPr>
      <w:r w:rsidRPr="002B0F71">
        <w:rPr>
          <w:rFonts w:cs="Arial"/>
          <w:szCs w:val="24"/>
        </w:rPr>
        <w:lastRenderedPageBreak/>
        <w:t>The county council will therefore have a budget deficit in 2024/25 of £</w:t>
      </w:r>
      <w:r w:rsidR="00135CD5" w:rsidRPr="002B0F71">
        <w:rPr>
          <w:rFonts w:cs="Arial"/>
          <w:szCs w:val="24"/>
        </w:rPr>
        <w:t>0.856</w:t>
      </w:r>
      <w:r w:rsidRPr="002B0F71">
        <w:rPr>
          <w:rFonts w:cs="Arial"/>
          <w:szCs w:val="24"/>
        </w:rPr>
        <w:t>m which will be funded from the transitional reserve.</w:t>
      </w:r>
    </w:p>
    <w:p w14:paraId="725B17DB" w14:textId="77777777" w:rsidR="008B10F2" w:rsidRPr="002B0F71" w:rsidRDefault="002B0F71" w:rsidP="002B0F71">
      <w:pPr>
        <w:pStyle w:val="ListParagraph"/>
        <w:numPr>
          <w:ilvl w:val="0"/>
          <w:numId w:val="10"/>
        </w:numPr>
        <w:jc w:val="both"/>
        <w:rPr>
          <w:rFonts w:cs="Arial"/>
          <w:szCs w:val="24"/>
        </w:rPr>
      </w:pPr>
      <w:r w:rsidRPr="002B0F71">
        <w:rPr>
          <w:rFonts w:cs="Arial"/>
          <w:szCs w:val="24"/>
        </w:rPr>
        <w:t xml:space="preserve">The Council faces significant demand and inflationary pressures of </w:t>
      </w:r>
      <w:r w:rsidRPr="002B0F71">
        <w:rPr>
          <w:rFonts w:cs="Arial"/>
          <w:szCs w:val="24"/>
        </w:rPr>
        <w:t>c</w:t>
      </w:r>
      <w:r w:rsidRPr="002B0F71">
        <w:rPr>
          <w:rFonts w:cs="Arial"/>
          <w:szCs w:val="24"/>
        </w:rPr>
        <w:t>£</w:t>
      </w:r>
      <w:r w:rsidRPr="002B0F71">
        <w:rPr>
          <w:rFonts w:cs="Arial"/>
          <w:szCs w:val="24"/>
        </w:rPr>
        <w:t>117</w:t>
      </w:r>
      <w:r w:rsidRPr="002B0F71">
        <w:rPr>
          <w:rFonts w:cs="Arial"/>
          <w:szCs w:val="24"/>
        </w:rPr>
        <w:t xml:space="preserve">m in 2024/25 (and </w:t>
      </w:r>
      <w:r w:rsidRPr="002B0F71">
        <w:rPr>
          <w:rFonts w:cs="Arial"/>
          <w:szCs w:val="24"/>
        </w:rPr>
        <w:t>c£261m</w:t>
      </w:r>
      <w:r w:rsidRPr="002B0F71">
        <w:rPr>
          <w:rFonts w:cs="Arial"/>
          <w:szCs w:val="24"/>
        </w:rPr>
        <w:t xml:space="preserve"> over the 3-year period to 2026/27)</w:t>
      </w:r>
      <w:r w:rsidRPr="002B0F71">
        <w:rPr>
          <w:rFonts w:cs="Arial"/>
          <w:szCs w:val="24"/>
        </w:rPr>
        <w:t>.</w:t>
      </w:r>
    </w:p>
    <w:p w14:paraId="79C54D0D" w14:textId="41C7464C" w:rsidR="008B10F2" w:rsidRPr="002B0F71" w:rsidRDefault="002B0F71" w:rsidP="002B0F71">
      <w:pPr>
        <w:pStyle w:val="ListParagraph"/>
        <w:numPr>
          <w:ilvl w:val="0"/>
          <w:numId w:val="10"/>
        </w:numPr>
        <w:jc w:val="both"/>
        <w:rPr>
          <w:rFonts w:cs="Arial"/>
          <w:szCs w:val="24"/>
        </w:rPr>
      </w:pPr>
      <w:r w:rsidRPr="002B0F71">
        <w:rPr>
          <w:rFonts w:cs="Arial"/>
          <w:szCs w:val="24"/>
        </w:rPr>
        <w:t xml:space="preserve">The Council continues to evidence strong financial management and has identified </w:t>
      </w:r>
      <w:r w:rsidRPr="002B0F71">
        <w:rPr>
          <w:rFonts w:cs="Arial"/>
          <w:szCs w:val="24"/>
        </w:rPr>
        <w:t>a further £3</w:t>
      </w:r>
      <w:r w:rsidR="006D6E2D" w:rsidRPr="002B0F71">
        <w:rPr>
          <w:rFonts w:cs="Arial"/>
          <w:szCs w:val="24"/>
        </w:rPr>
        <w:t>7</w:t>
      </w:r>
      <w:r w:rsidRPr="002B0F71">
        <w:rPr>
          <w:rFonts w:cs="Arial"/>
          <w:szCs w:val="24"/>
        </w:rPr>
        <w:t>m of</w:t>
      </w:r>
      <w:r w:rsidRPr="002B0F71">
        <w:rPr>
          <w:rFonts w:cs="Arial"/>
          <w:szCs w:val="24"/>
        </w:rPr>
        <w:t xml:space="preserve"> </w:t>
      </w:r>
      <w:r w:rsidRPr="002B0F71">
        <w:rPr>
          <w:rFonts w:cs="Arial"/>
          <w:szCs w:val="24"/>
        </w:rPr>
        <w:t xml:space="preserve">new </w:t>
      </w:r>
      <w:r w:rsidRPr="002B0F71">
        <w:rPr>
          <w:rFonts w:cs="Arial"/>
          <w:szCs w:val="24"/>
        </w:rPr>
        <w:t xml:space="preserve">savings that will be required over 2024/25 - 2026/27. </w:t>
      </w:r>
      <w:r w:rsidRPr="002B0F71">
        <w:rPr>
          <w:rFonts w:cs="Arial"/>
          <w:szCs w:val="24"/>
        </w:rPr>
        <w:t xml:space="preserve">In total there are </w:t>
      </w:r>
      <w:r w:rsidRPr="002B0F71">
        <w:rPr>
          <w:rFonts w:cs="Arial"/>
          <w:szCs w:val="24"/>
        </w:rPr>
        <w:t>savings of £9</w:t>
      </w:r>
      <w:r w:rsidR="0031683C" w:rsidRPr="002B0F71">
        <w:rPr>
          <w:rFonts w:cs="Arial"/>
          <w:szCs w:val="24"/>
        </w:rPr>
        <w:t>8</w:t>
      </w:r>
      <w:r w:rsidRPr="002B0F71">
        <w:rPr>
          <w:rFonts w:cs="Arial"/>
          <w:szCs w:val="24"/>
        </w:rPr>
        <w:t xml:space="preserve">m to </w:t>
      </w:r>
      <w:r w:rsidRPr="002B0F71">
        <w:rPr>
          <w:rFonts w:cs="Arial"/>
          <w:szCs w:val="24"/>
        </w:rPr>
        <w:t>be delivered</w:t>
      </w:r>
      <w:r w:rsidRPr="002B0F71">
        <w:rPr>
          <w:rFonts w:cs="Arial"/>
          <w:szCs w:val="24"/>
        </w:rPr>
        <w:t xml:space="preserve"> over the next 3 years. </w:t>
      </w:r>
    </w:p>
    <w:p w14:paraId="2129DA52" w14:textId="77777777" w:rsidR="008B10F2" w:rsidRPr="002B0F71" w:rsidRDefault="002B0F71" w:rsidP="002B0F71">
      <w:pPr>
        <w:pStyle w:val="ListParagraph"/>
        <w:numPr>
          <w:ilvl w:val="0"/>
          <w:numId w:val="10"/>
        </w:numPr>
        <w:jc w:val="both"/>
        <w:rPr>
          <w:rFonts w:cs="Arial"/>
          <w:szCs w:val="24"/>
        </w:rPr>
      </w:pPr>
      <w:r w:rsidRPr="002B0F71">
        <w:rPr>
          <w:rFonts w:cs="Arial"/>
          <w:szCs w:val="24"/>
        </w:rPr>
        <w:t xml:space="preserve">There are </w:t>
      </w:r>
      <w:proofErr w:type="gramStart"/>
      <w:r w:rsidRPr="002B0F71">
        <w:rPr>
          <w:rFonts w:cs="Arial"/>
          <w:szCs w:val="24"/>
        </w:rPr>
        <w:t>a number of</w:t>
      </w:r>
      <w:proofErr w:type="gramEnd"/>
      <w:r w:rsidRPr="002B0F71">
        <w:rPr>
          <w:rFonts w:cs="Arial"/>
          <w:szCs w:val="24"/>
        </w:rPr>
        <w:t xml:space="preserve"> risks inherent in the assumptions within the budget and considerable challenges and uncertainty within the </w:t>
      </w:r>
      <w:r w:rsidRPr="002B0F71">
        <w:rPr>
          <w:rFonts w:cs="Arial"/>
          <w:szCs w:val="24"/>
        </w:rPr>
        <w:t>l</w:t>
      </w:r>
      <w:r w:rsidRPr="002B0F71">
        <w:rPr>
          <w:rFonts w:cs="Arial"/>
          <w:szCs w:val="24"/>
        </w:rPr>
        <w:t xml:space="preserve">ocal government sector at present. The </w:t>
      </w:r>
      <w:r w:rsidRPr="002B0F71">
        <w:rPr>
          <w:rFonts w:cs="Arial"/>
          <w:szCs w:val="24"/>
        </w:rPr>
        <w:t>C</w:t>
      </w:r>
      <w:r w:rsidRPr="002B0F71">
        <w:rPr>
          <w:rFonts w:cs="Arial"/>
          <w:szCs w:val="24"/>
        </w:rPr>
        <w:t xml:space="preserve">ouncil has, therefore, also developed a strategy </w:t>
      </w:r>
      <w:r w:rsidRPr="002B0F71">
        <w:rPr>
          <w:rFonts w:cs="Arial"/>
          <w:szCs w:val="24"/>
        </w:rPr>
        <w:t>for identifying further efficiencies and productivity improvements utilising best practice and technology designed to improve outcomes at lower cost.</w:t>
      </w:r>
    </w:p>
    <w:p w14:paraId="5DA93329" w14:textId="4BD32C9B" w:rsidR="008B10F2" w:rsidRPr="002B0F71" w:rsidRDefault="002B0F71" w:rsidP="002B0F71">
      <w:pPr>
        <w:pStyle w:val="ListParagraph"/>
        <w:numPr>
          <w:ilvl w:val="0"/>
          <w:numId w:val="10"/>
        </w:numPr>
        <w:jc w:val="both"/>
        <w:rPr>
          <w:rFonts w:cs="Arial"/>
          <w:szCs w:val="24"/>
        </w:rPr>
      </w:pPr>
      <w:r w:rsidRPr="002B0F71">
        <w:rPr>
          <w:rFonts w:cs="Arial"/>
          <w:szCs w:val="24"/>
        </w:rPr>
        <w:t xml:space="preserve">The approved budget </w:t>
      </w:r>
      <w:r w:rsidRPr="002B0F71">
        <w:rPr>
          <w:rFonts w:cs="Arial"/>
          <w:szCs w:val="24"/>
        </w:rPr>
        <w:t>includes a</w:t>
      </w:r>
      <w:r w:rsidRPr="002B0F71">
        <w:rPr>
          <w:rFonts w:cs="Arial"/>
          <w:szCs w:val="24"/>
        </w:rPr>
        <w:t xml:space="preserve"> council tax requirement of £64</w:t>
      </w:r>
      <w:r w:rsidR="0031683C" w:rsidRPr="002B0F71">
        <w:rPr>
          <w:rFonts w:cs="Arial"/>
          <w:szCs w:val="24"/>
        </w:rPr>
        <w:t>2.20</w:t>
      </w:r>
      <w:r w:rsidR="00220361" w:rsidRPr="002B0F71">
        <w:rPr>
          <w:rFonts w:cs="Arial"/>
          <w:szCs w:val="24"/>
        </w:rPr>
        <w:t>8</w:t>
      </w:r>
      <w:r w:rsidRPr="002B0F71">
        <w:rPr>
          <w:rFonts w:cs="Arial"/>
          <w:szCs w:val="24"/>
        </w:rPr>
        <w:t>m (equating to Band D Council Tax of £1,</w:t>
      </w:r>
      <w:r w:rsidRPr="002B0F71">
        <w:rPr>
          <w:rFonts w:cs="Arial"/>
          <w:szCs w:val="24"/>
        </w:rPr>
        <w:t xml:space="preserve">653.29) for 2024/25 reflecting a </w:t>
      </w:r>
      <w:r w:rsidRPr="002B0F71">
        <w:rPr>
          <w:rFonts w:cs="Arial"/>
          <w:szCs w:val="24"/>
        </w:rPr>
        <w:t>2</w:t>
      </w:r>
      <w:r w:rsidRPr="002B0F71">
        <w:rPr>
          <w:rFonts w:cs="Arial"/>
          <w:szCs w:val="24"/>
        </w:rPr>
        <w:t xml:space="preserve">.99% increase </w:t>
      </w:r>
      <w:r w:rsidRPr="002B0F71">
        <w:rPr>
          <w:rFonts w:cs="Arial"/>
          <w:szCs w:val="24"/>
        </w:rPr>
        <w:t>in general council tax and a further</w:t>
      </w:r>
      <w:r w:rsidRPr="002B0F71">
        <w:rPr>
          <w:rFonts w:cs="Arial"/>
          <w:szCs w:val="24"/>
        </w:rPr>
        <w:t xml:space="preserve"> 2% to be used for adult social care</w:t>
      </w:r>
      <w:r w:rsidRPr="002B0F71">
        <w:rPr>
          <w:rFonts w:cs="Arial"/>
          <w:szCs w:val="24"/>
        </w:rPr>
        <w:t xml:space="preserve">. </w:t>
      </w:r>
    </w:p>
    <w:p w14:paraId="3F1C8EA7" w14:textId="77777777" w:rsidR="008B10F2" w:rsidRPr="002B0F71" w:rsidRDefault="002B0F71" w:rsidP="002B0F71">
      <w:pPr>
        <w:pStyle w:val="ListParagraph"/>
        <w:numPr>
          <w:ilvl w:val="0"/>
          <w:numId w:val="9"/>
        </w:numPr>
        <w:jc w:val="both"/>
        <w:rPr>
          <w:rFonts w:cs="Arial"/>
          <w:szCs w:val="24"/>
        </w:rPr>
      </w:pPr>
      <w:r w:rsidRPr="002B0F71">
        <w:rPr>
          <w:rFonts w:cs="Arial"/>
          <w:bCs/>
          <w:szCs w:val="24"/>
        </w:rPr>
        <w:t>A</w:t>
      </w:r>
      <w:r w:rsidRPr="002B0F71">
        <w:rPr>
          <w:rFonts w:cs="Arial"/>
          <w:szCs w:val="24"/>
        </w:rPr>
        <w:t xml:space="preserve"> </w:t>
      </w:r>
      <w:r w:rsidRPr="002B0F71">
        <w:rPr>
          <w:rFonts w:cs="Arial"/>
          <w:szCs w:val="24"/>
        </w:rPr>
        <w:t>c</w:t>
      </w:r>
      <w:r w:rsidRPr="002B0F71">
        <w:rPr>
          <w:rFonts w:cs="Arial"/>
          <w:szCs w:val="24"/>
        </w:rPr>
        <w:t xml:space="preserve">apital </w:t>
      </w:r>
      <w:r w:rsidRPr="002B0F71">
        <w:rPr>
          <w:rFonts w:cs="Arial"/>
          <w:szCs w:val="24"/>
        </w:rPr>
        <w:t>delivery p</w:t>
      </w:r>
      <w:r w:rsidRPr="002B0F71">
        <w:rPr>
          <w:rFonts w:cs="Arial"/>
          <w:szCs w:val="24"/>
        </w:rPr>
        <w:t>rogramme</w:t>
      </w:r>
      <w:r w:rsidRPr="002B0F71">
        <w:rPr>
          <w:rFonts w:cs="Arial"/>
          <w:szCs w:val="24"/>
        </w:rPr>
        <w:t xml:space="preserve"> is proposed</w:t>
      </w:r>
      <w:r w:rsidRPr="002B0F71">
        <w:rPr>
          <w:rFonts w:cs="Arial"/>
          <w:szCs w:val="24"/>
        </w:rPr>
        <w:t xml:space="preserve"> of c£531m over the next 3 years, with a planned delivery programme of £198.524</w:t>
      </w:r>
      <w:r w:rsidRPr="002B0F71">
        <w:rPr>
          <w:rFonts w:cs="Arial"/>
          <w:szCs w:val="24"/>
        </w:rPr>
        <w:t>m</w:t>
      </w:r>
      <w:r w:rsidRPr="002B0F71">
        <w:rPr>
          <w:rFonts w:cs="Arial"/>
          <w:szCs w:val="24"/>
        </w:rPr>
        <w:t xml:space="preserve"> in 2024/25. </w:t>
      </w:r>
    </w:p>
    <w:p w14:paraId="45995F94" w14:textId="77777777" w:rsidR="008B10F2" w:rsidRPr="002B0F71" w:rsidRDefault="002B0F71" w:rsidP="002B0F71">
      <w:pPr>
        <w:pStyle w:val="ListParagraph"/>
        <w:numPr>
          <w:ilvl w:val="0"/>
          <w:numId w:val="10"/>
        </w:numPr>
        <w:jc w:val="both"/>
        <w:rPr>
          <w:rFonts w:cs="Arial"/>
          <w:szCs w:val="24"/>
        </w:rPr>
      </w:pPr>
      <w:r w:rsidRPr="002B0F71">
        <w:rPr>
          <w:rFonts w:cs="Arial"/>
          <w:szCs w:val="24"/>
        </w:rPr>
        <w:t>S</w:t>
      </w:r>
      <w:r w:rsidRPr="002B0F71">
        <w:rPr>
          <w:rFonts w:cs="Arial"/>
          <w:szCs w:val="24"/>
        </w:rPr>
        <w:t xml:space="preserve">ection </w:t>
      </w:r>
      <w:r w:rsidRPr="002B0F71">
        <w:rPr>
          <w:rFonts w:cs="Arial"/>
          <w:szCs w:val="24"/>
        </w:rPr>
        <w:t xml:space="preserve">25 Statement – it is a statutory requirement that the budget report for </w:t>
      </w:r>
      <w:r w:rsidRPr="002B0F71">
        <w:rPr>
          <w:rFonts w:cs="Arial"/>
          <w:szCs w:val="24"/>
        </w:rPr>
        <w:t>F</w:t>
      </w:r>
      <w:r w:rsidRPr="002B0F71">
        <w:rPr>
          <w:rFonts w:cs="Arial"/>
          <w:szCs w:val="24"/>
        </w:rPr>
        <w:t xml:space="preserve">ull </w:t>
      </w:r>
      <w:r w:rsidRPr="002B0F71">
        <w:rPr>
          <w:rFonts w:cs="Arial"/>
          <w:szCs w:val="24"/>
        </w:rPr>
        <w:t>C</w:t>
      </w:r>
      <w:r w:rsidRPr="002B0F71">
        <w:rPr>
          <w:rFonts w:cs="Arial"/>
          <w:szCs w:val="24"/>
        </w:rPr>
        <w:t xml:space="preserve">ouncil includes an assurance from the Chief Finance </w:t>
      </w:r>
      <w:r w:rsidRPr="002B0F71">
        <w:rPr>
          <w:rFonts w:cs="Arial"/>
          <w:szCs w:val="24"/>
        </w:rPr>
        <w:t>O</w:t>
      </w:r>
      <w:r w:rsidRPr="002B0F71">
        <w:rPr>
          <w:rFonts w:cs="Arial"/>
          <w:szCs w:val="24"/>
        </w:rPr>
        <w:t xml:space="preserve">fficer on the </w:t>
      </w:r>
      <w:r w:rsidRPr="002B0F71">
        <w:rPr>
          <w:rFonts w:cs="Arial"/>
          <w:szCs w:val="24"/>
        </w:rPr>
        <w:t xml:space="preserve">robustness of the estimates and adequacy of reserves. </w:t>
      </w:r>
    </w:p>
    <w:p w14:paraId="595BCBC0" w14:textId="3F71300B" w:rsidR="00446A60" w:rsidRPr="002B0F71" w:rsidRDefault="002B0F71" w:rsidP="002B0F71">
      <w:pPr>
        <w:pStyle w:val="ListParagraph"/>
        <w:numPr>
          <w:ilvl w:val="0"/>
          <w:numId w:val="10"/>
        </w:numPr>
        <w:jc w:val="both"/>
        <w:rPr>
          <w:rFonts w:cs="Arial"/>
          <w:szCs w:val="24"/>
        </w:rPr>
      </w:pPr>
      <w:r w:rsidRPr="002B0F71">
        <w:rPr>
          <w:rFonts w:cs="Arial"/>
          <w:szCs w:val="24"/>
        </w:rPr>
        <w:t xml:space="preserve">The Treasury Management </w:t>
      </w:r>
      <w:r w:rsidRPr="002B0F71">
        <w:rPr>
          <w:rFonts w:cs="Arial"/>
          <w:szCs w:val="24"/>
        </w:rPr>
        <w:t>Strategy, Investment Strategy</w:t>
      </w:r>
      <w:r w:rsidRPr="002B0F71">
        <w:rPr>
          <w:rFonts w:cs="Arial"/>
          <w:szCs w:val="24"/>
        </w:rPr>
        <w:t xml:space="preserve"> and </w:t>
      </w:r>
      <w:r w:rsidRPr="002B0F71">
        <w:rPr>
          <w:rFonts w:cs="Arial"/>
          <w:szCs w:val="24"/>
        </w:rPr>
        <w:t>Minimum Revenue Provision policy</w:t>
      </w:r>
      <w:r w:rsidRPr="002B0F71">
        <w:rPr>
          <w:rFonts w:cs="Arial"/>
          <w:szCs w:val="24"/>
        </w:rPr>
        <w:t xml:space="preserve"> </w:t>
      </w:r>
      <w:r w:rsidRPr="002B0F71">
        <w:rPr>
          <w:rFonts w:cs="Arial"/>
          <w:szCs w:val="24"/>
        </w:rPr>
        <w:t>were</w:t>
      </w:r>
      <w:r w:rsidRPr="002B0F71">
        <w:rPr>
          <w:rFonts w:cs="Arial"/>
          <w:szCs w:val="24"/>
        </w:rPr>
        <w:t xml:space="preserve"> </w:t>
      </w:r>
      <w:r w:rsidRPr="002B0F71">
        <w:rPr>
          <w:rFonts w:cs="Arial"/>
          <w:szCs w:val="24"/>
        </w:rPr>
        <w:t xml:space="preserve">considered and </w:t>
      </w:r>
      <w:r w:rsidRPr="002B0F71">
        <w:rPr>
          <w:rFonts w:cs="Arial"/>
          <w:szCs w:val="24"/>
        </w:rPr>
        <w:t xml:space="preserve">approved by Audit Risk and Governance Committee on </w:t>
      </w:r>
      <w:r w:rsidRPr="002B0F71">
        <w:rPr>
          <w:rFonts w:cs="Arial"/>
          <w:szCs w:val="24"/>
        </w:rPr>
        <w:t>29 January 2024</w:t>
      </w:r>
      <w:r w:rsidRPr="002B0F71">
        <w:rPr>
          <w:rFonts w:cs="Arial"/>
          <w:szCs w:val="24"/>
        </w:rPr>
        <w:t>.</w:t>
      </w:r>
    </w:p>
    <w:p w14:paraId="36BFC376" w14:textId="2534C0C6" w:rsidR="00A12C48" w:rsidRPr="002B0F71" w:rsidRDefault="002B0F71" w:rsidP="002B0F71">
      <w:pPr>
        <w:pStyle w:val="ListParagraph"/>
        <w:numPr>
          <w:ilvl w:val="0"/>
          <w:numId w:val="10"/>
        </w:numPr>
        <w:jc w:val="both"/>
        <w:rPr>
          <w:rFonts w:cs="Arial"/>
          <w:szCs w:val="24"/>
        </w:rPr>
      </w:pPr>
      <w:r w:rsidRPr="002B0F71">
        <w:rPr>
          <w:rFonts w:cs="Arial"/>
          <w:szCs w:val="24"/>
        </w:rPr>
        <w:t xml:space="preserve">The Pay Policy Statement 2024/25 (The Localism Act 2011) were considered and </w:t>
      </w:r>
      <w:r w:rsidRPr="002B0F71">
        <w:rPr>
          <w:rFonts w:cs="Arial"/>
          <w:szCs w:val="24"/>
        </w:rPr>
        <w:t>approved by Employment Committee on 25 January 2024.</w:t>
      </w:r>
    </w:p>
    <w:p w14:paraId="6CDA76FD" w14:textId="77777777" w:rsidR="00132A98" w:rsidRDefault="00132A98" w:rsidP="008B10F2">
      <w:pPr>
        <w:rPr>
          <w:b/>
        </w:rPr>
      </w:pPr>
    </w:p>
    <w:p w14:paraId="4D7CF49A" w14:textId="1042C70A" w:rsidR="008B10F2" w:rsidRDefault="002B0F71" w:rsidP="008B10F2">
      <w:pPr>
        <w:rPr>
          <w:b/>
        </w:rPr>
      </w:pPr>
      <w:r>
        <w:rPr>
          <w:b/>
        </w:rPr>
        <w:t>Appendices</w:t>
      </w:r>
    </w:p>
    <w:p w14:paraId="4DC08CFD" w14:textId="77777777" w:rsidR="008B10F2" w:rsidRDefault="008B10F2" w:rsidP="008B10F2">
      <w:pPr>
        <w:rPr>
          <w:b/>
        </w:rPr>
      </w:pPr>
    </w:p>
    <w:p w14:paraId="6EEDA5F7" w14:textId="403C511E" w:rsidR="008B10F2" w:rsidRDefault="002B0F71" w:rsidP="008B10F2">
      <w:pPr>
        <w:rPr>
          <w:bCs/>
        </w:rPr>
      </w:pPr>
      <w:r>
        <w:rPr>
          <w:bCs/>
        </w:rPr>
        <w:t>Appendix '</w:t>
      </w:r>
      <w:r>
        <w:rPr>
          <w:bCs/>
        </w:rPr>
        <w:t>A'</w:t>
      </w:r>
      <w:r w:rsidR="0063219A">
        <w:rPr>
          <w:bCs/>
        </w:rPr>
        <w:t>,</w:t>
      </w:r>
      <w:r>
        <w:rPr>
          <w:bCs/>
        </w:rPr>
        <w:t xml:space="preserve"> including Annexes A </w:t>
      </w:r>
      <w:r w:rsidR="00BB1BF8">
        <w:rPr>
          <w:bCs/>
        </w:rPr>
        <w:t>–</w:t>
      </w:r>
      <w:r>
        <w:rPr>
          <w:bCs/>
        </w:rPr>
        <w:t xml:space="preserve"> </w:t>
      </w:r>
      <w:r w:rsidR="00A12C48">
        <w:rPr>
          <w:bCs/>
        </w:rPr>
        <w:t>K</w:t>
      </w:r>
      <w:r w:rsidR="00BB1BF8">
        <w:rPr>
          <w:bCs/>
        </w:rPr>
        <w:t>,</w:t>
      </w:r>
      <w:r>
        <w:rPr>
          <w:bCs/>
        </w:rPr>
        <w:t xml:space="preserve"> </w:t>
      </w:r>
      <w:r w:rsidR="0075491F">
        <w:rPr>
          <w:bCs/>
        </w:rPr>
        <w:t>is</w:t>
      </w:r>
      <w:r>
        <w:rPr>
          <w:bCs/>
        </w:rPr>
        <w:t xml:space="preserve"> attached to this report. For clarification they are summarised below and referenced at relevant points within this report:</w:t>
      </w:r>
    </w:p>
    <w:p w14:paraId="2E04EFB0" w14:textId="77777777" w:rsidR="008B10F2" w:rsidRDefault="008B10F2" w:rsidP="008B10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405"/>
      </w:tblGrid>
      <w:tr w:rsidR="00FD336D" w14:paraId="380637F7"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0E6C0FA1" w14:textId="77777777" w:rsidR="008B10F2" w:rsidRPr="004428D2" w:rsidRDefault="002B0F71" w:rsidP="00A11E43">
            <w:pPr>
              <w:rPr>
                <w:b/>
              </w:rPr>
            </w:pPr>
            <w:r w:rsidRPr="004428D2">
              <w:rPr>
                <w:b/>
              </w:rPr>
              <w:t>Appendix</w:t>
            </w:r>
          </w:p>
        </w:tc>
        <w:tc>
          <w:tcPr>
            <w:tcW w:w="6405" w:type="dxa"/>
            <w:tcBorders>
              <w:top w:val="single" w:sz="4" w:space="0" w:color="auto"/>
              <w:left w:val="single" w:sz="4" w:space="0" w:color="auto"/>
              <w:bottom w:val="single" w:sz="4" w:space="0" w:color="auto"/>
              <w:right w:val="single" w:sz="4" w:space="0" w:color="auto"/>
            </w:tcBorders>
            <w:shd w:val="clear" w:color="auto" w:fill="auto"/>
            <w:hideMark/>
          </w:tcPr>
          <w:p w14:paraId="62A03B0C" w14:textId="77777777" w:rsidR="008B10F2" w:rsidRPr="004428D2" w:rsidRDefault="002B0F71" w:rsidP="00A11E43">
            <w:pPr>
              <w:rPr>
                <w:b/>
              </w:rPr>
            </w:pPr>
            <w:r w:rsidRPr="004428D2">
              <w:rPr>
                <w:b/>
              </w:rPr>
              <w:t>Title</w:t>
            </w:r>
          </w:p>
        </w:tc>
      </w:tr>
      <w:tr w:rsidR="00FD336D" w14:paraId="0635DBAF"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619DDB31" w14:textId="6B69616A" w:rsidR="008B10F2" w:rsidRPr="004428D2" w:rsidRDefault="002B0F71" w:rsidP="00A11E43">
            <w:pPr>
              <w:rPr>
                <w:bCs/>
              </w:rPr>
            </w:pPr>
            <w:r w:rsidRPr="004428D2">
              <w:rPr>
                <w:bCs/>
              </w:rPr>
              <w:t xml:space="preserve">Appendix </w:t>
            </w:r>
            <w:r>
              <w:rPr>
                <w:bCs/>
              </w:rPr>
              <w:t>'</w:t>
            </w:r>
            <w:r>
              <w:rPr>
                <w:bCs/>
              </w:rPr>
              <w:t>A'</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7FEEC62E" w14:textId="77777777" w:rsidR="008B10F2" w:rsidRPr="004428D2" w:rsidRDefault="002B0F71" w:rsidP="00A11E43">
            <w:pPr>
              <w:rPr>
                <w:bCs/>
              </w:rPr>
            </w:pPr>
            <w:r w:rsidRPr="00A701D0">
              <w:rPr>
                <w:bCs/>
              </w:rPr>
              <w:t>The County Council's Budget 2024/25</w:t>
            </w:r>
          </w:p>
        </w:tc>
      </w:tr>
      <w:tr w:rsidR="00FD336D" w14:paraId="4E80932B"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23E413E9" w14:textId="77777777" w:rsidR="008B10F2" w:rsidRPr="004428D2" w:rsidRDefault="002B0F71" w:rsidP="00A11E43">
            <w:pPr>
              <w:rPr>
                <w:bCs/>
              </w:rPr>
            </w:pPr>
            <w:r>
              <w:rPr>
                <w:bCs/>
              </w:rPr>
              <w:t>Annex A</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7FDCA3B0" w14:textId="77777777" w:rsidR="008B10F2" w:rsidRPr="004428D2" w:rsidRDefault="002B0F71" w:rsidP="00A11E43">
            <w:pPr>
              <w:rPr>
                <w:bCs/>
              </w:rPr>
            </w:pPr>
            <w:r>
              <w:rPr>
                <w:bCs/>
              </w:rPr>
              <w:t>2024/25 Revenue Budget Detail</w:t>
            </w:r>
          </w:p>
        </w:tc>
      </w:tr>
      <w:tr w:rsidR="00FD336D" w14:paraId="45308857"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359AB8C1" w14:textId="77777777" w:rsidR="008B10F2" w:rsidRDefault="002B0F71" w:rsidP="00A11E43">
            <w:pPr>
              <w:rPr>
                <w:bCs/>
              </w:rPr>
            </w:pPr>
            <w:r>
              <w:rPr>
                <w:bCs/>
              </w:rPr>
              <w:t>Annex B</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0BAE9FAE" w14:textId="77777777" w:rsidR="008B10F2" w:rsidRPr="004428D2" w:rsidRDefault="002B0F71" w:rsidP="00A11E43">
            <w:pPr>
              <w:rPr>
                <w:bCs/>
              </w:rPr>
            </w:pPr>
            <w:r>
              <w:rPr>
                <w:bCs/>
              </w:rPr>
              <w:t xml:space="preserve">Funding and </w:t>
            </w:r>
            <w:r>
              <w:rPr>
                <w:bCs/>
              </w:rPr>
              <w:t>Expenditure Assumptions</w:t>
            </w:r>
          </w:p>
        </w:tc>
      </w:tr>
      <w:tr w:rsidR="00FD336D" w14:paraId="1C63C877"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71EB38EF" w14:textId="77777777" w:rsidR="008B10F2" w:rsidRPr="004428D2" w:rsidRDefault="002B0F71" w:rsidP="00A11E43">
            <w:pPr>
              <w:rPr>
                <w:bCs/>
              </w:rPr>
            </w:pPr>
            <w:r>
              <w:rPr>
                <w:bCs/>
              </w:rPr>
              <w:t>Annex C</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67F42607" w14:textId="77777777" w:rsidR="008B10F2" w:rsidRPr="004428D2" w:rsidRDefault="002B0F71" w:rsidP="00A11E43">
            <w:pPr>
              <w:rPr>
                <w:bCs/>
              </w:rPr>
            </w:pPr>
            <w:r>
              <w:rPr>
                <w:bCs/>
              </w:rPr>
              <w:t>Policy Savings Proposals</w:t>
            </w:r>
          </w:p>
        </w:tc>
      </w:tr>
      <w:tr w:rsidR="00FD336D" w14:paraId="01B647DC"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3B0E429D" w14:textId="77777777" w:rsidR="008B10F2" w:rsidRDefault="002B0F71" w:rsidP="00A11E43">
            <w:pPr>
              <w:rPr>
                <w:bCs/>
              </w:rPr>
            </w:pPr>
            <w:r>
              <w:rPr>
                <w:bCs/>
              </w:rPr>
              <w:t>Annex D</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2D1E6285" w14:textId="77777777" w:rsidR="008B10F2" w:rsidRPr="004428D2" w:rsidRDefault="002B0F71" w:rsidP="00A11E43">
            <w:pPr>
              <w:rPr>
                <w:bCs/>
              </w:rPr>
            </w:pPr>
            <w:r>
              <w:rPr>
                <w:bCs/>
              </w:rPr>
              <w:t xml:space="preserve">Report of the Chief Financial Officer on the robustness of the 2024/25 budget estimates and the adequacy of reserves. </w:t>
            </w:r>
          </w:p>
        </w:tc>
      </w:tr>
      <w:tr w:rsidR="00FD336D" w14:paraId="1CC28637"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48EF7799" w14:textId="77777777" w:rsidR="008B10F2" w:rsidRDefault="002B0F71" w:rsidP="00A11E43">
            <w:pPr>
              <w:rPr>
                <w:bCs/>
              </w:rPr>
            </w:pPr>
            <w:r>
              <w:rPr>
                <w:bCs/>
              </w:rPr>
              <w:t>Annex E</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25CBF6A9" w14:textId="77777777" w:rsidR="008B10F2" w:rsidRPr="004428D2" w:rsidRDefault="002B0F71" w:rsidP="00A11E43">
            <w:pPr>
              <w:rPr>
                <w:bCs/>
              </w:rPr>
            </w:pPr>
            <w:r>
              <w:rPr>
                <w:bCs/>
              </w:rPr>
              <w:t>Capital Programme 2024/25</w:t>
            </w:r>
          </w:p>
        </w:tc>
      </w:tr>
      <w:tr w:rsidR="00FD336D" w14:paraId="183BD657"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6DA3B722" w14:textId="77777777" w:rsidR="008B10F2" w:rsidRDefault="002B0F71" w:rsidP="00A11E43">
            <w:pPr>
              <w:rPr>
                <w:bCs/>
              </w:rPr>
            </w:pPr>
            <w:r>
              <w:rPr>
                <w:bCs/>
              </w:rPr>
              <w:t>Annex F</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3CB5744F" w14:textId="77777777" w:rsidR="008B10F2" w:rsidRPr="004428D2" w:rsidRDefault="002B0F71" w:rsidP="00A11E43">
            <w:pPr>
              <w:rPr>
                <w:bCs/>
              </w:rPr>
            </w:pPr>
            <w:r>
              <w:rPr>
                <w:bCs/>
              </w:rPr>
              <w:t>Capital Strategy</w:t>
            </w:r>
          </w:p>
        </w:tc>
      </w:tr>
      <w:tr w:rsidR="00FD336D" w14:paraId="794EB841"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2130208E" w14:textId="51386A8F" w:rsidR="001E50EB" w:rsidRDefault="002B0F71" w:rsidP="00A11E43">
            <w:pPr>
              <w:rPr>
                <w:bCs/>
              </w:rPr>
            </w:pPr>
            <w:r>
              <w:rPr>
                <w:bCs/>
              </w:rPr>
              <w:t>Annex G</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4E5DA34E" w14:textId="4E9F9C81" w:rsidR="001E50EB" w:rsidRDefault="002B0F71" w:rsidP="00A11E43">
            <w:pPr>
              <w:rPr>
                <w:bCs/>
              </w:rPr>
            </w:pPr>
            <w:r w:rsidRPr="001E50EB">
              <w:rPr>
                <w:bCs/>
              </w:rPr>
              <w:t>Treasury Management Strategy</w:t>
            </w:r>
          </w:p>
        </w:tc>
      </w:tr>
      <w:tr w:rsidR="00FD336D" w14:paraId="4824DC8C"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6C276D46" w14:textId="2D1872C1" w:rsidR="009D4EFA" w:rsidRDefault="002B0F71" w:rsidP="00A11E43">
            <w:pPr>
              <w:rPr>
                <w:bCs/>
              </w:rPr>
            </w:pPr>
            <w:r>
              <w:rPr>
                <w:bCs/>
              </w:rPr>
              <w:t>Annex H</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3F981330" w14:textId="77014C38" w:rsidR="009D4EFA" w:rsidRPr="001E50EB" w:rsidRDefault="002B0F71" w:rsidP="00A11E43">
            <w:pPr>
              <w:rPr>
                <w:bCs/>
              </w:rPr>
            </w:pPr>
            <w:r>
              <w:rPr>
                <w:bCs/>
              </w:rPr>
              <w:t>Investment Strategy</w:t>
            </w:r>
          </w:p>
        </w:tc>
      </w:tr>
      <w:tr w:rsidR="00FD336D" w14:paraId="4C77583B"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1F272DDF" w14:textId="61360E24" w:rsidR="009D4EFA" w:rsidRDefault="002B0F71" w:rsidP="00A11E43">
            <w:pPr>
              <w:rPr>
                <w:bCs/>
              </w:rPr>
            </w:pPr>
            <w:r>
              <w:rPr>
                <w:bCs/>
              </w:rPr>
              <w:t>Annex I</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3D179336" w14:textId="1A26693A" w:rsidR="009D4EFA" w:rsidRPr="001E50EB" w:rsidRDefault="002B0F71" w:rsidP="00A11E43">
            <w:pPr>
              <w:rPr>
                <w:bCs/>
              </w:rPr>
            </w:pPr>
            <w:r>
              <w:rPr>
                <w:bCs/>
              </w:rPr>
              <w:t>Minimum Revenue Provision Policy</w:t>
            </w:r>
          </w:p>
        </w:tc>
      </w:tr>
      <w:tr w:rsidR="00FD336D" w14:paraId="645DF847"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33FA3B9B" w14:textId="2609CECB" w:rsidR="003B637E" w:rsidRDefault="002B0F71" w:rsidP="00A11E43">
            <w:pPr>
              <w:rPr>
                <w:bCs/>
              </w:rPr>
            </w:pPr>
            <w:r>
              <w:rPr>
                <w:bCs/>
              </w:rPr>
              <w:t>Annex J</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21CD846C" w14:textId="3740DF65" w:rsidR="003B637E" w:rsidRDefault="002B0F71" w:rsidP="00A11E43">
            <w:pPr>
              <w:rPr>
                <w:bCs/>
              </w:rPr>
            </w:pPr>
            <w:r w:rsidRPr="00DD1CCE">
              <w:rPr>
                <w:bCs/>
              </w:rPr>
              <w:t>Annual Pay Policy Statement 2024/25 (The Localism Act 2011)</w:t>
            </w:r>
          </w:p>
        </w:tc>
      </w:tr>
      <w:tr w:rsidR="00FD336D" w14:paraId="4CE245D3" w14:textId="77777777" w:rsidTr="00A11E43">
        <w:tc>
          <w:tcPr>
            <w:tcW w:w="2612" w:type="dxa"/>
            <w:tcBorders>
              <w:top w:val="single" w:sz="4" w:space="0" w:color="auto"/>
              <w:left w:val="single" w:sz="4" w:space="0" w:color="auto"/>
              <w:bottom w:val="single" w:sz="4" w:space="0" w:color="auto"/>
              <w:right w:val="single" w:sz="4" w:space="0" w:color="auto"/>
            </w:tcBorders>
            <w:shd w:val="clear" w:color="auto" w:fill="auto"/>
          </w:tcPr>
          <w:p w14:paraId="1C541A0B" w14:textId="2D8CB898" w:rsidR="00446A60" w:rsidRDefault="002B0F71" w:rsidP="00A11E43">
            <w:pPr>
              <w:rPr>
                <w:bCs/>
              </w:rPr>
            </w:pPr>
            <w:r>
              <w:rPr>
                <w:bCs/>
              </w:rPr>
              <w:t xml:space="preserve">Annex </w:t>
            </w:r>
            <w:r w:rsidR="003B637E">
              <w:rPr>
                <w:bCs/>
              </w:rPr>
              <w:t>K</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6177D2E3" w14:textId="5EFD1CCD" w:rsidR="00446A60" w:rsidRDefault="002B0F71" w:rsidP="00A11E43">
            <w:pPr>
              <w:rPr>
                <w:bCs/>
              </w:rPr>
            </w:pPr>
            <w:r>
              <w:rPr>
                <w:bCs/>
              </w:rPr>
              <w:t>Stakeholder Budget Consultation 2024/25</w:t>
            </w:r>
          </w:p>
        </w:tc>
      </w:tr>
    </w:tbl>
    <w:p w14:paraId="2E022765" w14:textId="77777777" w:rsidR="00DD1CCE" w:rsidRDefault="00DD1CCE" w:rsidP="008B10F2">
      <w:pPr>
        <w:rPr>
          <w:b/>
        </w:rPr>
      </w:pPr>
    </w:p>
    <w:p w14:paraId="24483C9A" w14:textId="794382E9" w:rsidR="008B10F2" w:rsidRDefault="002B0F71" w:rsidP="002B0F71">
      <w:pPr>
        <w:jc w:val="both"/>
        <w:rPr>
          <w:b/>
        </w:rPr>
      </w:pPr>
      <w:r>
        <w:rPr>
          <w:b/>
        </w:rPr>
        <w:lastRenderedPageBreak/>
        <w:t>Consultations</w:t>
      </w:r>
    </w:p>
    <w:p w14:paraId="029FDC1B" w14:textId="77777777" w:rsidR="00A12C48" w:rsidRDefault="00A12C48" w:rsidP="002B0F71">
      <w:pPr>
        <w:jc w:val="both"/>
        <w:rPr>
          <w:b/>
        </w:rPr>
      </w:pPr>
    </w:p>
    <w:p w14:paraId="249C6B06" w14:textId="67549631" w:rsidR="00A12C48" w:rsidRPr="00A12C48" w:rsidRDefault="002B0F71" w:rsidP="002B0F71">
      <w:pPr>
        <w:jc w:val="both"/>
        <w:rPr>
          <w:bCs/>
        </w:rPr>
      </w:pPr>
      <w:r>
        <w:rPr>
          <w:bCs/>
        </w:rPr>
        <w:t>The budget consultation process took place from 12 January 2024 – 9 February 202</w:t>
      </w:r>
      <w:r>
        <w:rPr>
          <w:bCs/>
        </w:rPr>
        <w:t xml:space="preserve">4, with over 150 stakeholders asked for their feedback on the 2024/25 budget proposals for the county council. </w:t>
      </w:r>
    </w:p>
    <w:p w14:paraId="0249B72A" w14:textId="77777777" w:rsidR="008B10F2" w:rsidRDefault="008B10F2" w:rsidP="002B0F71">
      <w:pPr>
        <w:jc w:val="both"/>
        <w:rPr>
          <w:b/>
        </w:rPr>
      </w:pPr>
    </w:p>
    <w:p w14:paraId="61048A37" w14:textId="533EF152" w:rsidR="008B10F2" w:rsidRDefault="002B0F71" w:rsidP="002B0F71">
      <w:pPr>
        <w:jc w:val="both"/>
      </w:pPr>
      <w:r w:rsidRPr="00132A98">
        <w:t xml:space="preserve">In total </w:t>
      </w:r>
      <w:r w:rsidR="00132A98" w:rsidRPr="00132A98">
        <w:t>4</w:t>
      </w:r>
      <w:r w:rsidRPr="00132A98">
        <w:t xml:space="preserve"> responses were</w:t>
      </w:r>
      <w:r>
        <w:t xml:space="preserve"> received with details of these and an officer response to the feedback provided in </w:t>
      </w:r>
      <w:r w:rsidR="001E50EB" w:rsidRPr="00152A0B">
        <w:t xml:space="preserve">Annex </w:t>
      </w:r>
      <w:r>
        <w:t>K</w:t>
      </w:r>
      <w:r w:rsidR="001E50EB" w:rsidRPr="00152A0B">
        <w:t>.</w:t>
      </w:r>
    </w:p>
    <w:p w14:paraId="06375686" w14:textId="77777777" w:rsidR="008B10F2" w:rsidRDefault="008B10F2" w:rsidP="002B0F71">
      <w:pPr>
        <w:jc w:val="both"/>
      </w:pPr>
    </w:p>
    <w:p w14:paraId="13FF046F" w14:textId="77777777" w:rsidR="008B10F2" w:rsidRDefault="002B0F71" w:rsidP="002B0F71">
      <w:pPr>
        <w:jc w:val="both"/>
      </w:pPr>
      <w:r>
        <w:t xml:space="preserve">The budget for 2024/25 includes several savings proposals that will require their own respective consultation, with reports in relation to these proposals seeking approval from Cabinet following consultation, </w:t>
      </w:r>
      <w:proofErr w:type="gramStart"/>
      <w:r>
        <w:t>in order to</w:t>
      </w:r>
      <w:proofErr w:type="gramEnd"/>
      <w:r>
        <w:t xml:space="preserve"> be implemented. </w:t>
      </w:r>
    </w:p>
    <w:p w14:paraId="3959E12E" w14:textId="77777777" w:rsidR="008B10F2" w:rsidRDefault="008B10F2" w:rsidP="002B0F71">
      <w:pPr>
        <w:jc w:val="both"/>
      </w:pPr>
    </w:p>
    <w:p w14:paraId="482066CB" w14:textId="77777777" w:rsidR="008B10F2" w:rsidRDefault="002B0F71" w:rsidP="002B0F71">
      <w:pPr>
        <w:jc w:val="both"/>
      </w:pPr>
      <w:r>
        <w:rPr>
          <w:b/>
        </w:rPr>
        <w:t>Implications</w:t>
      </w:r>
      <w:r>
        <w:t xml:space="preserve">: </w:t>
      </w:r>
    </w:p>
    <w:p w14:paraId="1E1465B8" w14:textId="77777777" w:rsidR="008B10F2" w:rsidRDefault="008B10F2" w:rsidP="002B0F71">
      <w:pPr>
        <w:jc w:val="both"/>
      </w:pPr>
    </w:p>
    <w:p w14:paraId="0F8F13DF" w14:textId="77777777" w:rsidR="008B10F2" w:rsidRDefault="002B0F71" w:rsidP="002B0F71">
      <w:pPr>
        <w:jc w:val="both"/>
      </w:pPr>
      <w:r>
        <w:t>T</w:t>
      </w:r>
      <w:r>
        <w:t>his item has the following implications, as indicated:</w:t>
      </w:r>
    </w:p>
    <w:p w14:paraId="2BC50E23" w14:textId="77777777" w:rsidR="00446A60" w:rsidRDefault="00446A60" w:rsidP="002B0F71">
      <w:pPr>
        <w:jc w:val="both"/>
      </w:pPr>
    </w:p>
    <w:p w14:paraId="58A5DE99" w14:textId="77777777" w:rsidR="008B10F2" w:rsidRPr="00092B2F" w:rsidRDefault="002B0F71" w:rsidP="002B0F71">
      <w:pPr>
        <w:jc w:val="both"/>
        <w:rPr>
          <w:b/>
        </w:rPr>
      </w:pPr>
      <w:r w:rsidRPr="00092B2F">
        <w:rPr>
          <w:b/>
        </w:rPr>
        <w:t>Risk management</w:t>
      </w:r>
    </w:p>
    <w:p w14:paraId="6E597D9A" w14:textId="77777777" w:rsidR="008B10F2" w:rsidRDefault="008B10F2" w:rsidP="002B0F71">
      <w:pPr>
        <w:jc w:val="both"/>
      </w:pPr>
    </w:p>
    <w:p w14:paraId="7A347DF8" w14:textId="77777777" w:rsidR="008B10F2" w:rsidRDefault="002B0F71" w:rsidP="002B0F71">
      <w:pPr>
        <w:jc w:val="both"/>
      </w:pPr>
      <w:r w:rsidRPr="00231896">
        <w:t>The county council's overall approach to managing financial risks continues to identify and acknowledge risks early and build their impact into financial plans while continuing to dev</w:t>
      </w:r>
      <w:r w:rsidRPr="00231896">
        <w:t>elop strategies which will minimise their impact. This approach operates in parallel with the identification and setting aside of sufficient resources to manage the financial impact of the change risks facing the organisation.</w:t>
      </w:r>
    </w:p>
    <w:p w14:paraId="4AD18B34" w14:textId="77777777" w:rsidR="008B10F2" w:rsidRDefault="008B10F2" w:rsidP="002B0F71">
      <w:pPr>
        <w:jc w:val="both"/>
      </w:pPr>
    </w:p>
    <w:p w14:paraId="63D62A52" w14:textId="77777777" w:rsidR="008B10F2" w:rsidRPr="00231896" w:rsidRDefault="002B0F71" w:rsidP="002B0F71">
      <w:pPr>
        <w:jc w:val="both"/>
      </w:pPr>
      <w:r>
        <w:t xml:space="preserve">The statutory report of the </w:t>
      </w:r>
      <w:r>
        <w:t xml:space="preserve">Chief Financial Officer on the robustness of the 2024/25 budget estimates and adequacy of reserves (Section 25 of the Local Government Act 2003) reviews the risks included as part of the 2024/25 budget and future years. </w:t>
      </w:r>
    </w:p>
    <w:p w14:paraId="2A22833A" w14:textId="77777777" w:rsidR="008B10F2" w:rsidRPr="007B5200" w:rsidRDefault="008B10F2" w:rsidP="002B0F71">
      <w:pPr>
        <w:jc w:val="both"/>
      </w:pPr>
    </w:p>
    <w:p w14:paraId="09111015" w14:textId="77777777" w:rsidR="008B10F2" w:rsidRPr="00231896" w:rsidRDefault="002B0F71" w:rsidP="002B0F71">
      <w:pPr>
        <w:jc w:val="both"/>
        <w:rPr>
          <w:b/>
        </w:rPr>
      </w:pPr>
      <w:r w:rsidRPr="00231896">
        <w:rPr>
          <w:b/>
        </w:rPr>
        <w:t xml:space="preserve">Legal </w:t>
      </w:r>
    </w:p>
    <w:p w14:paraId="6EA29818" w14:textId="77777777" w:rsidR="008B10F2" w:rsidRPr="00231896" w:rsidRDefault="002B0F71" w:rsidP="002B0F71">
      <w:pPr>
        <w:jc w:val="both"/>
      </w:pPr>
      <w:r w:rsidRPr="00231896">
        <w:t xml:space="preserve"> </w:t>
      </w:r>
    </w:p>
    <w:p w14:paraId="0B12A268" w14:textId="7200F2BB" w:rsidR="00C05B9C" w:rsidRDefault="002B0F71" w:rsidP="002B0F71">
      <w:pPr>
        <w:numPr>
          <w:ilvl w:val="0"/>
          <w:numId w:val="15"/>
        </w:numPr>
        <w:jc w:val="both"/>
      </w:pPr>
      <w:r>
        <w:t>The Council has a legal d</w:t>
      </w:r>
      <w:r>
        <w:t xml:space="preserve">uty to set a balanced budget for each financial year and is obliged to set a Council Tax that ensures a balanced budget. </w:t>
      </w:r>
    </w:p>
    <w:p w14:paraId="32B5997D" w14:textId="77777777" w:rsidR="00C05B9C" w:rsidRDefault="00C05B9C" w:rsidP="002B0F71">
      <w:pPr>
        <w:ind w:left="720"/>
        <w:jc w:val="both"/>
      </w:pPr>
    </w:p>
    <w:p w14:paraId="64ED26A0" w14:textId="6B4E51BB" w:rsidR="00C05B9C" w:rsidRDefault="002B0F71" w:rsidP="002B0F71">
      <w:pPr>
        <w:numPr>
          <w:ilvl w:val="0"/>
          <w:numId w:val="15"/>
        </w:numPr>
        <w:jc w:val="both"/>
      </w:pPr>
      <w:r>
        <w:t xml:space="preserve">The proposals in this report meet this requirement. </w:t>
      </w:r>
    </w:p>
    <w:p w14:paraId="52FACBAB" w14:textId="77777777" w:rsidR="00C05B9C" w:rsidRDefault="00C05B9C" w:rsidP="002B0F71">
      <w:pPr>
        <w:jc w:val="both"/>
      </w:pPr>
    </w:p>
    <w:p w14:paraId="78EFC6D3" w14:textId="0CDAE8EC" w:rsidR="00C05B9C" w:rsidRDefault="002B0F71" w:rsidP="002B0F71">
      <w:pPr>
        <w:numPr>
          <w:ilvl w:val="0"/>
          <w:numId w:val="15"/>
        </w:numPr>
        <w:jc w:val="both"/>
      </w:pPr>
      <w:r>
        <w:t>Should the Council wish to raise the basic level of Council Tax by more than 2.</w:t>
      </w:r>
      <w:r>
        <w:t xml:space="preserve">99% (excluding the Adult Social Care Precept) it would be necessary to hold a referendum. As the proposals set out within this paper do not require an increase in the Council Tax above this level, the requirement for a referendum will not be triggered. </w:t>
      </w:r>
    </w:p>
    <w:p w14:paraId="35CD2C6B" w14:textId="77777777" w:rsidR="00C05B9C" w:rsidRDefault="00C05B9C" w:rsidP="002B0F71">
      <w:pPr>
        <w:jc w:val="both"/>
      </w:pPr>
    </w:p>
    <w:p w14:paraId="21AB92C7" w14:textId="6BF9D59F" w:rsidR="00C05B9C" w:rsidRDefault="002B0F71" w:rsidP="002B0F71">
      <w:pPr>
        <w:numPr>
          <w:ilvl w:val="0"/>
          <w:numId w:val="15"/>
        </w:numPr>
        <w:jc w:val="both"/>
      </w:pPr>
      <w:r>
        <w:t>S</w:t>
      </w:r>
      <w:r>
        <w:t>ection 106 of the Local Government Finance Act 1992 restricts any member of the Council from voting on the budget or council tax requirement if they owe any amount of council tax to any local authority which has been outstanding for more than two months. I</w:t>
      </w:r>
      <w:r>
        <w:t>f this applies to a member and they attend a meeting at which the council tax requirement is to be set, they must declare this fact and they cannot vote. It is an offence to vote or to fail to make this declaration.</w:t>
      </w:r>
    </w:p>
    <w:p w14:paraId="630C8BA5" w14:textId="77777777" w:rsidR="00C05B9C" w:rsidRDefault="00C05B9C" w:rsidP="002B0F71">
      <w:pPr>
        <w:jc w:val="both"/>
      </w:pPr>
    </w:p>
    <w:p w14:paraId="5E11B1D6" w14:textId="121A273E" w:rsidR="00BC7665" w:rsidRDefault="002B0F71" w:rsidP="002B0F71">
      <w:pPr>
        <w:numPr>
          <w:ilvl w:val="0"/>
          <w:numId w:val="15"/>
        </w:numPr>
        <w:jc w:val="both"/>
      </w:pPr>
      <w:r>
        <w:lastRenderedPageBreak/>
        <w:t>In accordance with the Local Government</w:t>
      </w:r>
      <w:r>
        <w:t xml:space="preserve"> Finance Act 1992 as amended by the Localism Act 2011 the Council is required to set the amounts of the Council Tax for 2024-25 for each of the categories of dwelling in the Council Tax area. This requirement will be achieved by approving the statutory res</w:t>
      </w:r>
      <w:r>
        <w:t>olution shown in this report.</w:t>
      </w:r>
    </w:p>
    <w:p w14:paraId="0D1F826C" w14:textId="77777777" w:rsidR="00C05B9C" w:rsidRPr="00875278" w:rsidRDefault="00C05B9C" w:rsidP="00C05B9C"/>
    <w:p w14:paraId="67E0556D" w14:textId="77777777" w:rsidR="00BC7665" w:rsidRPr="00875278" w:rsidRDefault="002B0F71" w:rsidP="00875278">
      <w:pPr>
        <w:rPr>
          <w:b/>
          <w:bCs/>
        </w:rPr>
      </w:pPr>
      <w:r w:rsidRPr="00875278">
        <w:rPr>
          <w:b/>
          <w:bCs/>
        </w:rPr>
        <w:t>Local Government (Access to Information) Act 1985</w:t>
      </w:r>
    </w:p>
    <w:p w14:paraId="243A2C03" w14:textId="77777777" w:rsidR="00BC7665" w:rsidRPr="00875278" w:rsidRDefault="002B0F71" w:rsidP="00875278">
      <w:pPr>
        <w:rPr>
          <w:b/>
          <w:bCs/>
        </w:rPr>
      </w:pPr>
      <w:r w:rsidRPr="00875278">
        <w:rPr>
          <w:b/>
          <w:bCs/>
        </w:rPr>
        <w:t>List of Background Papers</w:t>
      </w:r>
    </w:p>
    <w:p w14:paraId="66B73AC4" w14:textId="77777777" w:rsidR="00BC7665" w:rsidRPr="00BC7665" w:rsidRDefault="00BC7665" w:rsidP="00BC7665">
      <w:pPr>
        <w:rPr>
          <w:rFonts w:cs="Arial"/>
          <w:szCs w:val="24"/>
        </w:rPr>
      </w:pPr>
    </w:p>
    <w:tbl>
      <w:tblPr>
        <w:tblW w:w="0" w:type="auto"/>
        <w:tblLayout w:type="fixed"/>
        <w:tblLook w:val="04A0" w:firstRow="1" w:lastRow="0" w:firstColumn="1" w:lastColumn="0" w:noHBand="0" w:noVBand="1"/>
      </w:tblPr>
      <w:tblGrid>
        <w:gridCol w:w="3227"/>
        <w:gridCol w:w="2775"/>
        <w:gridCol w:w="2895"/>
      </w:tblGrid>
      <w:tr w:rsidR="00FD336D" w14:paraId="3A4F9A57" w14:textId="77777777" w:rsidTr="00BC7665">
        <w:trPr>
          <w:trHeight w:val="113"/>
        </w:trPr>
        <w:tc>
          <w:tcPr>
            <w:tcW w:w="3227" w:type="dxa"/>
            <w:hideMark/>
          </w:tcPr>
          <w:p w14:paraId="1E565C94" w14:textId="77777777" w:rsidR="00BC7665" w:rsidRPr="00BC7665" w:rsidRDefault="002B0F71">
            <w:pPr>
              <w:pStyle w:val="Heading7"/>
              <w:rPr>
                <w:rFonts w:ascii="Arial" w:hAnsi="Arial" w:cs="Arial"/>
                <w:szCs w:val="24"/>
                <w:u w:val="none"/>
              </w:rPr>
            </w:pPr>
            <w:r w:rsidRPr="00BC7665">
              <w:rPr>
                <w:rFonts w:ascii="Arial" w:hAnsi="Arial" w:cs="Arial"/>
                <w:szCs w:val="24"/>
                <w:u w:val="none"/>
              </w:rPr>
              <w:t>Paper</w:t>
            </w:r>
          </w:p>
        </w:tc>
        <w:tc>
          <w:tcPr>
            <w:tcW w:w="2775" w:type="dxa"/>
            <w:hideMark/>
          </w:tcPr>
          <w:p w14:paraId="722A5867" w14:textId="77777777" w:rsidR="00BC7665" w:rsidRPr="00BC7665" w:rsidRDefault="002B0F71">
            <w:pPr>
              <w:pStyle w:val="Heading7"/>
              <w:rPr>
                <w:rFonts w:ascii="Arial" w:hAnsi="Arial" w:cs="Arial"/>
                <w:szCs w:val="24"/>
                <w:u w:val="none"/>
              </w:rPr>
            </w:pPr>
            <w:r w:rsidRPr="00BC7665">
              <w:rPr>
                <w:rFonts w:ascii="Arial" w:hAnsi="Arial" w:cs="Arial"/>
                <w:szCs w:val="24"/>
                <w:u w:val="none"/>
              </w:rPr>
              <w:t>Date</w:t>
            </w:r>
          </w:p>
        </w:tc>
        <w:tc>
          <w:tcPr>
            <w:tcW w:w="2895" w:type="dxa"/>
            <w:hideMark/>
          </w:tcPr>
          <w:p w14:paraId="5D8E61ED" w14:textId="77777777" w:rsidR="00BC7665" w:rsidRPr="00BC7665" w:rsidRDefault="002B0F71">
            <w:pPr>
              <w:pStyle w:val="Heading7"/>
              <w:rPr>
                <w:rFonts w:ascii="Arial" w:hAnsi="Arial" w:cs="Arial"/>
                <w:szCs w:val="24"/>
                <w:u w:val="none"/>
              </w:rPr>
            </w:pPr>
            <w:r w:rsidRPr="00BC7665">
              <w:rPr>
                <w:rFonts w:ascii="Arial" w:hAnsi="Arial" w:cs="Arial"/>
                <w:szCs w:val="24"/>
                <w:u w:val="none"/>
              </w:rPr>
              <w:t>Contact/Tel</w:t>
            </w:r>
          </w:p>
        </w:tc>
      </w:tr>
      <w:tr w:rsidR="00FD336D" w14:paraId="42CA8BB5" w14:textId="77777777" w:rsidTr="00BC7665">
        <w:tc>
          <w:tcPr>
            <w:tcW w:w="3227" w:type="dxa"/>
          </w:tcPr>
          <w:p w14:paraId="7E50962E" w14:textId="77777777" w:rsidR="00151890" w:rsidRDefault="00151890">
            <w:pPr>
              <w:rPr>
                <w:rFonts w:cs="Arial"/>
                <w:szCs w:val="24"/>
              </w:rPr>
            </w:pPr>
          </w:p>
          <w:p w14:paraId="3A951430" w14:textId="00900807" w:rsidR="002B0F71" w:rsidRPr="00BC7665" w:rsidRDefault="002B0F71">
            <w:pPr>
              <w:rPr>
                <w:rFonts w:cs="Arial"/>
                <w:szCs w:val="24"/>
              </w:rPr>
            </w:pPr>
            <w:r>
              <w:rPr>
                <w:rFonts w:cs="Arial"/>
                <w:szCs w:val="24"/>
              </w:rPr>
              <w:t>None</w:t>
            </w:r>
          </w:p>
        </w:tc>
        <w:tc>
          <w:tcPr>
            <w:tcW w:w="2775" w:type="dxa"/>
          </w:tcPr>
          <w:p w14:paraId="63A1A1AE" w14:textId="07C37663" w:rsidR="00F7590B" w:rsidRPr="00BC7665" w:rsidRDefault="00F7590B">
            <w:pPr>
              <w:rPr>
                <w:rFonts w:cs="Arial"/>
                <w:szCs w:val="24"/>
              </w:rPr>
            </w:pPr>
          </w:p>
        </w:tc>
        <w:tc>
          <w:tcPr>
            <w:tcW w:w="2895" w:type="dxa"/>
          </w:tcPr>
          <w:p w14:paraId="71862872" w14:textId="2D74DDCA" w:rsidR="00740DDB" w:rsidRPr="00BC7665" w:rsidRDefault="00740DDB">
            <w:pPr>
              <w:rPr>
                <w:rFonts w:cs="Arial"/>
                <w:szCs w:val="24"/>
              </w:rPr>
            </w:pPr>
          </w:p>
        </w:tc>
      </w:tr>
      <w:tr w:rsidR="00FD336D" w14:paraId="3AFC082B" w14:textId="77777777" w:rsidTr="00BC7665">
        <w:tc>
          <w:tcPr>
            <w:tcW w:w="8897" w:type="dxa"/>
            <w:gridSpan w:val="3"/>
          </w:tcPr>
          <w:p w14:paraId="6F5E86FA" w14:textId="77777777" w:rsidR="00BC7665" w:rsidRPr="00BC7665" w:rsidRDefault="00BC7665">
            <w:pPr>
              <w:pStyle w:val="Heading7"/>
              <w:rPr>
                <w:rFonts w:ascii="Arial" w:hAnsi="Arial" w:cs="Arial"/>
                <w:szCs w:val="24"/>
                <w:u w:val="none"/>
              </w:rPr>
            </w:pPr>
          </w:p>
          <w:p w14:paraId="186D1810" w14:textId="77777777" w:rsidR="00BC7665" w:rsidRPr="00BC7665" w:rsidRDefault="002B0F71">
            <w:pPr>
              <w:pStyle w:val="Heading7"/>
              <w:rPr>
                <w:rFonts w:ascii="Arial" w:hAnsi="Arial" w:cs="Arial"/>
                <w:szCs w:val="24"/>
                <w:u w:val="none"/>
              </w:rPr>
            </w:pPr>
            <w:r w:rsidRPr="00BC7665">
              <w:rPr>
                <w:rFonts w:ascii="Arial" w:hAnsi="Arial" w:cs="Arial"/>
                <w:szCs w:val="24"/>
                <w:u w:val="none"/>
              </w:rPr>
              <w:t>Reason for inclusion in Part II, if appropriate</w:t>
            </w:r>
          </w:p>
          <w:p w14:paraId="2C40DF60" w14:textId="77777777" w:rsidR="00BC7665" w:rsidRPr="00BC7665" w:rsidRDefault="00BC7665">
            <w:pPr>
              <w:rPr>
                <w:rFonts w:cs="Arial"/>
                <w:szCs w:val="24"/>
              </w:rPr>
            </w:pPr>
          </w:p>
          <w:p w14:paraId="4FC63D3E" w14:textId="77777777" w:rsidR="00BC7665" w:rsidRPr="00BC7665" w:rsidRDefault="002B0F71">
            <w:pPr>
              <w:rPr>
                <w:rFonts w:cs="Arial"/>
                <w:szCs w:val="24"/>
              </w:rPr>
            </w:pPr>
            <w:r w:rsidRPr="00BC7665">
              <w:rPr>
                <w:rFonts w:cs="Arial"/>
                <w:szCs w:val="24"/>
              </w:rPr>
              <w:t>N/A</w:t>
            </w:r>
          </w:p>
          <w:p w14:paraId="0328456D" w14:textId="77777777" w:rsidR="00BC7665" w:rsidRPr="00BC7665" w:rsidRDefault="00BC7665">
            <w:pPr>
              <w:rPr>
                <w:rFonts w:cs="Arial"/>
                <w:szCs w:val="24"/>
              </w:rPr>
            </w:pPr>
          </w:p>
        </w:tc>
      </w:tr>
    </w:tbl>
    <w:p w14:paraId="71D21B7C" w14:textId="77777777" w:rsidR="00401E99" w:rsidRDefault="00401E99" w:rsidP="00A56206"/>
    <w:sectPr w:rsidR="00401E99" w:rsidSect="00BC7665">
      <w:footerReference w:type="default" r:id="rId11"/>
      <w:headerReference w:type="first" r:id="rId12"/>
      <w:footerReference w:type="first" r:id="rId13"/>
      <w:type w:val="continuous"/>
      <w:pgSz w:w="11907" w:h="16840" w:code="9"/>
      <w:pgMar w:top="1134"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0929" w14:textId="77777777" w:rsidR="002B0F71" w:rsidRDefault="002B0F71">
      <w:r>
        <w:separator/>
      </w:r>
    </w:p>
  </w:endnote>
  <w:endnote w:type="continuationSeparator" w:id="0">
    <w:p w14:paraId="25583364" w14:textId="77777777" w:rsidR="002B0F71" w:rsidRDefault="002B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D336D" w14:paraId="5C443AAE" w14:textId="77777777">
      <w:tc>
        <w:tcPr>
          <w:tcW w:w="9243" w:type="dxa"/>
          <w:tcBorders>
            <w:top w:val="nil"/>
            <w:left w:val="nil"/>
            <w:bottom w:val="nil"/>
            <w:right w:val="nil"/>
          </w:tcBorders>
        </w:tcPr>
        <w:p w14:paraId="3E5BA135" w14:textId="77777777" w:rsidR="00DF043B" w:rsidRDefault="002B0F71">
          <w:pPr>
            <w:pStyle w:val="Footer"/>
            <w:tabs>
              <w:tab w:val="clear" w:pos="4153"/>
            </w:tabs>
            <w:ind w:right="-45"/>
            <w:jc w:val="right"/>
          </w:pPr>
          <w:r>
            <w:rPr>
              <w:noProof/>
            </w:rPr>
            <w:pict w14:anchorId="124E3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left:0;text-align:left;margin-left:-1in;margin-top:-11.7pt;width:594.35pt;height:48.9pt;z-index:-251660288;visibility:visible;mso-wrap-edited:f">
                <v:imagedata r:id="rId1" o:title=""/>
              </v:shape>
            </w:pict>
          </w:r>
        </w:p>
      </w:tc>
    </w:tr>
  </w:tbl>
  <w:p w14:paraId="408C098A" w14:textId="77777777" w:rsidR="00DF043B" w:rsidRDefault="002B0F71">
    <w:pPr>
      <w:pStyle w:val="Footer"/>
      <w:tabs>
        <w:tab w:val="clear" w:pos="4153"/>
      </w:tabs>
      <w:ind w:right="-45"/>
      <w:jc w:val="right"/>
      <w:rPr>
        <w:sz w:val="16"/>
      </w:rPr>
    </w:pPr>
    <w:r>
      <w:rPr>
        <w:noProof/>
      </w:rPr>
      <w:pict w14:anchorId="5CF92DFE">
        <v:shape id="_x0000_s2050" type="#_x0000_t75" style="position:absolute;left:0;text-align:left;margin-left:-1in;margin-top:-26.1pt;width:594.35pt;height:48.9pt;z-index:-251657216;visibility:visible;mso-wrap-edited:f;mso-position-horizontal-relative:text;mso-position-vertical-relative:text">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D336D" w14:paraId="2E0736F1" w14:textId="77777777">
      <w:tc>
        <w:tcPr>
          <w:tcW w:w="9243" w:type="dxa"/>
          <w:tcBorders>
            <w:top w:val="nil"/>
            <w:left w:val="nil"/>
            <w:bottom w:val="nil"/>
            <w:right w:val="nil"/>
          </w:tcBorders>
        </w:tcPr>
        <w:p w14:paraId="66538AF8" w14:textId="77777777" w:rsidR="0036487C" w:rsidRDefault="0036487C" w:rsidP="004D419B">
          <w:pPr>
            <w:pStyle w:val="Footer"/>
            <w:tabs>
              <w:tab w:val="clear" w:pos="4153"/>
            </w:tabs>
            <w:ind w:right="-45"/>
            <w:jc w:val="right"/>
          </w:pPr>
        </w:p>
      </w:tc>
    </w:tr>
  </w:tbl>
  <w:p w14:paraId="65D39623" w14:textId="77777777" w:rsidR="00DF043B" w:rsidRPr="0036487C" w:rsidRDefault="002B0F71" w:rsidP="0036487C">
    <w:pPr>
      <w:pStyle w:val="Footer"/>
    </w:pPr>
    <w:r>
      <w:rPr>
        <w:noProof/>
      </w:rPr>
      <w:pict w14:anchorId="02C4A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2" type="#_x0000_t75" style="position:absolute;margin-left:-71.55pt;margin-top:-20.1pt;width:594.35pt;height:48.9pt;z-index:-251658240;visibility:visible;mso-wrap-edited:f;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4E77" w14:textId="77777777" w:rsidR="002B0F71" w:rsidRDefault="002B0F71">
      <w:r>
        <w:separator/>
      </w:r>
    </w:p>
  </w:footnote>
  <w:footnote w:type="continuationSeparator" w:id="0">
    <w:p w14:paraId="1598A9D7" w14:textId="77777777" w:rsidR="002B0F71" w:rsidRDefault="002B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4FC6" w14:textId="77777777" w:rsidR="00841033" w:rsidRDefault="002B0F71">
    <w:pPr>
      <w:pStyle w:val="Header"/>
    </w:pPr>
    <w:r>
      <w:rPr>
        <w:noProof/>
      </w:rPr>
      <w:pict w14:anchorId="561CF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Background pattern&#10;&#10;Description automatically generated with medium confidence" style="position:absolute;margin-left:-71.8pt;margin-top:-36pt;width:594.45pt;height:157.85pt;z-index:-251659264;visibility:visible;mso-wrap-edited:f">
          <v:imagedata r:id="rId1" o:title="Background pattern&#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56BC"/>
    <w:multiLevelType w:val="singleLevel"/>
    <w:tmpl w:val="ECD8A304"/>
    <w:lvl w:ilvl="0">
      <w:start w:val="1"/>
      <w:numFmt w:val="decimal"/>
      <w:lvlText w:val="%1."/>
      <w:lvlJc w:val="left"/>
      <w:pPr>
        <w:tabs>
          <w:tab w:val="num" w:pos="720"/>
        </w:tabs>
        <w:ind w:left="720" w:hanging="720"/>
      </w:pPr>
    </w:lvl>
  </w:abstractNum>
  <w:abstractNum w:abstractNumId="1" w15:restartNumberingAfterBreak="0">
    <w:nsid w:val="1ADA5EF7"/>
    <w:multiLevelType w:val="hybridMultilevel"/>
    <w:tmpl w:val="9A6CCC80"/>
    <w:lvl w:ilvl="0" w:tplc="E512813C">
      <w:start w:val="1"/>
      <w:numFmt w:val="bullet"/>
      <w:lvlText w:val=""/>
      <w:lvlJc w:val="left"/>
      <w:pPr>
        <w:ind w:left="720" w:hanging="360"/>
      </w:pPr>
      <w:rPr>
        <w:rFonts w:ascii="Symbol" w:hAnsi="Symbol" w:hint="default"/>
      </w:rPr>
    </w:lvl>
    <w:lvl w:ilvl="1" w:tplc="52B2CE24">
      <w:start w:val="1"/>
      <w:numFmt w:val="bullet"/>
      <w:lvlText w:val="o"/>
      <w:lvlJc w:val="left"/>
      <w:pPr>
        <w:ind w:left="1440" w:hanging="360"/>
      </w:pPr>
      <w:rPr>
        <w:rFonts w:ascii="Courier New" w:hAnsi="Courier New" w:cs="Courier New" w:hint="default"/>
      </w:rPr>
    </w:lvl>
    <w:lvl w:ilvl="2" w:tplc="C0261BB2" w:tentative="1">
      <w:start w:val="1"/>
      <w:numFmt w:val="bullet"/>
      <w:lvlText w:val=""/>
      <w:lvlJc w:val="left"/>
      <w:pPr>
        <w:ind w:left="2160" w:hanging="360"/>
      </w:pPr>
      <w:rPr>
        <w:rFonts w:ascii="Wingdings" w:hAnsi="Wingdings" w:hint="default"/>
      </w:rPr>
    </w:lvl>
    <w:lvl w:ilvl="3" w:tplc="F69A3E9E" w:tentative="1">
      <w:start w:val="1"/>
      <w:numFmt w:val="bullet"/>
      <w:lvlText w:val=""/>
      <w:lvlJc w:val="left"/>
      <w:pPr>
        <w:ind w:left="2880" w:hanging="360"/>
      </w:pPr>
      <w:rPr>
        <w:rFonts w:ascii="Symbol" w:hAnsi="Symbol" w:hint="default"/>
      </w:rPr>
    </w:lvl>
    <w:lvl w:ilvl="4" w:tplc="8E642C38" w:tentative="1">
      <w:start w:val="1"/>
      <w:numFmt w:val="bullet"/>
      <w:lvlText w:val="o"/>
      <w:lvlJc w:val="left"/>
      <w:pPr>
        <w:ind w:left="3600" w:hanging="360"/>
      </w:pPr>
      <w:rPr>
        <w:rFonts w:ascii="Courier New" w:hAnsi="Courier New" w:cs="Courier New" w:hint="default"/>
      </w:rPr>
    </w:lvl>
    <w:lvl w:ilvl="5" w:tplc="CD8878E0" w:tentative="1">
      <w:start w:val="1"/>
      <w:numFmt w:val="bullet"/>
      <w:lvlText w:val=""/>
      <w:lvlJc w:val="left"/>
      <w:pPr>
        <w:ind w:left="4320" w:hanging="360"/>
      </w:pPr>
      <w:rPr>
        <w:rFonts w:ascii="Wingdings" w:hAnsi="Wingdings" w:hint="default"/>
      </w:rPr>
    </w:lvl>
    <w:lvl w:ilvl="6" w:tplc="8786A3AE" w:tentative="1">
      <w:start w:val="1"/>
      <w:numFmt w:val="bullet"/>
      <w:lvlText w:val=""/>
      <w:lvlJc w:val="left"/>
      <w:pPr>
        <w:ind w:left="5040" w:hanging="360"/>
      </w:pPr>
      <w:rPr>
        <w:rFonts w:ascii="Symbol" w:hAnsi="Symbol" w:hint="default"/>
      </w:rPr>
    </w:lvl>
    <w:lvl w:ilvl="7" w:tplc="EC5A012E" w:tentative="1">
      <w:start w:val="1"/>
      <w:numFmt w:val="bullet"/>
      <w:lvlText w:val="o"/>
      <w:lvlJc w:val="left"/>
      <w:pPr>
        <w:ind w:left="5760" w:hanging="360"/>
      </w:pPr>
      <w:rPr>
        <w:rFonts w:ascii="Courier New" w:hAnsi="Courier New" w:cs="Courier New" w:hint="default"/>
      </w:rPr>
    </w:lvl>
    <w:lvl w:ilvl="8" w:tplc="8D56C7AA" w:tentative="1">
      <w:start w:val="1"/>
      <w:numFmt w:val="bullet"/>
      <w:lvlText w:val=""/>
      <w:lvlJc w:val="left"/>
      <w:pPr>
        <w:ind w:left="6480" w:hanging="360"/>
      </w:pPr>
      <w:rPr>
        <w:rFonts w:ascii="Wingdings" w:hAnsi="Wingdings" w:hint="default"/>
      </w:rPr>
    </w:lvl>
  </w:abstractNum>
  <w:abstractNum w:abstractNumId="2" w15:restartNumberingAfterBreak="0">
    <w:nsid w:val="2D4F6296"/>
    <w:multiLevelType w:val="hybridMultilevel"/>
    <w:tmpl w:val="26D2B5D6"/>
    <w:lvl w:ilvl="0" w:tplc="24EE0D66">
      <w:start w:val="1"/>
      <w:numFmt w:val="bullet"/>
      <w:lvlText w:val=""/>
      <w:lvlJc w:val="left"/>
      <w:pPr>
        <w:ind w:left="720" w:hanging="360"/>
      </w:pPr>
      <w:rPr>
        <w:rFonts w:ascii="Symbol" w:hAnsi="Symbol" w:hint="default"/>
      </w:rPr>
    </w:lvl>
    <w:lvl w:ilvl="1" w:tplc="5400F744">
      <w:start w:val="1"/>
      <w:numFmt w:val="bullet"/>
      <w:lvlText w:val="o"/>
      <w:lvlJc w:val="left"/>
      <w:pPr>
        <w:ind w:left="1440" w:hanging="360"/>
      </w:pPr>
      <w:rPr>
        <w:rFonts w:ascii="Courier New" w:hAnsi="Courier New" w:cs="Courier New" w:hint="default"/>
      </w:rPr>
    </w:lvl>
    <w:lvl w:ilvl="2" w:tplc="7B24ACD2" w:tentative="1">
      <w:start w:val="1"/>
      <w:numFmt w:val="bullet"/>
      <w:lvlText w:val=""/>
      <w:lvlJc w:val="left"/>
      <w:pPr>
        <w:ind w:left="2160" w:hanging="360"/>
      </w:pPr>
      <w:rPr>
        <w:rFonts w:ascii="Wingdings" w:hAnsi="Wingdings" w:hint="default"/>
      </w:rPr>
    </w:lvl>
    <w:lvl w:ilvl="3" w:tplc="64EC2B4A" w:tentative="1">
      <w:start w:val="1"/>
      <w:numFmt w:val="bullet"/>
      <w:lvlText w:val=""/>
      <w:lvlJc w:val="left"/>
      <w:pPr>
        <w:ind w:left="2880" w:hanging="360"/>
      </w:pPr>
      <w:rPr>
        <w:rFonts w:ascii="Symbol" w:hAnsi="Symbol" w:hint="default"/>
      </w:rPr>
    </w:lvl>
    <w:lvl w:ilvl="4" w:tplc="173800B4" w:tentative="1">
      <w:start w:val="1"/>
      <w:numFmt w:val="bullet"/>
      <w:lvlText w:val="o"/>
      <w:lvlJc w:val="left"/>
      <w:pPr>
        <w:ind w:left="3600" w:hanging="360"/>
      </w:pPr>
      <w:rPr>
        <w:rFonts w:ascii="Courier New" w:hAnsi="Courier New" w:cs="Courier New" w:hint="default"/>
      </w:rPr>
    </w:lvl>
    <w:lvl w:ilvl="5" w:tplc="355C7F8C" w:tentative="1">
      <w:start w:val="1"/>
      <w:numFmt w:val="bullet"/>
      <w:lvlText w:val=""/>
      <w:lvlJc w:val="left"/>
      <w:pPr>
        <w:ind w:left="4320" w:hanging="360"/>
      </w:pPr>
      <w:rPr>
        <w:rFonts w:ascii="Wingdings" w:hAnsi="Wingdings" w:hint="default"/>
      </w:rPr>
    </w:lvl>
    <w:lvl w:ilvl="6" w:tplc="A828A99E" w:tentative="1">
      <w:start w:val="1"/>
      <w:numFmt w:val="bullet"/>
      <w:lvlText w:val=""/>
      <w:lvlJc w:val="left"/>
      <w:pPr>
        <w:ind w:left="5040" w:hanging="360"/>
      </w:pPr>
      <w:rPr>
        <w:rFonts w:ascii="Symbol" w:hAnsi="Symbol" w:hint="default"/>
      </w:rPr>
    </w:lvl>
    <w:lvl w:ilvl="7" w:tplc="A99E7BC8" w:tentative="1">
      <w:start w:val="1"/>
      <w:numFmt w:val="bullet"/>
      <w:lvlText w:val="o"/>
      <w:lvlJc w:val="left"/>
      <w:pPr>
        <w:ind w:left="5760" w:hanging="360"/>
      </w:pPr>
      <w:rPr>
        <w:rFonts w:ascii="Courier New" w:hAnsi="Courier New" w:cs="Courier New" w:hint="default"/>
      </w:rPr>
    </w:lvl>
    <w:lvl w:ilvl="8" w:tplc="0CAA4558" w:tentative="1">
      <w:start w:val="1"/>
      <w:numFmt w:val="bullet"/>
      <w:lvlText w:val=""/>
      <w:lvlJc w:val="left"/>
      <w:pPr>
        <w:ind w:left="6480" w:hanging="360"/>
      </w:pPr>
      <w:rPr>
        <w:rFonts w:ascii="Wingdings" w:hAnsi="Wingdings" w:hint="default"/>
      </w:rPr>
    </w:lvl>
  </w:abstractNum>
  <w:abstractNum w:abstractNumId="3" w15:restartNumberingAfterBreak="0">
    <w:nsid w:val="33F02F9D"/>
    <w:multiLevelType w:val="hybridMultilevel"/>
    <w:tmpl w:val="68608CD0"/>
    <w:lvl w:ilvl="0" w:tplc="1262BB44">
      <w:start w:val="1"/>
      <w:numFmt w:val="lowerLetter"/>
      <w:lvlText w:val="%1)"/>
      <w:lvlJc w:val="left"/>
      <w:pPr>
        <w:ind w:left="720" w:hanging="360"/>
      </w:pPr>
      <w:rPr>
        <w:rFonts w:hint="default"/>
      </w:rPr>
    </w:lvl>
    <w:lvl w:ilvl="1" w:tplc="B868FF66">
      <w:start w:val="1"/>
      <w:numFmt w:val="lowerLetter"/>
      <w:lvlText w:val="%2."/>
      <w:lvlJc w:val="left"/>
      <w:pPr>
        <w:ind w:left="1440" w:hanging="360"/>
      </w:pPr>
    </w:lvl>
    <w:lvl w:ilvl="2" w:tplc="968C0050" w:tentative="1">
      <w:start w:val="1"/>
      <w:numFmt w:val="lowerRoman"/>
      <w:lvlText w:val="%3."/>
      <w:lvlJc w:val="right"/>
      <w:pPr>
        <w:ind w:left="2160" w:hanging="180"/>
      </w:pPr>
    </w:lvl>
    <w:lvl w:ilvl="3" w:tplc="5238BABE" w:tentative="1">
      <w:start w:val="1"/>
      <w:numFmt w:val="decimal"/>
      <w:lvlText w:val="%4."/>
      <w:lvlJc w:val="left"/>
      <w:pPr>
        <w:ind w:left="2880" w:hanging="360"/>
      </w:pPr>
    </w:lvl>
    <w:lvl w:ilvl="4" w:tplc="B184C1B0" w:tentative="1">
      <w:start w:val="1"/>
      <w:numFmt w:val="lowerLetter"/>
      <w:lvlText w:val="%5."/>
      <w:lvlJc w:val="left"/>
      <w:pPr>
        <w:ind w:left="3600" w:hanging="360"/>
      </w:pPr>
    </w:lvl>
    <w:lvl w:ilvl="5" w:tplc="0B4CDCDE" w:tentative="1">
      <w:start w:val="1"/>
      <w:numFmt w:val="lowerRoman"/>
      <w:lvlText w:val="%6."/>
      <w:lvlJc w:val="right"/>
      <w:pPr>
        <w:ind w:left="4320" w:hanging="180"/>
      </w:pPr>
    </w:lvl>
    <w:lvl w:ilvl="6" w:tplc="E4369184" w:tentative="1">
      <w:start w:val="1"/>
      <w:numFmt w:val="decimal"/>
      <w:lvlText w:val="%7."/>
      <w:lvlJc w:val="left"/>
      <w:pPr>
        <w:ind w:left="5040" w:hanging="360"/>
      </w:pPr>
    </w:lvl>
    <w:lvl w:ilvl="7" w:tplc="0832C488" w:tentative="1">
      <w:start w:val="1"/>
      <w:numFmt w:val="lowerLetter"/>
      <w:lvlText w:val="%8."/>
      <w:lvlJc w:val="left"/>
      <w:pPr>
        <w:ind w:left="5760" w:hanging="360"/>
      </w:pPr>
    </w:lvl>
    <w:lvl w:ilvl="8" w:tplc="0FDA748E" w:tentative="1">
      <w:start w:val="1"/>
      <w:numFmt w:val="lowerRoman"/>
      <w:lvlText w:val="%9."/>
      <w:lvlJc w:val="right"/>
      <w:pPr>
        <w:ind w:left="6480" w:hanging="180"/>
      </w:pPr>
    </w:lvl>
  </w:abstractNum>
  <w:abstractNum w:abstractNumId="4" w15:restartNumberingAfterBreak="0">
    <w:nsid w:val="415477C6"/>
    <w:multiLevelType w:val="hybridMultilevel"/>
    <w:tmpl w:val="A4504182"/>
    <w:lvl w:ilvl="0" w:tplc="393E64B0">
      <w:start w:val="1"/>
      <w:numFmt w:val="decimal"/>
      <w:lvlText w:val="%1."/>
      <w:lvlJc w:val="left"/>
      <w:pPr>
        <w:ind w:left="720" w:hanging="360"/>
      </w:pPr>
      <w:rPr>
        <w:rFonts w:hint="default"/>
        <w:b w:val="0"/>
        <w:sz w:val="24"/>
        <w:szCs w:val="24"/>
      </w:rPr>
    </w:lvl>
    <w:lvl w:ilvl="1" w:tplc="122C669A">
      <w:start w:val="1"/>
      <w:numFmt w:val="lowerLetter"/>
      <w:lvlText w:val="%2."/>
      <w:lvlJc w:val="left"/>
      <w:pPr>
        <w:ind w:left="1440" w:hanging="360"/>
      </w:pPr>
    </w:lvl>
    <w:lvl w:ilvl="2" w:tplc="9920D9D0" w:tentative="1">
      <w:start w:val="1"/>
      <w:numFmt w:val="lowerRoman"/>
      <w:lvlText w:val="%3."/>
      <w:lvlJc w:val="right"/>
      <w:pPr>
        <w:ind w:left="2160" w:hanging="180"/>
      </w:pPr>
    </w:lvl>
    <w:lvl w:ilvl="3" w:tplc="9B5CC954" w:tentative="1">
      <w:start w:val="1"/>
      <w:numFmt w:val="decimal"/>
      <w:lvlText w:val="%4."/>
      <w:lvlJc w:val="left"/>
      <w:pPr>
        <w:ind w:left="2880" w:hanging="360"/>
      </w:pPr>
    </w:lvl>
    <w:lvl w:ilvl="4" w:tplc="1E18FF62" w:tentative="1">
      <w:start w:val="1"/>
      <w:numFmt w:val="lowerLetter"/>
      <w:lvlText w:val="%5."/>
      <w:lvlJc w:val="left"/>
      <w:pPr>
        <w:ind w:left="3600" w:hanging="360"/>
      </w:pPr>
    </w:lvl>
    <w:lvl w:ilvl="5" w:tplc="1234A768" w:tentative="1">
      <w:start w:val="1"/>
      <w:numFmt w:val="lowerRoman"/>
      <w:lvlText w:val="%6."/>
      <w:lvlJc w:val="right"/>
      <w:pPr>
        <w:ind w:left="4320" w:hanging="180"/>
      </w:pPr>
    </w:lvl>
    <w:lvl w:ilvl="6" w:tplc="B6A2F998" w:tentative="1">
      <w:start w:val="1"/>
      <w:numFmt w:val="decimal"/>
      <w:lvlText w:val="%7."/>
      <w:lvlJc w:val="left"/>
      <w:pPr>
        <w:ind w:left="5040" w:hanging="360"/>
      </w:pPr>
    </w:lvl>
    <w:lvl w:ilvl="7" w:tplc="E464805C" w:tentative="1">
      <w:start w:val="1"/>
      <w:numFmt w:val="lowerLetter"/>
      <w:lvlText w:val="%8."/>
      <w:lvlJc w:val="left"/>
      <w:pPr>
        <w:ind w:left="5760" w:hanging="360"/>
      </w:pPr>
    </w:lvl>
    <w:lvl w:ilvl="8" w:tplc="F19EDEC8" w:tentative="1">
      <w:start w:val="1"/>
      <w:numFmt w:val="lowerRoman"/>
      <w:lvlText w:val="%9."/>
      <w:lvlJc w:val="right"/>
      <w:pPr>
        <w:ind w:left="6480" w:hanging="180"/>
      </w:pPr>
    </w:lvl>
  </w:abstractNum>
  <w:abstractNum w:abstractNumId="5" w15:restartNumberingAfterBreak="0">
    <w:nsid w:val="51AE458C"/>
    <w:multiLevelType w:val="hybridMultilevel"/>
    <w:tmpl w:val="68608CD0"/>
    <w:lvl w:ilvl="0" w:tplc="989C1636">
      <w:start w:val="1"/>
      <w:numFmt w:val="lowerLetter"/>
      <w:lvlText w:val="%1)"/>
      <w:lvlJc w:val="left"/>
      <w:pPr>
        <w:ind w:left="720" w:hanging="360"/>
      </w:pPr>
      <w:rPr>
        <w:rFonts w:hint="default"/>
      </w:rPr>
    </w:lvl>
    <w:lvl w:ilvl="1" w:tplc="5290DDE0">
      <w:start w:val="1"/>
      <w:numFmt w:val="lowerLetter"/>
      <w:lvlText w:val="%2."/>
      <w:lvlJc w:val="left"/>
      <w:pPr>
        <w:ind w:left="1440" w:hanging="360"/>
      </w:pPr>
    </w:lvl>
    <w:lvl w:ilvl="2" w:tplc="8C3EACC4" w:tentative="1">
      <w:start w:val="1"/>
      <w:numFmt w:val="lowerRoman"/>
      <w:lvlText w:val="%3."/>
      <w:lvlJc w:val="right"/>
      <w:pPr>
        <w:ind w:left="2160" w:hanging="180"/>
      </w:pPr>
    </w:lvl>
    <w:lvl w:ilvl="3" w:tplc="5B80CE6A" w:tentative="1">
      <w:start w:val="1"/>
      <w:numFmt w:val="decimal"/>
      <w:lvlText w:val="%4."/>
      <w:lvlJc w:val="left"/>
      <w:pPr>
        <w:ind w:left="2880" w:hanging="360"/>
      </w:pPr>
    </w:lvl>
    <w:lvl w:ilvl="4" w:tplc="34FE4228" w:tentative="1">
      <w:start w:val="1"/>
      <w:numFmt w:val="lowerLetter"/>
      <w:lvlText w:val="%5."/>
      <w:lvlJc w:val="left"/>
      <w:pPr>
        <w:ind w:left="3600" w:hanging="360"/>
      </w:pPr>
    </w:lvl>
    <w:lvl w:ilvl="5" w:tplc="5200442E" w:tentative="1">
      <w:start w:val="1"/>
      <w:numFmt w:val="lowerRoman"/>
      <w:lvlText w:val="%6."/>
      <w:lvlJc w:val="right"/>
      <w:pPr>
        <w:ind w:left="4320" w:hanging="180"/>
      </w:pPr>
    </w:lvl>
    <w:lvl w:ilvl="6" w:tplc="2528F9CE" w:tentative="1">
      <w:start w:val="1"/>
      <w:numFmt w:val="decimal"/>
      <w:lvlText w:val="%7."/>
      <w:lvlJc w:val="left"/>
      <w:pPr>
        <w:ind w:left="5040" w:hanging="360"/>
      </w:pPr>
    </w:lvl>
    <w:lvl w:ilvl="7" w:tplc="F4E0F824" w:tentative="1">
      <w:start w:val="1"/>
      <w:numFmt w:val="lowerLetter"/>
      <w:lvlText w:val="%8."/>
      <w:lvlJc w:val="left"/>
      <w:pPr>
        <w:ind w:left="5760" w:hanging="360"/>
      </w:pPr>
    </w:lvl>
    <w:lvl w:ilvl="8" w:tplc="0B6C6AA8" w:tentative="1">
      <w:start w:val="1"/>
      <w:numFmt w:val="lowerRoman"/>
      <w:lvlText w:val="%9."/>
      <w:lvlJc w:val="right"/>
      <w:pPr>
        <w:ind w:left="6480" w:hanging="180"/>
      </w:pPr>
    </w:lvl>
  </w:abstractNum>
  <w:abstractNum w:abstractNumId="6" w15:restartNumberingAfterBreak="0">
    <w:nsid w:val="52A67DF8"/>
    <w:multiLevelType w:val="hybridMultilevel"/>
    <w:tmpl w:val="E07C944E"/>
    <w:lvl w:ilvl="0" w:tplc="736C8B02">
      <w:start w:val="1"/>
      <w:numFmt w:val="bullet"/>
      <w:lvlText w:val=""/>
      <w:lvlJc w:val="left"/>
      <w:pPr>
        <w:ind w:left="720" w:hanging="360"/>
      </w:pPr>
      <w:rPr>
        <w:rFonts w:ascii="Symbol" w:hAnsi="Symbol" w:hint="default"/>
      </w:rPr>
    </w:lvl>
    <w:lvl w:ilvl="1" w:tplc="3A0093E4">
      <w:start w:val="1"/>
      <w:numFmt w:val="bullet"/>
      <w:lvlText w:val="o"/>
      <w:lvlJc w:val="left"/>
      <w:pPr>
        <w:ind w:left="1440" w:hanging="360"/>
      </w:pPr>
      <w:rPr>
        <w:rFonts w:ascii="Courier New" w:hAnsi="Courier New" w:hint="default"/>
      </w:rPr>
    </w:lvl>
    <w:lvl w:ilvl="2" w:tplc="0B2E2AA6">
      <w:start w:val="1"/>
      <w:numFmt w:val="bullet"/>
      <w:lvlText w:val=""/>
      <w:lvlJc w:val="left"/>
      <w:pPr>
        <w:ind w:left="2160" w:hanging="360"/>
      </w:pPr>
      <w:rPr>
        <w:rFonts w:ascii="Wingdings" w:hAnsi="Wingdings" w:hint="default"/>
      </w:rPr>
    </w:lvl>
    <w:lvl w:ilvl="3" w:tplc="7E1A2DE0">
      <w:start w:val="1"/>
      <w:numFmt w:val="bullet"/>
      <w:lvlText w:val=""/>
      <w:lvlJc w:val="left"/>
      <w:pPr>
        <w:ind w:left="2880" w:hanging="360"/>
      </w:pPr>
      <w:rPr>
        <w:rFonts w:ascii="Symbol" w:hAnsi="Symbol" w:hint="default"/>
      </w:rPr>
    </w:lvl>
    <w:lvl w:ilvl="4" w:tplc="3AD2EA44">
      <w:start w:val="1"/>
      <w:numFmt w:val="bullet"/>
      <w:lvlText w:val="o"/>
      <w:lvlJc w:val="left"/>
      <w:pPr>
        <w:ind w:left="3600" w:hanging="360"/>
      </w:pPr>
      <w:rPr>
        <w:rFonts w:ascii="Courier New" w:hAnsi="Courier New" w:hint="default"/>
      </w:rPr>
    </w:lvl>
    <w:lvl w:ilvl="5" w:tplc="EE40B86A">
      <w:start w:val="1"/>
      <w:numFmt w:val="bullet"/>
      <w:lvlText w:val=""/>
      <w:lvlJc w:val="left"/>
      <w:pPr>
        <w:ind w:left="4320" w:hanging="360"/>
      </w:pPr>
      <w:rPr>
        <w:rFonts w:ascii="Wingdings" w:hAnsi="Wingdings" w:hint="default"/>
      </w:rPr>
    </w:lvl>
    <w:lvl w:ilvl="6" w:tplc="472E00CE">
      <w:start w:val="1"/>
      <w:numFmt w:val="bullet"/>
      <w:lvlText w:val=""/>
      <w:lvlJc w:val="left"/>
      <w:pPr>
        <w:ind w:left="5040" w:hanging="360"/>
      </w:pPr>
      <w:rPr>
        <w:rFonts w:ascii="Symbol" w:hAnsi="Symbol" w:hint="default"/>
      </w:rPr>
    </w:lvl>
    <w:lvl w:ilvl="7" w:tplc="4E965D10">
      <w:start w:val="1"/>
      <w:numFmt w:val="bullet"/>
      <w:lvlText w:val="o"/>
      <w:lvlJc w:val="left"/>
      <w:pPr>
        <w:ind w:left="5760" w:hanging="360"/>
      </w:pPr>
      <w:rPr>
        <w:rFonts w:ascii="Courier New" w:hAnsi="Courier New" w:hint="default"/>
      </w:rPr>
    </w:lvl>
    <w:lvl w:ilvl="8" w:tplc="A2260324">
      <w:start w:val="1"/>
      <w:numFmt w:val="bullet"/>
      <w:lvlText w:val=""/>
      <w:lvlJc w:val="left"/>
      <w:pPr>
        <w:ind w:left="6480" w:hanging="360"/>
      </w:pPr>
      <w:rPr>
        <w:rFonts w:ascii="Wingdings" w:hAnsi="Wingdings" w:hint="default"/>
      </w:rPr>
    </w:lvl>
  </w:abstractNum>
  <w:abstractNum w:abstractNumId="7" w15:restartNumberingAfterBreak="0">
    <w:nsid w:val="575B0076"/>
    <w:multiLevelType w:val="hybridMultilevel"/>
    <w:tmpl w:val="4DEA6114"/>
    <w:lvl w:ilvl="0" w:tplc="D4229572">
      <w:start w:val="1"/>
      <w:numFmt w:val="lowerRoman"/>
      <w:suff w:val="space"/>
      <w:lvlText w:val="(%1)"/>
      <w:lvlJc w:val="left"/>
      <w:pPr>
        <w:ind w:left="720" w:hanging="360"/>
      </w:pPr>
      <w:rPr>
        <w:b w:val="0"/>
        <w:sz w:val="24"/>
        <w:szCs w:val="24"/>
      </w:rPr>
    </w:lvl>
    <w:lvl w:ilvl="1" w:tplc="E1E222BC">
      <w:start w:val="1"/>
      <w:numFmt w:val="lowerLetter"/>
      <w:lvlText w:val="%2."/>
      <w:lvlJc w:val="left"/>
      <w:pPr>
        <w:ind w:left="1440" w:hanging="360"/>
      </w:pPr>
    </w:lvl>
    <w:lvl w:ilvl="2" w:tplc="D19495E0" w:tentative="1">
      <w:start w:val="1"/>
      <w:numFmt w:val="lowerRoman"/>
      <w:lvlText w:val="%3."/>
      <w:lvlJc w:val="right"/>
      <w:pPr>
        <w:ind w:left="2160" w:hanging="180"/>
      </w:pPr>
    </w:lvl>
    <w:lvl w:ilvl="3" w:tplc="195C21B0" w:tentative="1">
      <w:start w:val="1"/>
      <w:numFmt w:val="decimal"/>
      <w:lvlText w:val="%4."/>
      <w:lvlJc w:val="left"/>
      <w:pPr>
        <w:ind w:left="2880" w:hanging="360"/>
      </w:pPr>
    </w:lvl>
    <w:lvl w:ilvl="4" w:tplc="A74A432E" w:tentative="1">
      <w:start w:val="1"/>
      <w:numFmt w:val="lowerLetter"/>
      <w:lvlText w:val="%5."/>
      <w:lvlJc w:val="left"/>
      <w:pPr>
        <w:ind w:left="3600" w:hanging="360"/>
      </w:pPr>
    </w:lvl>
    <w:lvl w:ilvl="5" w:tplc="8FD68FCE" w:tentative="1">
      <w:start w:val="1"/>
      <w:numFmt w:val="lowerRoman"/>
      <w:lvlText w:val="%6."/>
      <w:lvlJc w:val="right"/>
      <w:pPr>
        <w:ind w:left="4320" w:hanging="180"/>
      </w:pPr>
    </w:lvl>
    <w:lvl w:ilvl="6" w:tplc="3DC2B118" w:tentative="1">
      <w:start w:val="1"/>
      <w:numFmt w:val="decimal"/>
      <w:lvlText w:val="%7."/>
      <w:lvlJc w:val="left"/>
      <w:pPr>
        <w:ind w:left="5040" w:hanging="360"/>
      </w:pPr>
    </w:lvl>
    <w:lvl w:ilvl="7" w:tplc="92E601DA" w:tentative="1">
      <w:start w:val="1"/>
      <w:numFmt w:val="lowerLetter"/>
      <w:lvlText w:val="%8."/>
      <w:lvlJc w:val="left"/>
      <w:pPr>
        <w:ind w:left="5760" w:hanging="360"/>
      </w:pPr>
    </w:lvl>
    <w:lvl w:ilvl="8" w:tplc="7D72DDEA" w:tentative="1">
      <w:start w:val="1"/>
      <w:numFmt w:val="lowerRoman"/>
      <w:lvlText w:val="%9."/>
      <w:lvlJc w:val="right"/>
      <w:pPr>
        <w:ind w:left="6480" w:hanging="180"/>
      </w:pPr>
    </w:lvl>
  </w:abstractNum>
  <w:abstractNum w:abstractNumId="8" w15:restartNumberingAfterBreak="0">
    <w:nsid w:val="5816043D"/>
    <w:multiLevelType w:val="hybridMultilevel"/>
    <w:tmpl w:val="AF4A39D6"/>
    <w:lvl w:ilvl="0" w:tplc="DA928F94">
      <w:start w:val="1"/>
      <w:numFmt w:val="bullet"/>
      <w:lvlText w:val=""/>
      <w:lvlJc w:val="left"/>
      <w:pPr>
        <w:ind w:left="720" w:hanging="360"/>
      </w:pPr>
      <w:rPr>
        <w:rFonts w:ascii="Symbol" w:hAnsi="Symbol" w:hint="default"/>
      </w:rPr>
    </w:lvl>
    <w:lvl w:ilvl="1" w:tplc="9D541ED4" w:tentative="1">
      <w:start w:val="1"/>
      <w:numFmt w:val="bullet"/>
      <w:lvlText w:val="o"/>
      <w:lvlJc w:val="left"/>
      <w:pPr>
        <w:ind w:left="1440" w:hanging="360"/>
      </w:pPr>
      <w:rPr>
        <w:rFonts w:ascii="Courier New" w:hAnsi="Courier New" w:cs="Courier New" w:hint="default"/>
      </w:rPr>
    </w:lvl>
    <w:lvl w:ilvl="2" w:tplc="F18AE962" w:tentative="1">
      <w:start w:val="1"/>
      <w:numFmt w:val="bullet"/>
      <w:lvlText w:val=""/>
      <w:lvlJc w:val="left"/>
      <w:pPr>
        <w:ind w:left="2160" w:hanging="360"/>
      </w:pPr>
      <w:rPr>
        <w:rFonts w:ascii="Wingdings" w:hAnsi="Wingdings" w:hint="default"/>
      </w:rPr>
    </w:lvl>
    <w:lvl w:ilvl="3" w:tplc="06D2E51E" w:tentative="1">
      <w:start w:val="1"/>
      <w:numFmt w:val="bullet"/>
      <w:lvlText w:val=""/>
      <w:lvlJc w:val="left"/>
      <w:pPr>
        <w:ind w:left="2880" w:hanging="360"/>
      </w:pPr>
      <w:rPr>
        <w:rFonts w:ascii="Symbol" w:hAnsi="Symbol" w:hint="default"/>
      </w:rPr>
    </w:lvl>
    <w:lvl w:ilvl="4" w:tplc="34F4EFC6" w:tentative="1">
      <w:start w:val="1"/>
      <w:numFmt w:val="bullet"/>
      <w:lvlText w:val="o"/>
      <w:lvlJc w:val="left"/>
      <w:pPr>
        <w:ind w:left="3600" w:hanging="360"/>
      </w:pPr>
      <w:rPr>
        <w:rFonts w:ascii="Courier New" w:hAnsi="Courier New" w:cs="Courier New" w:hint="default"/>
      </w:rPr>
    </w:lvl>
    <w:lvl w:ilvl="5" w:tplc="3D569AB6" w:tentative="1">
      <w:start w:val="1"/>
      <w:numFmt w:val="bullet"/>
      <w:lvlText w:val=""/>
      <w:lvlJc w:val="left"/>
      <w:pPr>
        <w:ind w:left="4320" w:hanging="360"/>
      </w:pPr>
      <w:rPr>
        <w:rFonts w:ascii="Wingdings" w:hAnsi="Wingdings" w:hint="default"/>
      </w:rPr>
    </w:lvl>
    <w:lvl w:ilvl="6" w:tplc="D2BADBDA" w:tentative="1">
      <w:start w:val="1"/>
      <w:numFmt w:val="bullet"/>
      <w:lvlText w:val=""/>
      <w:lvlJc w:val="left"/>
      <w:pPr>
        <w:ind w:left="5040" w:hanging="360"/>
      </w:pPr>
      <w:rPr>
        <w:rFonts w:ascii="Symbol" w:hAnsi="Symbol" w:hint="default"/>
      </w:rPr>
    </w:lvl>
    <w:lvl w:ilvl="7" w:tplc="E47CEFF8" w:tentative="1">
      <w:start w:val="1"/>
      <w:numFmt w:val="bullet"/>
      <w:lvlText w:val="o"/>
      <w:lvlJc w:val="left"/>
      <w:pPr>
        <w:ind w:left="5760" w:hanging="360"/>
      </w:pPr>
      <w:rPr>
        <w:rFonts w:ascii="Courier New" w:hAnsi="Courier New" w:cs="Courier New" w:hint="default"/>
      </w:rPr>
    </w:lvl>
    <w:lvl w:ilvl="8" w:tplc="8CC00BCA" w:tentative="1">
      <w:start w:val="1"/>
      <w:numFmt w:val="bullet"/>
      <w:lvlText w:val=""/>
      <w:lvlJc w:val="left"/>
      <w:pPr>
        <w:ind w:left="6480" w:hanging="360"/>
      </w:pPr>
      <w:rPr>
        <w:rFonts w:ascii="Wingdings" w:hAnsi="Wingdings" w:hint="default"/>
      </w:rPr>
    </w:lvl>
  </w:abstractNum>
  <w:abstractNum w:abstractNumId="9" w15:restartNumberingAfterBreak="0">
    <w:nsid w:val="58B73916"/>
    <w:multiLevelType w:val="hybridMultilevel"/>
    <w:tmpl w:val="4F527F2E"/>
    <w:lvl w:ilvl="0" w:tplc="30C68D72">
      <w:start w:val="1"/>
      <w:numFmt w:val="lowerRoman"/>
      <w:suff w:val="space"/>
      <w:lvlText w:val="(%1)"/>
      <w:lvlJc w:val="left"/>
      <w:pPr>
        <w:ind w:left="720" w:hanging="360"/>
      </w:pPr>
      <w:rPr>
        <w:rFonts w:ascii="Arial" w:hAnsi="Arial" w:cs="Arial" w:hint="default"/>
        <w:b w:val="0"/>
        <w:sz w:val="24"/>
        <w:szCs w:val="24"/>
      </w:rPr>
    </w:lvl>
    <w:lvl w:ilvl="1" w:tplc="E272B67A">
      <w:start w:val="1"/>
      <w:numFmt w:val="lowerLetter"/>
      <w:lvlText w:val="%2."/>
      <w:lvlJc w:val="left"/>
      <w:pPr>
        <w:ind w:left="1440" w:hanging="360"/>
      </w:pPr>
    </w:lvl>
    <w:lvl w:ilvl="2" w:tplc="1166F844" w:tentative="1">
      <w:start w:val="1"/>
      <w:numFmt w:val="lowerRoman"/>
      <w:lvlText w:val="%3."/>
      <w:lvlJc w:val="right"/>
      <w:pPr>
        <w:ind w:left="2160" w:hanging="180"/>
      </w:pPr>
    </w:lvl>
    <w:lvl w:ilvl="3" w:tplc="F774E342" w:tentative="1">
      <w:start w:val="1"/>
      <w:numFmt w:val="decimal"/>
      <w:lvlText w:val="%4."/>
      <w:lvlJc w:val="left"/>
      <w:pPr>
        <w:ind w:left="2880" w:hanging="360"/>
      </w:pPr>
    </w:lvl>
    <w:lvl w:ilvl="4" w:tplc="0A1E61F0" w:tentative="1">
      <w:start w:val="1"/>
      <w:numFmt w:val="lowerLetter"/>
      <w:lvlText w:val="%5."/>
      <w:lvlJc w:val="left"/>
      <w:pPr>
        <w:ind w:left="3600" w:hanging="360"/>
      </w:pPr>
    </w:lvl>
    <w:lvl w:ilvl="5" w:tplc="CBD668A8" w:tentative="1">
      <w:start w:val="1"/>
      <w:numFmt w:val="lowerRoman"/>
      <w:lvlText w:val="%6."/>
      <w:lvlJc w:val="right"/>
      <w:pPr>
        <w:ind w:left="4320" w:hanging="180"/>
      </w:pPr>
    </w:lvl>
    <w:lvl w:ilvl="6" w:tplc="5240F8E4" w:tentative="1">
      <w:start w:val="1"/>
      <w:numFmt w:val="decimal"/>
      <w:lvlText w:val="%7."/>
      <w:lvlJc w:val="left"/>
      <w:pPr>
        <w:ind w:left="5040" w:hanging="360"/>
      </w:pPr>
    </w:lvl>
    <w:lvl w:ilvl="7" w:tplc="C47EC77E" w:tentative="1">
      <w:start w:val="1"/>
      <w:numFmt w:val="lowerLetter"/>
      <w:lvlText w:val="%8."/>
      <w:lvlJc w:val="left"/>
      <w:pPr>
        <w:ind w:left="5760" w:hanging="360"/>
      </w:pPr>
    </w:lvl>
    <w:lvl w:ilvl="8" w:tplc="CCC2C8D8" w:tentative="1">
      <w:start w:val="1"/>
      <w:numFmt w:val="lowerRoman"/>
      <w:lvlText w:val="%9."/>
      <w:lvlJc w:val="right"/>
      <w:pPr>
        <w:ind w:left="6480" w:hanging="180"/>
      </w:pPr>
    </w:lvl>
  </w:abstractNum>
  <w:abstractNum w:abstractNumId="10" w15:restartNumberingAfterBreak="0">
    <w:nsid w:val="5D083E42"/>
    <w:multiLevelType w:val="hybridMultilevel"/>
    <w:tmpl w:val="DB9A20B4"/>
    <w:lvl w:ilvl="0" w:tplc="76181722">
      <w:start w:val="1"/>
      <w:numFmt w:val="lowerRoman"/>
      <w:suff w:val="space"/>
      <w:lvlText w:val="(%1)"/>
      <w:lvlJc w:val="left"/>
      <w:pPr>
        <w:ind w:left="720" w:hanging="360"/>
      </w:pPr>
      <w:rPr>
        <w:rFonts w:ascii="Arial" w:hAnsi="Arial" w:cs="Arial" w:hint="default"/>
        <w:b w:val="0"/>
        <w:sz w:val="24"/>
        <w:szCs w:val="24"/>
      </w:rPr>
    </w:lvl>
    <w:lvl w:ilvl="1" w:tplc="F5EA988C">
      <w:start w:val="1"/>
      <w:numFmt w:val="lowerLetter"/>
      <w:lvlText w:val="%2."/>
      <w:lvlJc w:val="left"/>
      <w:pPr>
        <w:ind w:left="1440" w:hanging="360"/>
      </w:pPr>
    </w:lvl>
    <w:lvl w:ilvl="2" w:tplc="97ECB866" w:tentative="1">
      <w:start w:val="1"/>
      <w:numFmt w:val="lowerRoman"/>
      <w:lvlText w:val="%3."/>
      <w:lvlJc w:val="right"/>
      <w:pPr>
        <w:ind w:left="2160" w:hanging="180"/>
      </w:pPr>
    </w:lvl>
    <w:lvl w:ilvl="3" w:tplc="90B4B6D4" w:tentative="1">
      <w:start w:val="1"/>
      <w:numFmt w:val="decimal"/>
      <w:lvlText w:val="%4."/>
      <w:lvlJc w:val="left"/>
      <w:pPr>
        <w:ind w:left="2880" w:hanging="360"/>
      </w:pPr>
    </w:lvl>
    <w:lvl w:ilvl="4" w:tplc="7424E2E0" w:tentative="1">
      <w:start w:val="1"/>
      <w:numFmt w:val="lowerLetter"/>
      <w:lvlText w:val="%5."/>
      <w:lvlJc w:val="left"/>
      <w:pPr>
        <w:ind w:left="3600" w:hanging="360"/>
      </w:pPr>
    </w:lvl>
    <w:lvl w:ilvl="5" w:tplc="53A8CB14" w:tentative="1">
      <w:start w:val="1"/>
      <w:numFmt w:val="lowerRoman"/>
      <w:lvlText w:val="%6."/>
      <w:lvlJc w:val="right"/>
      <w:pPr>
        <w:ind w:left="4320" w:hanging="180"/>
      </w:pPr>
    </w:lvl>
    <w:lvl w:ilvl="6" w:tplc="79203DDE" w:tentative="1">
      <w:start w:val="1"/>
      <w:numFmt w:val="decimal"/>
      <w:lvlText w:val="%7."/>
      <w:lvlJc w:val="left"/>
      <w:pPr>
        <w:ind w:left="5040" w:hanging="360"/>
      </w:pPr>
    </w:lvl>
    <w:lvl w:ilvl="7" w:tplc="BAB09600" w:tentative="1">
      <w:start w:val="1"/>
      <w:numFmt w:val="lowerLetter"/>
      <w:lvlText w:val="%8."/>
      <w:lvlJc w:val="left"/>
      <w:pPr>
        <w:ind w:left="5760" w:hanging="360"/>
      </w:pPr>
    </w:lvl>
    <w:lvl w:ilvl="8" w:tplc="268E7DDC" w:tentative="1">
      <w:start w:val="1"/>
      <w:numFmt w:val="lowerRoman"/>
      <w:lvlText w:val="%9."/>
      <w:lvlJc w:val="right"/>
      <w:pPr>
        <w:ind w:left="6480" w:hanging="180"/>
      </w:pPr>
    </w:lvl>
  </w:abstractNum>
  <w:abstractNum w:abstractNumId="11" w15:restartNumberingAfterBreak="0">
    <w:nsid w:val="679EB714"/>
    <w:multiLevelType w:val="hybridMultilevel"/>
    <w:tmpl w:val="FFFFFFFF"/>
    <w:lvl w:ilvl="0" w:tplc="E5048B4A">
      <w:start w:val="1"/>
      <w:numFmt w:val="bullet"/>
      <w:lvlText w:val=""/>
      <w:lvlJc w:val="left"/>
      <w:pPr>
        <w:ind w:left="720" w:hanging="360"/>
      </w:pPr>
      <w:rPr>
        <w:rFonts w:ascii="Symbol" w:hAnsi="Symbol" w:hint="default"/>
      </w:rPr>
    </w:lvl>
    <w:lvl w:ilvl="1" w:tplc="1CB4A426">
      <w:start w:val="1"/>
      <w:numFmt w:val="bullet"/>
      <w:lvlText w:val="o"/>
      <w:lvlJc w:val="left"/>
      <w:pPr>
        <w:ind w:left="1440" w:hanging="360"/>
      </w:pPr>
      <w:rPr>
        <w:rFonts w:ascii="Courier New" w:hAnsi="Courier New" w:hint="default"/>
      </w:rPr>
    </w:lvl>
    <w:lvl w:ilvl="2" w:tplc="EE92F8B0">
      <w:start w:val="1"/>
      <w:numFmt w:val="bullet"/>
      <w:lvlText w:val=""/>
      <w:lvlJc w:val="left"/>
      <w:pPr>
        <w:ind w:left="2160" w:hanging="360"/>
      </w:pPr>
      <w:rPr>
        <w:rFonts w:ascii="Wingdings" w:hAnsi="Wingdings" w:hint="default"/>
      </w:rPr>
    </w:lvl>
    <w:lvl w:ilvl="3" w:tplc="FB884864">
      <w:start w:val="1"/>
      <w:numFmt w:val="bullet"/>
      <w:lvlText w:val=""/>
      <w:lvlJc w:val="left"/>
      <w:pPr>
        <w:ind w:left="2880" w:hanging="360"/>
      </w:pPr>
      <w:rPr>
        <w:rFonts w:ascii="Symbol" w:hAnsi="Symbol" w:hint="default"/>
      </w:rPr>
    </w:lvl>
    <w:lvl w:ilvl="4" w:tplc="84240274">
      <w:start w:val="1"/>
      <w:numFmt w:val="bullet"/>
      <w:lvlText w:val="o"/>
      <w:lvlJc w:val="left"/>
      <w:pPr>
        <w:ind w:left="3600" w:hanging="360"/>
      </w:pPr>
      <w:rPr>
        <w:rFonts w:ascii="Courier New" w:hAnsi="Courier New" w:hint="default"/>
      </w:rPr>
    </w:lvl>
    <w:lvl w:ilvl="5" w:tplc="99A28A76">
      <w:start w:val="1"/>
      <w:numFmt w:val="bullet"/>
      <w:lvlText w:val=""/>
      <w:lvlJc w:val="left"/>
      <w:pPr>
        <w:ind w:left="4320" w:hanging="360"/>
      </w:pPr>
      <w:rPr>
        <w:rFonts w:ascii="Wingdings" w:hAnsi="Wingdings" w:hint="default"/>
      </w:rPr>
    </w:lvl>
    <w:lvl w:ilvl="6" w:tplc="7A8E18EE">
      <w:start w:val="1"/>
      <w:numFmt w:val="bullet"/>
      <w:lvlText w:val=""/>
      <w:lvlJc w:val="left"/>
      <w:pPr>
        <w:ind w:left="5040" w:hanging="360"/>
      </w:pPr>
      <w:rPr>
        <w:rFonts w:ascii="Symbol" w:hAnsi="Symbol" w:hint="default"/>
      </w:rPr>
    </w:lvl>
    <w:lvl w:ilvl="7" w:tplc="AAEE1524">
      <w:start w:val="1"/>
      <w:numFmt w:val="bullet"/>
      <w:lvlText w:val="o"/>
      <w:lvlJc w:val="left"/>
      <w:pPr>
        <w:ind w:left="5760" w:hanging="360"/>
      </w:pPr>
      <w:rPr>
        <w:rFonts w:ascii="Courier New" w:hAnsi="Courier New" w:hint="default"/>
      </w:rPr>
    </w:lvl>
    <w:lvl w:ilvl="8" w:tplc="56AC7974">
      <w:start w:val="1"/>
      <w:numFmt w:val="bullet"/>
      <w:lvlText w:val=""/>
      <w:lvlJc w:val="left"/>
      <w:pPr>
        <w:ind w:left="6480" w:hanging="360"/>
      </w:pPr>
      <w:rPr>
        <w:rFonts w:ascii="Wingdings" w:hAnsi="Wingdings" w:hint="default"/>
      </w:rPr>
    </w:lvl>
  </w:abstractNum>
  <w:abstractNum w:abstractNumId="12" w15:restartNumberingAfterBreak="0">
    <w:nsid w:val="73D44E2F"/>
    <w:multiLevelType w:val="hybridMultilevel"/>
    <w:tmpl w:val="4F527F2E"/>
    <w:lvl w:ilvl="0" w:tplc="B260AB20">
      <w:start w:val="1"/>
      <w:numFmt w:val="lowerRoman"/>
      <w:suff w:val="space"/>
      <w:lvlText w:val="(%1)"/>
      <w:lvlJc w:val="left"/>
      <w:pPr>
        <w:ind w:left="720" w:hanging="360"/>
      </w:pPr>
      <w:rPr>
        <w:b w:val="0"/>
        <w:sz w:val="24"/>
        <w:szCs w:val="24"/>
      </w:rPr>
    </w:lvl>
    <w:lvl w:ilvl="1" w:tplc="7DDCD268">
      <w:start w:val="1"/>
      <w:numFmt w:val="lowerLetter"/>
      <w:lvlText w:val="%2."/>
      <w:lvlJc w:val="left"/>
      <w:pPr>
        <w:ind w:left="1440" w:hanging="360"/>
      </w:pPr>
    </w:lvl>
    <w:lvl w:ilvl="2" w:tplc="A0DE09AC" w:tentative="1">
      <w:start w:val="1"/>
      <w:numFmt w:val="lowerRoman"/>
      <w:lvlText w:val="%3."/>
      <w:lvlJc w:val="right"/>
      <w:pPr>
        <w:ind w:left="2160" w:hanging="180"/>
      </w:pPr>
    </w:lvl>
    <w:lvl w:ilvl="3" w:tplc="6AB2B1FA" w:tentative="1">
      <w:start w:val="1"/>
      <w:numFmt w:val="decimal"/>
      <w:lvlText w:val="%4."/>
      <w:lvlJc w:val="left"/>
      <w:pPr>
        <w:ind w:left="2880" w:hanging="360"/>
      </w:pPr>
    </w:lvl>
    <w:lvl w:ilvl="4" w:tplc="5EB00F3A" w:tentative="1">
      <w:start w:val="1"/>
      <w:numFmt w:val="lowerLetter"/>
      <w:lvlText w:val="%5."/>
      <w:lvlJc w:val="left"/>
      <w:pPr>
        <w:ind w:left="3600" w:hanging="360"/>
      </w:pPr>
    </w:lvl>
    <w:lvl w:ilvl="5" w:tplc="6BBA59EA" w:tentative="1">
      <w:start w:val="1"/>
      <w:numFmt w:val="lowerRoman"/>
      <w:lvlText w:val="%6."/>
      <w:lvlJc w:val="right"/>
      <w:pPr>
        <w:ind w:left="4320" w:hanging="180"/>
      </w:pPr>
    </w:lvl>
    <w:lvl w:ilvl="6" w:tplc="F43C5ADA" w:tentative="1">
      <w:start w:val="1"/>
      <w:numFmt w:val="decimal"/>
      <w:lvlText w:val="%7."/>
      <w:lvlJc w:val="left"/>
      <w:pPr>
        <w:ind w:left="5040" w:hanging="360"/>
      </w:pPr>
    </w:lvl>
    <w:lvl w:ilvl="7" w:tplc="F828A982" w:tentative="1">
      <w:start w:val="1"/>
      <w:numFmt w:val="lowerLetter"/>
      <w:lvlText w:val="%8."/>
      <w:lvlJc w:val="left"/>
      <w:pPr>
        <w:ind w:left="5760" w:hanging="360"/>
      </w:pPr>
    </w:lvl>
    <w:lvl w:ilvl="8" w:tplc="8392DFE6" w:tentative="1">
      <w:start w:val="1"/>
      <w:numFmt w:val="lowerRoman"/>
      <w:lvlText w:val="%9."/>
      <w:lvlJc w:val="right"/>
      <w:pPr>
        <w:ind w:left="6480" w:hanging="180"/>
      </w:pPr>
    </w:lvl>
  </w:abstractNum>
  <w:abstractNum w:abstractNumId="13" w15:restartNumberingAfterBreak="0">
    <w:nsid w:val="7D1B4016"/>
    <w:multiLevelType w:val="hybridMultilevel"/>
    <w:tmpl w:val="999ED0C2"/>
    <w:lvl w:ilvl="0" w:tplc="B0F2AF9C">
      <w:start w:val="1"/>
      <w:numFmt w:val="bullet"/>
      <w:lvlText w:val=""/>
      <w:lvlJc w:val="left"/>
      <w:pPr>
        <w:ind w:left="720" w:hanging="360"/>
      </w:pPr>
      <w:rPr>
        <w:rFonts w:ascii="Symbol" w:hAnsi="Symbol" w:hint="default"/>
      </w:rPr>
    </w:lvl>
    <w:lvl w:ilvl="1" w:tplc="A5809212" w:tentative="1">
      <w:start w:val="1"/>
      <w:numFmt w:val="bullet"/>
      <w:lvlText w:val="o"/>
      <w:lvlJc w:val="left"/>
      <w:pPr>
        <w:ind w:left="1440" w:hanging="360"/>
      </w:pPr>
      <w:rPr>
        <w:rFonts w:ascii="Courier New" w:hAnsi="Courier New" w:cs="Courier New" w:hint="default"/>
      </w:rPr>
    </w:lvl>
    <w:lvl w:ilvl="2" w:tplc="38D0EFC8" w:tentative="1">
      <w:start w:val="1"/>
      <w:numFmt w:val="bullet"/>
      <w:lvlText w:val=""/>
      <w:lvlJc w:val="left"/>
      <w:pPr>
        <w:ind w:left="2160" w:hanging="360"/>
      </w:pPr>
      <w:rPr>
        <w:rFonts w:ascii="Wingdings" w:hAnsi="Wingdings" w:hint="default"/>
      </w:rPr>
    </w:lvl>
    <w:lvl w:ilvl="3" w:tplc="754081C4" w:tentative="1">
      <w:start w:val="1"/>
      <w:numFmt w:val="bullet"/>
      <w:lvlText w:val=""/>
      <w:lvlJc w:val="left"/>
      <w:pPr>
        <w:ind w:left="2880" w:hanging="360"/>
      </w:pPr>
      <w:rPr>
        <w:rFonts w:ascii="Symbol" w:hAnsi="Symbol" w:hint="default"/>
      </w:rPr>
    </w:lvl>
    <w:lvl w:ilvl="4" w:tplc="B10836A0" w:tentative="1">
      <w:start w:val="1"/>
      <w:numFmt w:val="bullet"/>
      <w:lvlText w:val="o"/>
      <w:lvlJc w:val="left"/>
      <w:pPr>
        <w:ind w:left="3600" w:hanging="360"/>
      </w:pPr>
      <w:rPr>
        <w:rFonts w:ascii="Courier New" w:hAnsi="Courier New" w:cs="Courier New" w:hint="default"/>
      </w:rPr>
    </w:lvl>
    <w:lvl w:ilvl="5" w:tplc="FA926062" w:tentative="1">
      <w:start w:val="1"/>
      <w:numFmt w:val="bullet"/>
      <w:lvlText w:val=""/>
      <w:lvlJc w:val="left"/>
      <w:pPr>
        <w:ind w:left="4320" w:hanging="360"/>
      </w:pPr>
      <w:rPr>
        <w:rFonts w:ascii="Wingdings" w:hAnsi="Wingdings" w:hint="default"/>
      </w:rPr>
    </w:lvl>
    <w:lvl w:ilvl="6" w:tplc="038A0356" w:tentative="1">
      <w:start w:val="1"/>
      <w:numFmt w:val="bullet"/>
      <w:lvlText w:val=""/>
      <w:lvlJc w:val="left"/>
      <w:pPr>
        <w:ind w:left="5040" w:hanging="360"/>
      </w:pPr>
      <w:rPr>
        <w:rFonts w:ascii="Symbol" w:hAnsi="Symbol" w:hint="default"/>
      </w:rPr>
    </w:lvl>
    <w:lvl w:ilvl="7" w:tplc="51269964" w:tentative="1">
      <w:start w:val="1"/>
      <w:numFmt w:val="bullet"/>
      <w:lvlText w:val="o"/>
      <w:lvlJc w:val="left"/>
      <w:pPr>
        <w:ind w:left="5760" w:hanging="360"/>
      </w:pPr>
      <w:rPr>
        <w:rFonts w:ascii="Courier New" w:hAnsi="Courier New" w:cs="Courier New" w:hint="default"/>
      </w:rPr>
    </w:lvl>
    <w:lvl w:ilvl="8" w:tplc="FDB81C56" w:tentative="1">
      <w:start w:val="1"/>
      <w:numFmt w:val="bullet"/>
      <w:lvlText w:val=""/>
      <w:lvlJc w:val="left"/>
      <w:pPr>
        <w:ind w:left="6480" w:hanging="360"/>
      </w:pPr>
      <w:rPr>
        <w:rFonts w:ascii="Wingdings" w:hAnsi="Wingdings" w:hint="default"/>
      </w:rPr>
    </w:lvl>
  </w:abstractNum>
  <w:abstractNum w:abstractNumId="14" w15:restartNumberingAfterBreak="0">
    <w:nsid w:val="7F9542ED"/>
    <w:multiLevelType w:val="hybridMultilevel"/>
    <w:tmpl w:val="315E36E8"/>
    <w:lvl w:ilvl="0" w:tplc="002C1412">
      <w:start w:val="1"/>
      <w:numFmt w:val="lowerLetter"/>
      <w:lvlText w:val="%1)"/>
      <w:lvlJc w:val="left"/>
      <w:pPr>
        <w:ind w:left="720" w:hanging="360"/>
      </w:pPr>
      <w:rPr>
        <w:rFonts w:hint="default"/>
      </w:rPr>
    </w:lvl>
    <w:lvl w:ilvl="1" w:tplc="7D9C3580">
      <w:start w:val="1"/>
      <w:numFmt w:val="lowerLetter"/>
      <w:lvlText w:val="%2."/>
      <w:lvlJc w:val="left"/>
      <w:pPr>
        <w:ind w:left="1440" w:hanging="360"/>
      </w:pPr>
    </w:lvl>
    <w:lvl w:ilvl="2" w:tplc="DE867782" w:tentative="1">
      <w:start w:val="1"/>
      <w:numFmt w:val="lowerRoman"/>
      <w:lvlText w:val="%3."/>
      <w:lvlJc w:val="right"/>
      <w:pPr>
        <w:ind w:left="2160" w:hanging="180"/>
      </w:pPr>
    </w:lvl>
    <w:lvl w:ilvl="3" w:tplc="1AC2E330" w:tentative="1">
      <w:start w:val="1"/>
      <w:numFmt w:val="decimal"/>
      <w:lvlText w:val="%4."/>
      <w:lvlJc w:val="left"/>
      <w:pPr>
        <w:ind w:left="2880" w:hanging="360"/>
      </w:pPr>
    </w:lvl>
    <w:lvl w:ilvl="4" w:tplc="46CEA30E" w:tentative="1">
      <w:start w:val="1"/>
      <w:numFmt w:val="lowerLetter"/>
      <w:lvlText w:val="%5."/>
      <w:lvlJc w:val="left"/>
      <w:pPr>
        <w:ind w:left="3600" w:hanging="360"/>
      </w:pPr>
    </w:lvl>
    <w:lvl w:ilvl="5" w:tplc="C04485E6" w:tentative="1">
      <w:start w:val="1"/>
      <w:numFmt w:val="lowerRoman"/>
      <w:lvlText w:val="%6."/>
      <w:lvlJc w:val="right"/>
      <w:pPr>
        <w:ind w:left="4320" w:hanging="180"/>
      </w:pPr>
    </w:lvl>
    <w:lvl w:ilvl="6" w:tplc="28CEF14A" w:tentative="1">
      <w:start w:val="1"/>
      <w:numFmt w:val="decimal"/>
      <w:lvlText w:val="%7."/>
      <w:lvlJc w:val="left"/>
      <w:pPr>
        <w:ind w:left="5040" w:hanging="360"/>
      </w:pPr>
    </w:lvl>
    <w:lvl w:ilvl="7" w:tplc="6790771E" w:tentative="1">
      <w:start w:val="1"/>
      <w:numFmt w:val="lowerLetter"/>
      <w:lvlText w:val="%8."/>
      <w:lvlJc w:val="left"/>
      <w:pPr>
        <w:ind w:left="5760" w:hanging="360"/>
      </w:pPr>
    </w:lvl>
    <w:lvl w:ilvl="8" w:tplc="51ACCCEE" w:tentative="1">
      <w:start w:val="1"/>
      <w:numFmt w:val="lowerRoman"/>
      <w:lvlText w:val="%9."/>
      <w:lvlJc w:val="right"/>
      <w:pPr>
        <w:ind w:left="6480" w:hanging="180"/>
      </w:pPr>
    </w:lvl>
  </w:abstractNum>
  <w:num w:numId="1" w16cid:durableId="1546210901">
    <w:abstractNumId w:val="4"/>
  </w:num>
  <w:num w:numId="2" w16cid:durableId="1799253135">
    <w:abstractNumId w:val="10"/>
  </w:num>
  <w:num w:numId="3" w16cid:durableId="1113550148">
    <w:abstractNumId w:val="7"/>
  </w:num>
  <w:num w:numId="4" w16cid:durableId="855312691">
    <w:abstractNumId w:val="9"/>
  </w:num>
  <w:num w:numId="5" w16cid:durableId="1709067390">
    <w:abstractNumId w:val="3"/>
  </w:num>
  <w:num w:numId="6" w16cid:durableId="1210917297">
    <w:abstractNumId w:val="5"/>
  </w:num>
  <w:num w:numId="7" w16cid:durableId="1024283850">
    <w:abstractNumId w:val="6"/>
  </w:num>
  <w:num w:numId="8" w16cid:durableId="232548060">
    <w:abstractNumId w:val="0"/>
  </w:num>
  <w:num w:numId="9" w16cid:durableId="1420523811">
    <w:abstractNumId w:val="11"/>
  </w:num>
  <w:num w:numId="10" w16cid:durableId="2002199170">
    <w:abstractNumId w:val="1"/>
  </w:num>
  <w:num w:numId="11" w16cid:durableId="1052384385">
    <w:abstractNumId w:val="14"/>
  </w:num>
  <w:num w:numId="12" w16cid:durableId="1513840118">
    <w:abstractNumId w:val="13"/>
  </w:num>
  <w:num w:numId="13" w16cid:durableId="434979241">
    <w:abstractNumId w:val="2"/>
  </w:num>
  <w:num w:numId="14" w16cid:durableId="365372684">
    <w:abstractNumId w:val="12"/>
  </w:num>
  <w:num w:numId="15" w16cid:durableId="19840394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5514B"/>
    <w:rsid w:val="00002719"/>
    <w:rsid w:val="00012081"/>
    <w:rsid w:val="000220D5"/>
    <w:rsid w:val="00041CC0"/>
    <w:rsid w:val="00043B2F"/>
    <w:rsid w:val="00062DEC"/>
    <w:rsid w:val="00065B80"/>
    <w:rsid w:val="00070BA1"/>
    <w:rsid w:val="00075867"/>
    <w:rsid w:val="0008311F"/>
    <w:rsid w:val="00092B2F"/>
    <w:rsid w:val="000955FB"/>
    <w:rsid w:val="000A4324"/>
    <w:rsid w:val="000E24D7"/>
    <w:rsid w:val="000F46B4"/>
    <w:rsid w:val="00106900"/>
    <w:rsid w:val="00132A98"/>
    <w:rsid w:val="00135CD5"/>
    <w:rsid w:val="00136344"/>
    <w:rsid w:val="00144938"/>
    <w:rsid w:val="00145431"/>
    <w:rsid w:val="00151890"/>
    <w:rsid w:val="00152A0B"/>
    <w:rsid w:val="0016715F"/>
    <w:rsid w:val="00170013"/>
    <w:rsid w:val="00173BFD"/>
    <w:rsid w:val="00184B7E"/>
    <w:rsid w:val="00185DAA"/>
    <w:rsid w:val="00192EE0"/>
    <w:rsid w:val="00196552"/>
    <w:rsid w:val="001B228B"/>
    <w:rsid w:val="001B3828"/>
    <w:rsid w:val="001C1230"/>
    <w:rsid w:val="001E50EB"/>
    <w:rsid w:val="002035C3"/>
    <w:rsid w:val="00203CFA"/>
    <w:rsid w:val="00210E42"/>
    <w:rsid w:val="00220361"/>
    <w:rsid w:val="0023095D"/>
    <w:rsid w:val="00231896"/>
    <w:rsid w:val="002377EE"/>
    <w:rsid w:val="00245237"/>
    <w:rsid w:val="00252A6F"/>
    <w:rsid w:val="002551CC"/>
    <w:rsid w:val="0028218E"/>
    <w:rsid w:val="002829B9"/>
    <w:rsid w:val="00284AA1"/>
    <w:rsid w:val="00295EF3"/>
    <w:rsid w:val="00296F5F"/>
    <w:rsid w:val="002A1928"/>
    <w:rsid w:val="002A44DA"/>
    <w:rsid w:val="002B01EB"/>
    <w:rsid w:val="002B0F71"/>
    <w:rsid w:val="002B4A4E"/>
    <w:rsid w:val="002B4CAC"/>
    <w:rsid w:val="002B7F8E"/>
    <w:rsid w:val="002C464A"/>
    <w:rsid w:val="002C5CF7"/>
    <w:rsid w:val="002C7555"/>
    <w:rsid w:val="002D5CB4"/>
    <w:rsid w:val="002E2326"/>
    <w:rsid w:val="002E5BCA"/>
    <w:rsid w:val="002F7E7C"/>
    <w:rsid w:val="003115C7"/>
    <w:rsid w:val="0031683C"/>
    <w:rsid w:val="003209AD"/>
    <w:rsid w:val="003254F5"/>
    <w:rsid w:val="00331BEE"/>
    <w:rsid w:val="0036387E"/>
    <w:rsid w:val="0036487C"/>
    <w:rsid w:val="003673AB"/>
    <w:rsid w:val="00377477"/>
    <w:rsid w:val="00377DF8"/>
    <w:rsid w:val="0039418B"/>
    <w:rsid w:val="00395F5F"/>
    <w:rsid w:val="003A0AFD"/>
    <w:rsid w:val="003A64E2"/>
    <w:rsid w:val="003B1661"/>
    <w:rsid w:val="003B637E"/>
    <w:rsid w:val="003C0A6D"/>
    <w:rsid w:val="003C37D8"/>
    <w:rsid w:val="003C58B3"/>
    <w:rsid w:val="003C70EB"/>
    <w:rsid w:val="003E1FDC"/>
    <w:rsid w:val="003F0F58"/>
    <w:rsid w:val="003F75AC"/>
    <w:rsid w:val="00401E99"/>
    <w:rsid w:val="004077E4"/>
    <w:rsid w:val="0041365E"/>
    <w:rsid w:val="004165E2"/>
    <w:rsid w:val="004227B7"/>
    <w:rsid w:val="004428D2"/>
    <w:rsid w:val="00443291"/>
    <w:rsid w:val="00446A60"/>
    <w:rsid w:val="00457C7F"/>
    <w:rsid w:val="0048685D"/>
    <w:rsid w:val="00496EA2"/>
    <w:rsid w:val="004B0DE7"/>
    <w:rsid w:val="004B4931"/>
    <w:rsid w:val="004B6EB8"/>
    <w:rsid w:val="004B79ED"/>
    <w:rsid w:val="004B7D72"/>
    <w:rsid w:val="004C01BD"/>
    <w:rsid w:val="004C222E"/>
    <w:rsid w:val="004D419B"/>
    <w:rsid w:val="004E019C"/>
    <w:rsid w:val="004E138E"/>
    <w:rsid w:val="004E22F6"/>
    <w:rsid w:val="004F0E44"/>
    <w:rsid w:val="004F3ABC"/>
    <w:rsid w:val="005058AE"/>
    <w:rsid w:val="00522E26"/>
    <w:rsid w:val="005439AD"/>
    <w:rsid w:val="005513A5"/>
    <w:rsid w:val="00587187"/>
    <w:rsid w:val="005915E2"/>
    <w:rsid w:val="005A6A0A"/>
    <w:rsid w:val="005E3980"/>
    <w:rsid w:val="005F4051"/>
    <w:rsid w:val="0060036F"/>
    <w:rsid w:val="00601A43"/>
    <w:rsid w:val="00604DD2"/>
    <w:rsid w:val="00626F7D"/>
    <w:rsid w:val="0063219A"/>
    <w:rsid w:val="00655131"/>
    <w:rsid w:val="00670BC1"/>
    <w:rsid w:val="006712C3"/>
    <w:rsid w:val="00691DAB"/>
    <w:rsid w:val="00692259"/>
    <w:rsid w:val="00696EAC"/>
    <w:rsid w:val="006A617E"/>
    <w:rsid w:val="006B7986"/>
    <w:rsid w:val="006B7CA6"/>
    <w:rsid w:val="006C3CD9"/>
    <w:rsid w:val="006D6B58"/>
    <w:rsid w:val="006D6C9C"/>
    <w:rsid w:val="006D6E2D"/>
    <w:rsid w:val="006F0238"/>
    <w:rsid w:val="006F04E3"/>
    <w:rsid w:val="006F0E63"/>
    <w:rsid w:val="00701D64"/>
    <w:rsid w:val="00707981"/>
    <w:rsid w:val="007179E2"/>
    <w:rsid w:val="00724976"/>
    <w:rsid w:val="00735601"/>
    <w:rsid w:val="00740DDB"/>
    <w:rsid w:val="00753BF2"/>
    <w:rsid w:val="007543CA"/>
    <w:rsid w:val="0075491F"/>
    <w:rsid w:val="00761263"/>
    <w:rsid w:val="007674A1"/>
    <w:rsid w:val="00771839"/>
    <w:rsid w:val="0077510C"/>
    <w:rsid w:val="00777E5E"/>
    <w:rsid w:val="00782B20"/>
    <w:rsid w:val="00791E33"/>
    <w:rsid w:val="007B5200"/>
    <w:rsid w:val="0080455E"/>
    <w:rsid w:val="0081254C"/>
    <w:rsid w:val="00820F5A"/>
    <w:rsid w:val="00841033"/>
    <w:rsid w:val="00846540"/>
    <w:rsid w:val="00864579"/>
    <w:rsid w:val="00875278"/>
    <w:rsid w:val="00877BE3"/>
    <w:rsid w:val="0088697C"/>
    <w:rsid w:val="008A00B6"/>
    <w:rsid w:val="008B10F2"/>
    <w:rsid w:val="008B1D24"/>
    <w:rsid w:val="008E1441"/>
    <w:rsid w:val="008E3BC3"/>
    <w:rsid w:val="008E4294"/>
    <w:rsid w:val="00911715"/>
    <w:rsid w:val="00931402"/>
    <w:rsid w:val="0093443B"/>
    <w:rsid w:val="00944C6D"/>
    <w:rsid w:val="009545FB"/>
    <w:rsid w:val="00970BCC"/>
    <w:rsid w:val="00974038"/>
    <w:rsid w:val="00987369"/>
    <w:rsid w:val="0099075D"/>
    <w:rsid w:val="00991501"/>
    <w:rsid w:val="009A215B"/>
    <w:rsid w:val="009A6937"/>
    <w:rsid w:val="009A7468"/>
    <w:rsid w:val="009B49F4"/>
    <w:rsid w:val="009B51C6"/>
    <w:rsid w:val="009D4EFA"/>
    <w:rsid w:val="009E3830"/>
    <w:rsid w:val="009F7DAD"/>
    <w:rsid w:val="00A00219"/>
    <w:rsid w:val="00A11E43"/>
    <w:rsid w:val="00A12C48"/>
    <w:rsid w:val="00A15724"/>
    <w:rsid w:val="00A2745C"/>
    <w:rsid w:val="00A47A7D"/>
    <w:rsid w:val="00A56206"/>
    <w:rsid w:val="00A701D0"/>
    <w:rsid w:val="00A71CC6"/>
    <w:rsid w:val="00A73D9E"/>
    <w:rsid w:val="00A87C06"/>
    <w:rsid w:val="00A9010E"/>
    <w:rsid w:val="00A95156"/>
    <w:rsid w:val="00A96769"/>
    <w:rsid w:val="00AA414D"/>
    <w:rsid w:val="00AD23C7"/>
    <w:rsid w:val="00AF003E"/>
    <w:rsid w:val="00AF0B09"/>
    <w:rsid w:val="00AF3C5C"/>
    <w:rsid w:val="00B1618E"/>
    <w:rsid w:val="00B2338B"/>
    <w:rsid w:val="00B24E70"/>
    <w:rsid w:val="00B31DBE"/>
    <w:rsid w:val="00B51A14"/>
    <w:rsid w:val="00B52950"/>
    <w:rsid w:val="00B56AD1"/>
    <w:rsid w:val="00B87BB9"/>
    <w:rsid w:val="00B904B0"/>
    <w:rsid w:val="00BA5465"/>
    <w:rsid w:val="00BB1BF8"/>
    <w:rsid w:val="00BC6390"/>
    <w:rsid w:val="00BC7665"/>
    <w:rsid w:val="00BD7CD4"/>
    <w:rsid w:val="00BE0913"/>
    <w:rsid w:val="00BF30FB"/>
    <w:rsid w:val="00C0547E"/>
    <w:rsid w:val="00C05B9C"/>
    <w:rsid w:val="00C3275D"/>
    <w:rsid w:val="00C375C6"/>
    <w:rsid w:val="00C440F0"/>
    <w:rsid w:val="00C45BF7"/>
    <w:rsid w:val="00C520A5"/>
    <w:rsid w:val="00C57365"/>
    <w:rsid w:val="00C66817"/>
    <w:rsid w:val="00C7362F"/>
    <w:rsid w:val="00C8233C"/>
    <w:rsid w:val="00C83FA4"/>
    <w:rsid w:val="00CB73B6"/>
    <w:rsid w:val="00CC63C6"/>
    <w:rsid w:val="00CC7AF9"/>
    <w:rsid w:val="00CC7F09"/>
    <w:rsid w:val="00CD2923"/>
    <w:rsid w:val="00CE2C12"/>
    <w:rsid w:val="00CF6A99"/>
    <w:rsid w:val="00CF7BC0"/>
    <w:rsid w:val="00D002CC"/>
    <w:rsid w:val="00D02673"/>
    <w:rsid w:val="00D22FCC"/>
    <w:rsid w:val="00D23213"/>
    <w:rsid w:val="00D33DCD"/>
    <w:rsid w:val="00D436D8"/>
    <w:rsid w:val="00D453FB"/>
    <w:rsid w:val="00D544DA"/>
    <w:rsid w:val="00D648E4"/>
    <w:rsid w:val="00D7521D"/>
    <w:rsid w:val="00D7557F"/>
    <w:rsid w:val="00D8237F"/>
    <w:rsid w:val="00D85E0A"/>
    <w:rsid w:val="00D96F00"/>
    <w:rsid w:val="00DA6F1A"/>
    <w:rsid w:val="00DC5683"/>
    <w:rsid w:val="00DD1CCE"/>
    <w:rsid w:val="00DD2EBC"/>
    <w:rsid w:val="00DD3850"/>
    <w:rsid w:val="00DF043B"/>
    <w:rsid w:val="00DF2594"/>
    <w:rsid w:val="00DF5DA5"/>
    <w:rsid w:val="00E16C26"/>
    <w:rsid w:val="00E17F80"/>
    <w:rsid w:val="00E20250"/>
    <w:rsid w:val="00E30E3B"/>
    <w:rsid w:val="00E45EA7"/>
    <w:rsid w:val="00E5514B"/>
    <w:rsid w:val="00E7742B"/>
    <w:rsid w:val="00E90631"/>
    <w:rsid w:val="00EE32A0"/>
    <w:rsid w:val="00F00B74"/>
    <w:rsid w:val="00F01B93"/>
    <w:rsid w:val="00F0503B"/>
    <w:rsid w:val="00F26045"/>
    <w:rsid w:val="00F42AB2"/>
    <w:rsid w:val="00F57435"/>
    <w:rsid w:val="00F57917"/>
    <w:rsid w:val="00F7590B"/>
    <w:rsid w:val="00F82910"/>
    <w:rsid w:val="00F93C81"/>
    <w:rsid w:val="00FA2E71"/>
    <w:rsid w:val="00FB0AA1"/>
    <w:rsid w:val="00FB0C96"/>
    <w:rsid w:val="00FB708B"/>
    <w:rsid w:val="00FC0130"/>
    <w:rsid w:val="00FC04A2"/>
    <w:rsid w:val="00FD336D"/>
    <w:rsid w:val="00FD59A4"/>
    <w:rsid w:val="00FF4867"/>
    <w:rsid w:val="0B3D1BBB"/>
    <w:rsid w:val="10108CDE"/>
    <w:rsid w:val="142428FC"/>
    <w:rsid w:val="17527B72"/>
    <w:rsid w:val="20F7F1B8"/>
    <w:rsid w:val="2AA82D84"/>
    <w:rsid w:val="2DC6A5E9"/>
    <w:rsid w:val="32D684F6"/>
    <w:rsid w:val="3631D78F"/>
    <w:rsid w:val="4A0EB6D2"/>
    <w:rsid w:val="4AA1E20C"/>
    <w:rsid w:val="57E36A7D"/>
    <w:rsid w:val="580571BB"/>
    <w:rsid w:val="5EEB9963"/>
    <w:rsid w:val="619F7838"/>
    <w:rsid w:val="68917F8A"/>
    <w:rsid w:val="744F0942"/>
    <w:rsid w:val="76040AF9"/>
    <w:rsid w:val="77FF95E6"/>
    <w:rsid w:val="79833A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3ADC9BF"/>
  <w15:chartTrackingRefBased/>
  <w15:docId w15:val="{F3A10EFB-C2D8-4A18-ACE7-E4BB013A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BC7665"/>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C7665"/>
    <w:rPr>
      <w:rFonts w:ascii="Calibri Light" w:eastAsia="Times New Roman" w:hAnsi="Calibri Light" w:cs="Times New Roman"/>
      <w:b/>
      <w:bCs/>
      <w:kern w:val="32"/>
      <w:sz w:val="32"/>
      <w:szCs w:val="32"/>
    </w:rPr>
  </w:style>
  <w:style w:type="character" w:customStyle="1" w:styleId="Heading5Char">
    <w:name w:val="Heading 5 Char"/>
    <w:link w:val="Heading5"/>
    <w:rsid w:val="00BC7665"/>
    <w:rPr>
      <w:rFonts w:ascii="Univers" w:hAnsi="Univers"/>
      <w:b/>
      <w:sz w:val="24"/>
      <w:u w:val="single"/>
    </w:rPr>
  </w:style>
  <w:style w:type="character" w:customStyle="1" w:styleId="Heading6Char">
    <w:name w:val="Heading 6 Char"/>
    <w:link w:val="Heading6"/>
    <w:rsid w:val="00BC7665"/>
    <w:rPr>
      <w:rFonts w:ascii="Univers" w:hAnsi="Univers"/>
      <w:b/>
      <w:sz w:val="24"/>
    </w:rPr>
  </w:style>
  <w:style w:type="character" w:customStyle="1" w:styleId="Heading7Char">
    <w:name w:val="Heading 7 Char"/>
    <w:link w:val="Heading7"/>
    <w:rsid w:val="00BC7665"/>
    <w:rPr>
      <w:rFonts w:ascii="Univers" w:hAnsi="Univers"/>
      <w:sz w:val="24"/>
      <w:u w:val="single"/>
    </w:rPr>
  </w:style>
  <w:style w:type="character" w:customStyle="1" w:styleId="HeaderChar">
    <w:name w:val="Header Char"/>
    <w:link w:val="Header"/>
    <w:rsid w:val="00BC7665"/>
    <w:rPr>
      <w:rFonts w:ascii="Universal" w:hAnsi="Universal"/>
      <w:sz w:val="24"/>
    </w:rPr>
  </w:style>
  <w:style w:type="character" w:customStyle="1" w:styleId="BodyTextChar">
    <w:name w:val="Body Text Char"/>
    <w:link w:val="BodyText"/>
    <w:rsid w:val="00BC7665"/>
    <w:rPr>
      <w:rFonts w:ascii="Arial" w:hAnsi="Arial"/>
      <w:sz w:val="24"/>
    </w:rPr>
  </w:style>
  <w:style w:type="paragraph" w:styleId="ListParagraph">
    <w:name w:val="List Paragraph"/>
    <w:aliases w:val="Bullet 1,Bullet Points,Dot pt,F5 List Paragraph,Indicator Text,L,List Paragraph Char Char Char,List Paragraph1,List Paragraph11,List Paragraph12,List Paragraph2,MAIN CONTENT,No Spacing1,Numbered Para 1,OBC Bullet"/>
    <w:basedOn w:val="Normal"/>
    <w:link w:val="ListParagraphChar"/>
    <w:uiPriority w:val="34"/>
    <w:qFormat/>
    <w:rsid w:val="00AF003E"/>
    <w:pPr>
      <w:ind w:left="720"/>
    </w:pPr>
  </w:style>
  <w:style w:type="character" w:customStyle="1" w:styleId="ListParagraphChar">
    <w:name w:val="List Paragraph Char"/>
    <w:aliases w:val="Bullet 1 Char,Bullet Points Char,Dot pt Char,F5 List Paragraph Char,Indicator Text Char,L Char,List Paragraph Char Char Char Char,List Paragraph1 Char,List Paragraph11 Char,List Paragraph12 Char,List Paragraph2 Char,MAIN CONTENT Char"/>
    <w:link w:val="ListParagraph"/>
    <w:uiPriority w:val="34"/>
    <w:locked/>
    <w:rsid w:val="00AF003E"/>
    <w:rPr>
      <w:rFonts w:ascii="Arial" w:hAnsi="Arial"/>
      <w:sz w:val="24"/>
    </w:rPr>
  </w:style>
  <w:style w:type="character" w:styleId="CommentReference">
    <w:name w:val="annotation reference"/>
    <w:uiPriority w:val="99"/>
    <w:semiHidden/>
    <w:unhideWhenUsed/>
    <w:rsid w:val="00C7362F"/>
    <w:rPr>
      <w:sz w:val="16"/>
      <w:szCs w:val="16"/>
    </w:rPr>
  </w:style>
  <w:style w:type="paragraph" w:styleId="CommentText">
    <w:name w:val="annotation text"/>
    <w:basedOn w:val="Normal"/>
    <w:link w:val="CommentTextChar"/>
    <w:uiPriority w:val="99"/>
    <w:unhideWhenUsed/>
    <w:rsid w:val="00C7362F"/>
    <w:rPr>
      <w:sz w:val="20"/>
    </w:rPr>
  </w:style>
  <w:style w:type="character" w:customStyle="1" w:styleId="CommentTextChar">
    <w:name w:val="Comment Text Char"/>
    <w:link w:val="CommentText"/>
    <w:uiPriority w:val="99"/>
    <w:rsid w:val="00C7362F"/>
    <w:rPr>
      <w:rFonts w:ascii="Arial" w:hAnsi="Arial"/>
    </w:rPr>
  </w:style>
  <w:style w:type="paragraph" w:styleId="CommentSubject">
    <w:name w:val="annotation subject"/>
    <w:basedOn w:val="CommentText"/>
    <w:next w:val="CommentText"/>
    <w:link w:val="CommentSubjectChar"/>
    <w:uiPriority w:val="99"/>
    <w:semiHidden/>
    <w:unhideWhenUsed/>
    <w:rsid w:val="00C7362F"/>
    <w:rPr>
      <w:b/>
      <w:bCs/>
    </w:rPr>
  </w:style>
  <w:style w:type="character" w:customStyle="1" w:styleId="CommentSubjectChar">
    <w:name w:val="Comment Subject Char"/>
    <w:link w:val="CommentSubject"/>
    <w:uiPriority w:val="99"/>
    <w:semiHidden/>
    <w:rsid w:val="00C7362F"/>
    <w:rPr>
      <w:rFonts w:ascii="Arial" w:hAnsi="Arial"/>
      <w:b/>
      <w:bCs/>
    </w:rPr>
  </w:style>
  <w:style w:type="paragraph" w:styleId="Revision">
    <w:name w:val="Revision"/>
    <w:hidden/>
    <w:uiPriority w:val="99"/>
    <w:semiHidden/>
    <w:rsid w:val="002B0F7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1163ee-0472-4b21-9845-77639109b86b" xsi:nil="true"/>
    <lcf76f155ced4ddcb4097134ff3c332f xmlns="7407a200-7ce4-42fa-8e67-2f4335de98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7" ma:contentTypeDescription="Create a new document." ma:contentTypeScope="" ma:versionID="e05de198d65f657c24160b460c8fd44a">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279425b04d8e8c18217ec439659aee1c"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bfaf0b-f29b-4ed2-8d75-892493c0d2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d7dd66-f40e-46ce-83b5-8825ebe2c672}" ma:internalName="TaxCatchAll" ma:showField="CatchAllData" ma:web="eb1163ee-0472-4b21-9845-77639109b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E4FC-15A7-4F29-8D2D-3C4306EA58F4}">
  <ds:schemaRefs>
    <ds:schemaRef ds:uri="http://schemas.microsoft.com/office/2006/metadata/properties"/>
    <ds:schemaRef ds:uri="http://schemas.microsoft.com/office/infopath/2007/PartnerControls"/>
    <ds:schemaRef ds:uri="eb1163ee-0472-4b21-9845-77639109b86b"/>
    <ds:schemaRef ds:uri="7407a200-7ce4-42fa-8e67-2f4335de98c5"/>
  </ds:schemaRefs>
</ds:datastoreItem>
</file>

<file path=customXml/itemProps2.xml><?xml version="1.0" encoding="utf-8"?>
<ds:datastoreItem xmlns:ds="http://schemas.openxmlformats.org/officeDocument/2006/customXml" ds:itemID="{9CFEBFFE-FCE2-4C39-8732-8477CB8E9C1E}">
  <ds:schemaRefs>
    <ds:schemaRef ds:uri="http://schemas.microsoft.com/sharepoint/v3/contenttype/forms"/>
  </ds:schemaRefs>
</ds:datastoreItem>
</file>

<file path=customXml/itemProps3.xml><?xml version="1.0" encoding="utf-8"?>
<ds:datastoreItem xmlns:ds="http://schemas.openxmlformats.org/officeDocument/2006/customXml" ds:itemID="{AFF2EE8A-0BDC-45BC-8E40-F7FD8F5E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58</TotalTime>
  <Pages>7</Pages>
  <Words>2068</Words>
  <Characters>11793</Characters>
  <Application>Microsoft Office Word</Application>
  <DocSecurity>0</DocSecurity>
  <Lines>98</Lines>
  <Paragraphs>27</Paragraphs>
  <ScaleCrop>false</ScaleCrop>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Lee, Kate</dc:creator>
  <cp:lastModifiedBy>Alker, Craig</cp:lastModifiedBy>
  <cp:revision>58</cp:revision>
  <cp:lastPrinted>2002-06-25T19:27:00Z</cp:lastPrinted>
  <dcterms:created xsi:type="dcterms:W3CDTF">2024-02-12T05:19:00Z</dcterms:created>
  <dcterms:modified xsi:type="dcterms:W3CDTF">2024-02-15T11:23:00Z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Full Council</vt:lpwstr>
  </property>
  <property fmtid="{D5CDD505-2E9C-101B-9397-08002B2CF9AE}" pid="3" name="ContentTypeId">
    <vt:lpwstr>0x0101006E2FF561CF5F3F41B71DBF3D07593756</vt:lpwstr>
  </property>
  <property fmtid="{D5CDD505-2E9C-101B-9397-08002B2CF9AE}" pid="4" name="issuedescriptionplain">
    <vt:lpwstr>Report containing the revenue budget and capital programme for 2024/25 and associated policies.
</vt:lpwstr>
  </property>
  <property fmtid="{D5CDD505-2E9C-101B-9397-08002B2CF9AE}" pid="5" name="IssueExemptionClassTitle">
    <vt:lpwstr>Part I</vt:lpwstr>
  </property>
  <property fmtid="{D5CDD505-2E9C-101B-9397-08002B2CF9AE}" pid="6" name="IssueTitle">
    <vt:lpwstr>2024/25 Budget Report</vt:lpwstr>
  </property>
  <property fmtid="{D5CDD505-2E9C-101B-9397-08002B2CF9AE}" pid="7" name="LeadDirector">
    <vt:lpwstr>Director of Finance</vt:lpwstr>
  </property>
  <property fmtid="{D5CDD505-2E9C-101B-9397-08002B2CF9AE}" pid="8" name="LeadOfficer">
    <vt:lpwstr>Kate Lee</vt:lpwstr>
  </property>
  <property fmtid="{D5CDD505-2E9C-101B-9397-08002B2CF9AE}" pid="9" name="LeadOfficerEmail">
    <vt:lpwstr>kate.lee@lancashire.gov.uk</vt:lpwstr>
  </property>
  <property fmtid="{D5CDD505-2E9C-101B-9397-08002B2CF9AE}" pid="10" name="LeadOfficerTel">
    <vt:lpwstr>Tel: 01772 531733</vt:lpwstr>
  </property>
  <property fmtid="{D5CDD505-2E9C-101B-9397-08002B2CF9AE}" pid="11" name="MediaServiceImageTags">
    <vt:lpwstr/>
  </property>
  <property fmtid="{D5CDD505-2E9C-101B-9397-08002B2CF9AE}" pid="12" name="MeetingDate">
    <vt:lpwstr>Friday, 23 February 2024</vt:lpwstr>
  </property>
  <property fmtid="{D5CDD505-2E9C-101B-9397-08002B2CF9AE}" pid="13" name="priority">
    <vt:lpwstr>Delivering better services;</vt:lpwstr>
  </property>
  <property fmtid="{D5CDD505-2E9C-101B-9397-08002B2CF9AE}" pid="14" name="Wards">
    <vt:lpwstr>(All Divisions);</vt:lpwstr>
  </property>
</Properties>
</file>