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F9" w:rsidRDefault="00265A19" w:rsidP="00A940F9">
      <w:pPr>
        <w:rPr>
          <w:b/>
        </w:rPr>
      </w:pPr>
      <w:r>
        <w:rPr>
          <w:b/>
        </w:rPr>
        <w:t>Cabinet Committee on Performance Improvement</w:t>
      </w:r>
    </w:p>
    <w:p w:rsidR="003144B1" w:rsidRDefault="003144B1" w:rsidP="00A940F9">
      <w:pPr>
        <w:rPr>
          <w:b/>
        </w:rPr>
      </w:pPr>
      <w:r>
        <w:rPr>
          <w:b/>
        </w:rPr>
        <w:t xml:space="preserve">Meeting to be held on </w:t>
      </w:r>
      <w:r w:rsidR="00D406ED">
        <w:rPr>
          <w:b/>
        </w:rPr>
        <w:t>8 June 2015</w:t>
      </w:r>
    </w:p>
    <w:p w:rsidR="00E75840" w:rsidRDefault="00E75840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E75840">
        <w:tc>
          <w:tcPr>
            <w:tcW w:w="3260" w:type="dxa"/>
          </w:tcPr>
          <w:p w:rsidR="00E75840" w:rsidRDefault="00E75840">
            <w:pPr>
              <w:pStyle w:val="BodyText"/>
            </w:pPr>
            <w:r>
              <w:t>Electoral Division affected:</w:t>
            </w:r>
          </w:p>
          <w:p w:rsidR="00E75840" w:rsidRPr="00265A19" w:rsidRDefault="00265A19">
            <w:r w:rsidRPr="00265A19">
              <w:t>All</w:t>
            </w:r>
          </w:p>
        </w:tc>
      </w:tr>
    </w:tbl>
    <w:p w:rsidR="00E75840" w:rsidRDefault="00E75840">
      <w:pPr>
        <w:ind w:left="709" w:hanging="709"/>
        <w:rPr>
          <w:b/>
        </w:rPr>
      </w:pPr>
    </w:p>
    <w:p w:rsidR="00265A19" w:rsidRDefault="00AF069D" w:rsidP="00265A1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Children Looked After </w:t>
      </w:r>
      <w:r w:rsidR="001C5085">
        <w:rPr>
          <w:rFonts w:cs="Arial"/>
          <w:b/>
          <w:szCs w:val="24"/>
        </w:rPr>
        <w:t>Health Assessments Recovery Plan</w:t>
      </w:r>
    </w:p>
    <w:p w:rsidR="00E75840" w:rsidRDefault="00E75840"/>
    <w:p w:rsidR="00E75840" w:rsidRDefault="00E75840">
      <w:r>
        <w:t>Contact for further information:</w:t>
      </w:r>
    </w:p>
    <w:p w:rsidR="00265A19" w:rsidRPr="003A5EF3" w:rsidRDefault="001C5085" w:rsidP="00265A19">
      <w:pPr>
        <w:ind w:right="-873"/>
        <w:rPr>
          <w:rFonts w:cs="Arial"/>
          <w:szCs w:val="24"/>
        </w:rPr>
      </w:pPr>
      <w:r>
        <w:rPr>
          <w:rFonts w:cs="Arial"/>
          <w:szCs w:val="24"/>
        </w:rPr>
        <w:t>Diane Booth</w:t>
      </w:r>
      <w:r w:rsidR="00265A19" w:rsidRPr="003A5EF3">
        <w:rPr>
          <w:rFonts w:cs="Arial"/>
          <w:szCs w:val="24"/>
        </w:rPr>
        <w:t>,</w:t>
      </w:r>
      <w:r w:rsidR="00DA707B">
        <w:rPr>
          <w:rFonts w:cs="Arial"/>
          <w:szCs w:val="24"/>
        </w:rPr>
        <w:t xml:space="preserve"> (01282</w:t>
      </w:r>
      <w:r w:rsidR="00265A19">
        <w:rPr>
          <w:rFonts w:cs="Arial"/>
          <w:szCs w:val="24"/>
        </w:rPr>
        <w:t xml:space="preserve">) </w:t>
      </w:r>
      <w:r w:rsidR="00DA707B">
        <w:rPr>
          <w:rFonts w:cs="Arial"/>
          <w:szCs w:val="24"/>
        </w:rPr>
        <w:t xml:space="preserve">470129 </w:t>
      </w:r>
      <w:r w:rsidR="00265A19" w:rsidRPr="003A5EF3">
        <w:rPr>
          <w:rFonts w:cs="Arial"/>
          <w:szCs w:val="24"/>
        </w:rPr>
        <w:t>Directorate for Children and Young People</w:t>
      </w:r>
    </w:p>
    <w:p w:rsidR="00E75840" w:rsidRDefault="00B33597" w:rsidP="00DA707B">
      <w:pPr>
        <w:ind w:right="-873"/>
        <w:rPr>
          <w:rFonts w:cs="Arial"/>
          <w:szCs w:val="24"/>
        </w:rPr>
      </w:pPr>
      <w:hyperlink r:id="rId7" w:history="1">
        <w:r w:rsidR="00DA707B" w:rsidRPr="004C725A">
          <w:rPr>
            <w:rStyle w:val="Hyperlink"/>
            <w:rFonts w:cs="Arial"/>
            <w:szCs w:val="24"/>
          </w:rPr>
          <w:t>Diane.booth@lancashire.gov.uk</w:t>
        </w:r>
      </w:hyperlink>
    </w:p>
    <w:p w:rsidR="00DA707B" w:rsidRDefault="00DA707B" w:rsidP="00DA707B">
      <w:pPr>
        <w:ind w:right="-87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75840">
        <w:tc>
          <w:tcPr>
            <w:tcW w:w="9180" w:type="dxa"/>
          </w:tcPr>
          <w:p w:rsidR="00E75840" w:rsidRDefault="00E75840">
            <w:pPr>
              <w:pStyle w:val="Heading6"/>
              <w:rPr>
                <w:rFonts w:ascii="Arial" w:hAnsi="Arial"/>
              </w:rPr>
            </w:pPr>
          </w:p>
          <w:p w:rsidR="00E75840" w:rsidRDefault="00E75840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E75840" w:rsidRDefault="00E75840"/>
          <w:p w:rsidR="00265A19" w:rsidRDefault="00265A19" w:rsidP="00265A19">
            <w:r>
              <w:t>This report provides an</w:t>
            </w:r>
            <w:r w:rsidR="00D868DA">
              <w:t xml:space="preserve"> update on the</w:t>
            </w:r>
            <w:r w:rsidR="001C5085">
              <w:t xml:space="preserve"> Recovery Plan around Health Assessments completed for Children Looked After (CLA).  </w:t>
            </w: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</w:p>
          <w:p w:rsidR="00E75840" w:rsidRDefault="00E75840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E75840" w:rsidRDefault="00E75840"/>
          <w:p w:rsidR="00265A19" w:rsidRDefault="00265A19" w:rsidP="00395088">
            <w:r>
              <w:t xml:space="preserve">The Cabinet Committee </w:t>
            </w:r>
            <w:r w:rsidR="00395088">
              <w:t>on Performance Improvement is asked to n</w:t>
            </w:r>
            <w:r>
              <w:t>ote the re</w:t>
            </w:r>
            <w:r w:rsidR="001A564E">
              <w:t>port and comment as appropriate</w:t>
            </w:r>
          </w:p>
          <w:p w:rsidR="00E75840" w:rsidRDefault="00E75840" w:rsidP="00F739A1">
            <w:pPr>
              <w:jc w:val="both"/>
            </w:pPr>
          </w:p>
        </w:tc>
      </w:tr>
    </w:tbl>
    <w:p w:rsidR="00E75840" w:rsidRDefault="00E75840">
      <w:pPr>
        <w:rPr>
          <w:b/>
        </w:rPr>
      </w:pPr>
    </w:p>
    <w:p w:rsidR="00E75840" w:rsidRDefault="00E75840">
      <w:pPr>
        <w:rPr>
          <w:b/>
        </w:rPr>
      </w:pPr>
      <w:r>
        <w:rPr>
          <w:b/>
        </w:rPr>
        <w:t xml:space="preserve">Background and Advice </w:t>
      </w:r>
    </w:p>
    <w:p w:rsidR="00E75840" w:rsidRDefault="00E75840">
      <w:pPr>
        <w:rPr>
          <w:b/>
        </w:rPr>
      </w:pPr>
    </w:p>
    <w:p w:rsidR="00C84D05" w:rsidRDefault="001C5085" w:rsidP="00C84D05">
      <w:pPr>
        <w:pStyle w:val="NoSpacing"/>
        <w:rPr>
          <w:color w:val="FF0000"/>
        </w:rPr>
      </w:pPr>
      <w:r w:rsidRPr="00E43E5C">
        <w:t>The following report outlines</w:t>
      </w:r>
      <w:r w:rsidR="00D868DA">
        <w:t xml:space="preserve"> an update on</w:t>
      </w:r>
      <w:r w:rsidRPr="00E43E5C">
        <w:t xml:space="preserve"> Lanc</w:t>
      </w:r>
      <w:r w:rsidR="000C2CC4" w:rsidRPr="00E43E5C">
        <w:t>ashire performance against the Department for E</w:t>
      </w:r>
      <w:r w:rsidRPr="00E43E5C">
        <w:t>ducation indicator for children looked after</w:t>
      </w:r>
      <w:r w:rsidR="000C2CC4" w:rsidRPr="00E43E5C">
        <w:t xml:space="preserve"> (CLA)</w:t>
      </w:r>
      <w:r w:rsidRPr="00E43E5C">
        <w:t xml:space="preserve"> with an up to date health assessment.</w:t>
      </w:r>
      <w:r w:rsidR="00B470C8">
        <w:t xml:space="preserve"> </w:t>
      </w:r>
      <w:r w:rsidRPr="00E43E5C">
        <w:t xml:space="preserve"> This is one of the key performance indicators that the </w:t>
      </w:r>
      <w:r w:rsidR="00EE6F2D">
        <w:t>l</w:t>
      </w:r>
      <w:r w:rsidRPr="00E43E5C">
        <w:t xml:space="preserve">ocal </w:t>
      </w:r>
      <w:r w:rsidR="00EE6F2D">
        <w:t>a</w:t>
      </w:r>
      <w:r w:rsidRPr="00E43E5C">
        <w:t xml:space="preserve">uthority is measured against. </w:t>
      </w:r>
      <w:r w:rsidR="000C2CC4" w:rsidRPr="00E43E5C">
        <w:t xml:space="preserve"> </w:t>
      </w:r>
    </w:p>
    <w:p w:rsidR="00786A01" w:rsidRDefault="00786A01" w:rsidP="00C84D05">
      <w:pPr>
        <w:pStyle w:val="NoSpacing"/>
        <w:rPr>
          <w:color w:val="FF0000"/>
        </w:rPr>
      </w:pPr>
    </w:p>
    <w:p w:rsidR="002C60D7" w:rsidRPr="009F60B1" w:rsidRDefault="00EF39C5" w:rsidP="001C5085">
      <w:pPr>
        <w:pStyle w:val="NoSpacing"/>
        <w:jc w:val="both"/>
        <w:rPr>
          <w:lang w:val="en"/>
        </w:rPr>
      </w:pPr>
      <w:r w:rsidRPr="009F60B1">
        <w:rPr>
          <w:lang w:val="en"/>
        </w:rPr>
        <w:t xml:space="preserve">The statutory requirement is that all children should have an Initial Health Assessment </w:t>
      </w:r>
      <w:r w:rsidR="006A5492" w:rsidRPr="009F60B1">
        <w:rPr>
          <w:lang w:val="en"/>
        </w:rPr>
        <w:t xml:space="preserve">(IHA) </w:t>
      </w:r>
      <w:r w:rsidRPr="009F60B1">
        <w:rPr>
          <w:lang w:val="en"/>
        </w:rPr>
        <w:t>within four weeks of being placed. Thereafter children under the age of five are seen</w:t>
      </w:r>
      <w:r w:rsidR="00395088">
        <w:rPr>
          <w:lang w:val="en"/>
        </w:rPr>
        <w:t xml:space="preserve"> </w:t>
      </w:r>
      <w:r w:rsidRPr="009F60B1">
        <w:rPr>
          <w:lang w:val="en"/>
        </w:rPr>
        <w:t>every six months and over fives are seen yearly for a Review Health Assessment (RHA).</w:t>
      </w:r>
    </w:p>
    <w:p w:rsidR="002C60D7" w:rsidRPr="009F60B1" w:rsidRDefault="002C60D7" w:rsidP="001C5085">
      <w:pPr>
        <w:pStyle w:val="NoSpacing"/>
        <w:jc w:val="both"/>
        <w:rPr>
          <w:lang w:val="en"/>
        </w:rPr>
      </w:pPr>
    </w:p>
    <w:p w:rsidR="002C60D7" w:rsidRPr="009F60B1" w:rsidRDefault="002C60D7" w:rsidP="002C60D7">
      <w:pPr>
        <w:pStyle w:val="NoSpacing"/>
        <w:rPr>
          <w:noProof/>
        </w:rPr>
      </w:pPr>
      <w:r w:rsidRPr="009F60B1">
        <w:rPr>
          <w:noProof/>
          <w:lang w:eastAsia="en-GB"/>
        </w:rPr>
        <w:t>Q1 of 2014/2015 demonstrated a continual decline in performance to an in-year low of</w:t>
      </w:r>
      <w:r w:rsidRPr="009F60B1">
        <w:rPr>
          <w:noProof/>
        </w:rPr>
        <w:t xml:space="preserve"> 52.5% (June 2014), however rates improved in Q2 and </w:t>
      </w:r>
      <w:r w:rsidR="00CD460B">
        <w:rPr>
          <w:noProof/>
          <w:lang w:eastAsia="en-GB"/>
        </w:rPr>
        <w:t xml:space="preserve">this </w:t>
      </w:r>
      <w:r w:rsidRPr="009F60B1">
        <w:rPr>
          <w:noProof/>
          <w:lang w:eastAsia="en-GB"/>
        </w:rPr>
        <w:t>recovery continued within Q3</w:t>
      </w:r>
      <w:r w:rsidRPr="009F60B1">
        <w:rPr>
          <w:noProof/>
        </w:rPr>
        <w:t xml:space="preserve"> and Q4</w:t>
      </w:r>
      <w:r w:rsidRPr="009F60B1">
        <w:rPr>
          <w:noProof/>
          <w:lang w:eastAsia="en-GB"/>
        </w:rPr>
        <w:t xml:space="preserve"> with perfromance recovering to rates reported 12 months ago.</w:t>
      </w:r>
      <w:r w:rsidRPr="009F60B1">
        <w:rPr>
          <w:noProof/>
        </w:rPr>
        <w:t xml:space="preserve"> </w:t>
      </w:r>
      <w:r w:rsidR="009F60B1">
        <w:rPr>
          <w:noProof/>
        </w:rPr>
        <w:t xml:space="preserve"> </w:t>
      </w:r>
      <w:r w:rsidRPr="009F60B1">
        <w:rPr>
          <w:noProof/>
        </w:rPr>
        <w:t>With a similar rate of CLA March 2014, data as at March 2015 demontrates an improvement of 2% on year end performance.</w:t>
      </w:r>
    </w:p>
    <w:p w:rsidR="00206813" w:rsidRPr="009F60B1" w:rsidRDefault="00206813" w:rsidP="000C2CC4">
      <w:pPr>
        <w:pStyle w:val="NoSpacing"/>
        <w:jc w:val="both"/>
      </w:pPr>
    </w:p>
    <w:p w:rsidR="00BF7329" w:rsidRPr="009F60B1" w:rsidRDefault="00BF7329" w:rsidP="00BF7329">
      <w:pPr>
        <w:pStyle w:val="NoSpacing"/>
        <w:rPr>
          <w:lang w:val="en"/>
        </w:rPr>
      </w:pPr>
      <w:r w:rsidRPr="009F60B1">
        <w:rPr>
          <w:lang w:val="en"/>
        </w:rPr>
        <w:t xml:space="preserve">As at 31 March 2015, of the 1617 children in care, 1343 children (83.1%) had a health assessment completed in the year, with 259 children overdue a health assessment. </w:t>
      </w:r>
      <w:r w:rsidR="00B470C8">
        <w:rPr>
          <w:lang w:val="en"/>
        </w:rPr>
        <w:t xml:space="preserve"> </w:t>
      </w:r>
      <w:r w:rsidRPr="009F60B1">
        <w:rPr>
          <w:lang w:val="en"/>
        </w:rPr>
        <w:t>The remaining 15 children (0.9%) had refused a health assessment.</w:t>
      </w:r>
    </w:p>
    <w:p w:rsidR="00786A01" w:rsidRDefault="00786A01" w:rsidP="00BF7329">
      <w:pPr>
        <w:pStyle w:val="NoSpacing"/>
        <w:rPr>
          <w:color w:val="0070C0"/>
          <w:lang w:val="en"/>
        </w:rPr>
      </w:pPr>
    </w:p>
    <w:p w:rsidR="00786A01" w:rsidRDefault="00786A01" w:rsidP="00786A01">
      <w:pPr>
        <w:pStyle w:val="NoSpacing"/>
        <w:jc w:val="both"/>
        <w:rPr>
          <w:color w:val="FF0000"/>
        </w:rPr>
      </w:pPr>
      <w:r>
        <w:t xml:space="preserve">Current in year health assessment performance for all looked after children is 83.1% (achieved on 7 April 2015). </w:t>
      </w:r>
    </w:p>
    <w:p w:rsidR="00786A01" w:rsidRDefault="00786A01" w:rsidP="00786A01">
      <w:pPr>
        <w:pStyle w:val="NoSpacing"/>
        <w:jc w:val="both"/>
      </w:pPr>
    </w:p>
    <w:p w:rsidR="00786A01" w:rsidRPr="009F60B1" w:rsidRDefault="00786A01" w:rsidP="00786A01">
      <w:pPr>
        <w:pStyle w:val="NoSpacing"/>
        <w:jc w:val="both"/>
      </w:pPr>
      <w:r>
        <w:lastRenderedPageBreak/>
        <w:t>For children who have been looked after for 12 months or more, performance is 85.2% (achieved on 7 April 2015</w:t>
      </w:r>
      <w:r w:rsidRPr="009F60B1">
        <w:t xml:space="preserve">).  </w:t>
      </w:r>
      <w:r w:rsidR="002C60D7" w:rsidRPr="009F60B1">
        <w:t xml:space="preserve">85.2% is the figure reported to </w:t>
      </w:r>
      <w:proofErr w:type="spellStart"/>
      <w:r w:rsidR="002C60D7" w:rsidRPr="009F60B1">
        <w:t>D</w:t>
      </w:r>
      <w:r w:rsidR="00395088">
        <w:t>f</w:t>
      </w:r>
      <w:r w:rsidR="002C60D7" w:rsidRPr="009F60B1">
        <w:t>E</w:t>
      </w:r>
      <w:proofErr w:type="spellEnd"/>
      <w:r w:rsidR="002C60D7" w:rsidRPr="009F60B1">
        <w:t xml:space="preserve"> that Ofsted will be interested </w:t>
      </w:r>
      <w:proofErr w:type="gramStart"/>
      <w:r w:rsidR="005A0077">
        <w:t>in.</w:t>
      </w:r>
      <w:proofErr w:type="gramEnd"/>
    </w:p>
    <w:p w:rsidR="00786A01" w:rsidRPr="00AD3728" w:rsidRDefault="00786A01" w:rsidP="00BF7329">
      <w:pPr>
        <w:pStyle w:val="NoSpacing"/>
        <w:rPr>
          <w:color w:val="0070C0"/>
          <w:lang w:val="en"/>
        </w:rPr>
      </w:pPr>
    </w:p>
    <w:p w:rsidR="00BF7329" w:rsidRPr="009F60B1" w:rsidRDefault="00786A01" w:rsidP="00BF7329">
      <w:pPr>
        <w:pStyle w:val="NoSpacing"/>
        <w:rPr>
          <w:lang w:val="en"/>
        </w:rPr>
      </w:pPr>
      <w:r w:rsidRPr="009F60B1">
        <w:rPr>
          <w:lang w:val="en"/>
        </w:rPr>
        <w:t>A</w:t>
      </w:r>
      <w:r w:rsidR="00BF7329" w:rsidRPr="009F60B1">
        <w:rPr>
          <w:lang w:val="en"/>
        </w:rPr>
        <w:t xml:space="preserve">n average of 90%, strong performance is demonstrated in </w:t>
      </w:r>
      <w:r w:rsidR="00C96952">
        <w:rPr>
          <w:lang w:val="en"/>
        </w:rPr>
        <w:t>e</w:t>
      </w:r>
      <w:r w:rsidR="00BF7329" w:rsidRPr="009F60B1">
        <w:rPr>
          <w:lang w:val="en"/>
        </w:rPr>
        <w:t xml:space="preserve">ast Lancashire, in particularly </w:t>
      </w:r>
      <w:proofErr w:type="spellStart"/>
      <w:r w:rsidR="00D00201" w:rsidRPr="009F60B1">
        <w:rPr>
          <w:lang w:val="en"/>
        </w:rPr>
        <w:t>Pendle</w:t>
      </w:r>
      <w:proofErr w:type="spellEnd"/>
      <w:r w:rsidR="00BF7329" w:rsidRPr="009F60B1">
        <w:rPr>
          <w:lang w:val="en"/>
        </w:rPr>
        <w:t xml:space="preserve"> where 94% health assessments took place within timescales. Contrastingly </w:t>
      </w:r>
      <w:r w:rsidR="00C96952">
        <w:rPr>
          <w:lang w:val="en"/>
        </w:rPr>
        <w:t>c</w:t>
      </w:r>
      <w:r w:rsidR="00BF7329" w:rsidRPr="009F60B1">
        <w:rPr>
          <w:lang w:val="en"/>
        </w:rPr>
        <w:t>entral Lancashire presents the lowest performance for timeliness of health assessments with only 75% of assessment</w:t>
      </w:r>
      <w:r w:rsidR="00395088">
        <w:rPr>
          <w:lang w:val="en"/>
        </w:rPr>
        <w:t>s</w:t>
      </w:r>
      <w:r w:rsidR="00BF7329" w:rsidRPr="009F60B1">
        <w:rPr>
          <w:lang w:val="en"/>
        </w:rPr>
        <w:t xml:space="preserve"> taking place in time. </w:t>
      </w:r>
      <w:r w:rsidR="00B470C8">
        <w:rPr>
          <w:lang w:val="en"/>
        </w:rPr>
        <w:t xml:space="preserve"> </w:t>
      </w:r>
      <w:r w:rsidR="00BF7329" w:rsidRPr="009F60B1">
        <w:rPr>
          <w:lang w:val="en"/>
        </w:rPr>
        <w:t>West Lancashire (70%), coupled with Preston (72%) were the lowest performing districts.</w:t>
      </w:r>
    </w:p>
    <w:p w:rsidR="002C60D7" w:rsidRPr="009F60B1" w:rsidRDefault="002C60D7" w:rsidP="00BF7329">
      <w:pPr>
        <w:pStyle w:val="NoSpacing"/>
        <w:rPr>
          <w:lang w:val="en"/>
        </w:rPr>
      </w:pPr>
    </w:p>
    <w:p w:rsidR="002C60D7" w:rsidRDefault="002C60D7" w:rsidP="002C60D7">
      <w:r>
        <w:t xml:space="preserve">Our health </w:t>
      </w:r>
      <w:r w:rsidR="00DC55ED">
        <w:t>colleagues</w:t>
      </w:r>
      <w:r>
        <w:t xml:space="preserve"> </w:t>
      </w:r>
      <w:r w:rsidR="00DC55ED">
        <w:t>centrally report</w:t>
      </w:r>
      <w:r>
        <w:t xml:space="preserve"> that whilst the co-ordination of the statutory health assessments is maintained by the </w:t>
      </w:r>
      <w:r w:rsidR="00D00201">
        <w:t>c</w:t>
      </w:r>
      <w:r>
        <w:t>entral</w:t>
      </w:r>
      <w:r w:rsidR="00D00201">
        <w:t xml:space="preserve"> children looked after (C</w:t>
      </w:r>
      <w:r>
        <w:t>LA</w:t>
      </w:r>
      <w:r w:rsidR="00D00201">
        <w:t xml:space="preserve">) </w:t>
      </w:r>
      <w:r>
        <w:t>nurses</w:t>
      </w:r>
      <w:r w:rsidR="00395088">
        <w:t xml:space="preserve">, </w:t>
      </w:r>
      <w:r>
        <w:t>there are a number of contributory factors affecting their timely completion.</w:t>
      </w:r>
      <w:r w:rsidR="00395088">
        <w:t xml:space="preserve"> </w:t>
      </w:r>
      <w:r>
        <w:t xml:space="preserve">Challenges arise with particular relation to </w:t>
      </w:r>
      <w:r w:rsidR="00DC55ED">
        <w:t>IHAs, which are</w:t>
      </w:r>
      <w:r w:rsidR="005A0077">
        <w:t xml:space="preserve"> completed by paediatricians for</w:t>
      </w:r>
      <w:r w:rsidR="00DC55ED">
        <w:t xml:space="preserve"> children looked after originating</w:t>
      </w:r>
      <w:r>
        <w:t xml:space="preserve"> from </w:t>
      </w:r>
      <w:r w:rsidR="00C96952">
        <w:t>c</w:t>
      </w:r>
      <w:r w:rsidR="00DC55ED">
        <w:t>entral Lanc</w:t>
      </w:r>
      <w:r w:rsidR="00D00201">
        <w:t>ashire</w:t>
      </w:r>
      <w:r w:rsidR="00DC55ED">
        <w:t xml:space="preserve"> who are placed out of area (OOA)</w:t>
      </w:r>
      <w:r w:rsidR="00B470C8">
        <w:t>.</w:t>
      </w:r>
    </w:p>
    <w:p w:rsidR="00DC55ED" w:rsidRDefault="00DC55ED" w:rsidP="002C60D7"/>
    <w:p w:rsidR="002C60D7" w:rsidRDefault="002C60D7" w:rsidP="002C60D7">
      <w:r>
        <w:t xml:space="preserve">The children placed OOA, present exceptions regarding the timely completion as they are often not regarded as a priority by the receiving authority lying outside of Lancashire’s boundaries. The CLA nurse has little influence over this </w:t>
      </w:r>
      <w:r w:rsidR="00DC55ED">
        <w:t>decision, however</w:t>
      </w:r>
      <w:r>
        <w:t xml:space="preserve">, the issue is repeatedly highlighted with the </w:t>
      </w:r>
      <w:r w:rsidR="00DC55ED">
        <w:t>designated nurse within the</w:t>
      </w:r>
      <w:r>
        <w:t xml:space="preserve"> </w:t>
      </w:r>
      <w:r w:rsidR="00B470C8">
        <w:t>c</w:t>
      </w:r>
      <w:r>
        <w:t>linical commissioning group</w:t>
      </w:r>
      <w:r w:rsidR="00DC55ED">
        <w:t xml:space="preserve">s for health </w:t>
      </w:r>
      <w:r>
        <w:t>and escalated accordingly.</w:t>
      </w:r>
      <w:r w:rsidR="00395088">
        <w:t xml:space="preserve"> </w:t>
      </w:r>
      <w:r>
        <w:t>Robust chase -up s</w:t>
      </w:r>
      <w:r w:rsidR="005A0077">
        <w:t xml:space="preserve">ystems are in place in an attempt to ensure </w:t>
      </w:r>
      <w:r>
        <w:t xml:space="preserve">that </w:t>
      </w:r>
      <w:r w:rsidR="00736B6C">
        <w:t>health assessments</w:t>
      </w:r>
      <w:r>
        <w:t xml:space="preserve"> are undertaken within an acceptable period of time.</w:t>
      </w:r>
    </w:p>
    <w:p w:rsidR="00DC55ED" w:rsidRDefault="00DC55ED" w:rsidP="002C60D7"/>
    <w:p w:rsidR="00D00201" w:rsidRDefault="00DC55ED" w:rsidP="00D00201">
      <w:pPr>
        <w:pStyle w:val="NoSpacing"/>
        <w:rPr>
          <w:rFonts w:cs="Arial"/>
          <w:szCs w:val="24"/>
        </w:rPr>
      </w:pPr>
      <w:r>
        <w:t>The issue of OOA health assessments exemptions is not unique to central Lancashire and is</w:t>
      </w:r>
      <w:r w:rsidR="00395088">
        <w:t xml:space="preserve"> the</w:t>
      </w:r>
      <w:r>
        <w:t xml:space="preserve"> focus of a multi-agency task and finish strategic group that has recently been established following the publication of new statutory guidance regarding the health of children looked after.</w:t>
      </w:r>
      <w:r w:rsidR="00D00201">
        <w:t xml:space="preserve">  </w:t>
      </w:r>
      <w:r w:rsidR="00D00201">
        <w:rPr>
          <w:rFonts w:cs="Arial"/>
          <w:szCs w:val="24"/>
        </w:rPr>
        <w:t>This group will develop integrated service specifications for children looked after placed outside of the area with a clear and robust outcomes framework that targets timeliness and quality and will be built around payment by results.</w:t>
      </w:r>
    </w:p>
    <w:p w:rsidR="00D00201" w:rsidRDefault="00D00201" w:rsidP="00D00201">
      <w:pPr>
        <w:pStyle w:val="NoSpacing"/>
        <w:rPr>
          <w:rFonts w:cs="Arial"/>
          <w:szCs w:val="24"/>
        </w:rPr>
      </w:pPr>
    </w:p>
    <w:p w:rsidR="00DC55ED" w:rsidRDefault="00D00201" w:rsidP="002C60D7">
      <w:r>
        <w:t>There are currently 291 children and young people f</w:t>
      </w:r>
      <w:r w:rsidR="00736B6C">
        <w:t>ro</w:t>
      </w:r>
      <w:r>
        <w:t>m Lancashire placed out of area.</w:t>
      </w:r>
    </w:p>
    <w:p w:rsidR="002C60D7" w:rsidRDefault="002C60D7" w:rsidP="00BF7329">
      <w:pPr>
        <w:pStyle w:val="NoSpacing"/>
        <w:rPr>
          <w:color w:val="0070C0"/>
          <w:lang w:val="en"/>
        </w:rPr>
      </w:pPr>
    </w:p>
    <w:p w:rsidR="002C60D7" w:rsidRPr="009F60B1" w:rsidRDefault="00DC55ED" w:rsidP="00BF7329">
      <w:pPr>
        <w:pStyle w:val="NoSpacing"/>
        <w:rPr>
          <w:lang w:val="en"/>
        </w:rPr>
      </w:pPr>
      <w:r w:rsidRPr="009F60B1">
        <w:rPr>
          <w:lang w:val="en"/>
        </w:rPr>
        <w:t xml:space="preserve">Despite the persisting challenges, </w:t>
      </w:r>
      <w:r w:rsidRPr="009F60B1">
        <w:t>p</w:t>
      </w:r>
      <w:r w:rsidR="002C60D7" w:rsidRPr="009F60B1">
        <w:t xml:space="preserve">erformance for timeliness of health assessments for children looked after as a </w:t>
      </w:r>
      <w:r w:rsidR="00D00201" w:rsidRPr="009F60B1">
        <w:t>whole for</w:t>
      </w:r>
      <w:r w:rsidR="002C60D7" w:rsidRPr="009F60B1">
        <w:t xml:space="preserve"> 12 months or more demonstrates a significant improvement on March 2014, with performance improving 13% from 72.2%. </w:t>
      </w:r>
      <w:r w:rsidR="00736B6C">
        <w:t xml:space="preserve"> </w:t>
      </w:r>
      <w:r w:rsidR="002C60D7" w:rsidRPr="009F60B1">
        <w:t xml:space="preserve">Data as at 31 March 2015 draws similar comparisons to the strong performance rates witnessed as at March 2013 (85.1%). </w:t>
      </w:r>
    </w:p>
    <w:p w:rsidR="002C60D7" w:rsidRDefault="002C60D7" w:rsidP="001C5085">
      <w:pPr>
        <w:pStyle w:val="NoSpacing"/>
        <w:jc w:val="both"/>
      </w:pPr>
    </w:p>
    <w:p w:rsidR="00786A01" w:rsidRDefault="00786A01" w:rsidP="00786A01">
      <w:pPr>
        <w:pStyle w:val="NoSpacing"/>
        <w:jc w:val="both"/>
      </w:pPr>
      <w:r>
        <w:t>As reported at the October and December C</w:t>
      </w:r>
      <w:r w:rsidR="00395088">
        <w:t>ommittee,</w:t>
      </w:r>
      <w:r>
        <w:t xml:space="preserve"> a full recovery plan has been implemented to address this area of performance.  </w:t>
      </w:r>
      <w:r w:rsidR="00DC55ED">
        <w:t>The establishment of multi-</w:t>
      </w:r>
      <w:r w:rsidR="00D00201">
        <w:t>agency locality</w:t>
      </w:r>
      <w:r w:rsidR="00DC55ED">
        <w:t xml:space="preserve"> operational</w:t>
      </w:r>
      <w:r w:rsidR="00D00201">
        <w:t xml:space="preserve"> tracking groups and a </w:t>
      </w:r>
      <w:r w:rsidR="00DC55ED">
        <w:t>strategic perform</w:t>
      </w:r>
      <w:r w:rsidR="00D00201">
        <w:t>ance</w:t>
      </w:r>
      <w:r w:rsidR="00DC55ED">
        <w:t xml:space="preserve"> monitoring group has reduced duplication</w:t>
      </w:r>
      <w:r w:rsidR="00C96952">
        <w:t>, improved</w:t>
      </w:r>
      <w:r w:rsidR="00DC55ED">
        <w:t xml:space="preserve"> dat</w:t>
      </w:r>
      <w:r w:rsidR="00D00201">
        <w:t>a</w:t>
      </w:r>
      <w:r w:rsidR="00DC55ED">
        <w:t xml:space="preserve"> recording and reporting and resolved most barriers to improvement.</w:t>
      </w:r>
    </w:p>
    <w:p w:rsidR="0031025B" w:rsidRDefault="0031025B" w:rsidP="001C5085">
      <w:pPr>
        <w:pStyle w:val="NoSpacing"/>
        <w:jc w:val="both"/>
      </w:pPr>
    </w:p>
    <w:p w:rsidR="0031025B" w:rsidRDefault="00395088" w:rsidP="001C5085">
      <w:pPr>
        <w:pStyle w:val="NoSpacing"/>
        <w:jc w:val="both"/>
      </w:pPr>
      <w:r>
        <w:t>P</w:t>
      </w:r>
      <w:r w:rsidR="0031025B">
        <w:t xml:space="preserve">erformance </w:t>
      </w:r>
      <w:r>
        <w:t xml:space="preserve">is expected </w:t>
      </w:r>
      <w:r w:rsidR="0031025B">
        <w:t>to continue to improve</w:t>
      </w:r>
      <w:r w:rsidR="004C0D4C">
        <w:t xml:space="preserve"> further</w:t>
      </w:r>
      <w:r w:rsidR="0031025B">
        <w:t xml:space="preserve"> over the coming months</w:t>
      </w:r>
      <w:r w:rsidR="002323ED">
        <w:t xml:space="preserve">. </w:t>
      </w:r>
      <w:r w:rsidR="0031025B">
        <w:t xml:space="preserve"> </w:t>
      </w:r>
      <w:r w:rsidR="002323ED">
        <w:t>However</w:t>
      </w:r>
      <w:r w:rsidR="00736B6C">
        <w:t>,</w:t>
      </w:r>
      <w:r w:rsidR="002323ED">
        <w:t xml:space="preserve"> if there were to be </w:t>
      </w:r>
      <w:r w:rsidR="0031025B">
        <w:t xml:space="preserve">an increase in children looked after, requiring a greater </w:t>
      </w:r>
      <w:r w:rsidR="0031025B">
        <w:lastRenderedPageBreak/>
        <w:t>number of health assessments within the</w:t>
      </w:r>
      <w:r w:rsidR="004C0D4C">
        <w:t xml:space="preserve"> same resource</w:t>
      </w:r>
      <w:r w:rsidR="0031025B">
        <w:t xml:space="preserve"> envelope,</w:t>
      </w:r>
      <w:r w:rsidR="002323ED">
        <w:t xml:space="preserve"> then </w:t>
      </w:r>
      <w:r w:rsidR="00736B6C">
        <w:t>this could</w:t>
      </w:r>
      <w:r w:rsidR="0031025B">
        <w:t xml:space="preserve"> have a detrimental impact.  </w:t>
      </w:r>
    </w:p>
    <w:p w:rsidR="0031025B" w:rsidRDefault="0031025B" w:rsidP="001C5085">
      <w:pPr>
        <w:pStyle w:val="NoSpacing"/>
        <w:jc w:val="both"/>
      </w:pPr>
    </w:p>
    <w:p w:rsidR="00E75840" w:rsidRDefault="00E75840">
      <w:pPr>
        <w:rPr>
          <w:b/>
        </w:rPr>
      </w:pPr>
      <w:r>
        <w:rPr>
          <w:b/>
        </w:rPr>
        <w:t>Consultations</w:t>
      </w:r>
    </w:p>
    <w:p w:rsidR="00265A19" w:rsidRDefault="00265A19" w:rsidP="00265A19"/>
    <w:p w:rsidR="00E75840" w:rsidRDefault="001C5085">
      <w:r>
        <w:t>N/A</w:t>
      </w:r>
    </w:p>
    <w:p w:rsidR="001C5085" w:rsidRDefault="001C5085">
      <w:pPr>
        <w:rPr>
          <w:b/>
        </w:rPr>
      </w:pPr>
    </w:p>
    <w:p w:rsidR="00E75840" w:rsidRDefault="00E75840">
      <w:r>
        <w:rPr>
          <w:b/>
        </w:rPr>
        <w:t>Implications</w:t>
      </w:r>
      <w:r>
        <w:t xml:space="preserve">: </w:t>
      </w:r>
    </w:p>
    <w:p w:rsidR="00E75840" w:rsidRDefault="00E75840"/>
    <w:p w:rsidR="00E75840" w:rsidRDefault="00E75840">
      <w:r>
        <w:t>This item has the following implications, as indicated:</w:t>
      </w:r>
    </w:p>
    <w:p w:rsidR="00E75840" w:rsidRDefault="00E75840"/>
    <w:p w:rsidR="00E75840" w:rsidRPr="00092B2F" w:rsidRDefault="00E75840">
      <w:pPr>
        <w:rPr>
          <w:b/>
        </w:rPr>
      </w:pPr>
      <w:r w:rsidRPr="00092B2F">
        <w:rPr>
          <w:b/>
        </w:rPr>
        <w:t>Risk management</w:t>
      </w:r>
    </w:p>
    <w:p w:rsidR="00E75840" w:rsidRDefault="00E75840"/>
    <w:p w:rsidR="00265A19" w:rsidRDefault="001C5085" w:rsidP="00D72E0F">
      <w:pPr>
        <w:jc w:val="both"/>
      </w:pPr>
      <w:r>
        <w:t xml:space="preserve">Health </w:t>
      </w:r>
      <w:r w:rsidR="00736B6C">
        <w:t>a</w:t>
      </w:r>
      <w:r>
        <w:t xml:space="preserve">ssessments are a key performance indicator that Ofsted will use in its assessment of the </w:t>
      </w:r>
      <w:r w:rsidR="00EE6F2D">
        <w:t>l</w:t>
      </w:r>
      <w:r>
        <w:t xml:space="preserve">ocal </w:t>
      </w:r>
      <w:r w:rsidR="00EE6F2D">
        <w:t>a</w:t>
      </w:r>
      <w:r>
        <w:t xml:space="preserve">uthority.  Failure to address the decline in the reported number of </w:t>
      </w:r>
      <w:r w:rsidR="00736B6C">
        <w:t>h</w:t>
      </w:r>
      <w:r>
        <w:t xml:space="preserve">ealth </w:t>
      </w:r>
      <w:r w:rsidR="00736B6C">
        <w:t>a</w:t>
      </w:r>
      <w:r>
        <w:t>ssessments on the LCS system is an Ofsted inspection risk.</w:t>
      </w:r>
    </w:p>
    <w:p w:rsidR="00E75840" w:rsidRDefault="00E75840">
      <w:pPr>
        <w:pStyle w:val="Header"/>
      </w:pPr>
    </w:p>
    <w:p w:rsidR="00E75840" w:rsidRDefault="00E75840">
      <w:pPr>
        <w:pStyle w:val="Heading5"/>
        <w:rPr>
          <w:rFonts w:ascii="Arial" w:hAnsi="Arial"/>
          <w:u w:val="none"/>
        </w:rPr>
      </w:pPr>
      <w:bookmarkStart w:id="0" w:name="_GoBack"/>
      <w:bookmarkEnd w:id="0"/>
      <w:r>
        <w:rPr>
          <w:rFonts w:ascii="Arial" w:hAnsi="Arial"/>
          <w:u w:val="none"/>
        </w:rPr>
        <w:t>List of Background Papers</w:t>
      </w:r>
    </w:p>
    <w:p w:rsidR="00E75840" w:rsidRDefault="00E75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E75840">
        <w:tc>
          <w:tcPr>
            <w:tcW w:w="3510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E75840" w:rsidRDefault="00E75840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E75840">
        <w:tc>
          <w:tcPr>
            <w:tcW w:w="3510" w:type="dxa"/>
          </w:tcPr>
          <w:p w:rsidR="00E75840" w:rsidRDefault="00E75840"/>
        </w:tc>
        <w:tc>
          <w:tcPr>
            <w:tcW w:w="2492" w:type="dxa"/>
          </w:tcPr>
          <w:p w:rsidR="00E75840" w:rsidRDefault="00E75840"/>
        </w:tc>
        <w:tc>
          <w:tcPr>
            <w:tcW w:w="3178" w:type="dxa"/>
          </w:tcPr>
          <w:p w:rsidR="00DA76E8" w:rsidRDefault="00DA76E8"/>
        </w:tc>
      </w:tr>
      <w:tr w:rsidR="00E75840">
        <w:trPr>
          <w:cantSplit/>
        </w:trPr>
        <w:tc>
          <w:tcPr>
            <w:tcW w:w="9180" w:type="dxa"/>
            <w:gridSpan w:val="3"/>
          </w:tcPr>
          <w:p w:rsidR="00086683" w:rsidRDefault="00086683">
            <w:r>
              <w:t xml:space="preserve">Recovery Plan to CCPI –            1 October </w:t>
            </w:r>
            <w:r w:rsidR="009F60B1">
              <w:t xml:space="preserve">2014             </w:t>
            </w:r>
            <w:r>
              <w:t>Michael Walder</w:t>
            </w:r>
            <w:r w:rsidR="00F24867">
              <w:t>,</w:t>
            </w:r>
            <w:r>
              <w:t xml:space="preserve"> </w:t>
            </w:r>
          </w:p>
          <w:p w:rsidR="00086683" w:rsidRDefault="00086683">
            <w:r>
              <w:t xml:space="preserve">part of Quarter 1 Corporate </w:t>
            </w:r>
          </w:p>
          <w:p w:rsidR="00E75840" w:rsidRDefault="00086683">
            <w:r>
              <w:t xml:space="preserve">Performance Report </w:t>
            </w:r>
          </w:p>
          <w:p w:rsidR="00F24867" w:rsidRDefault="00F24867"/>
          <w:p w:rsidR="00F24867" w:rsidRDefault="00F24867">
            <w:r>
              <w:t xml:space="preserve">Health Assessments Recovery  </w:t>
            </w:r>
            <w:r w:rsidR="009F60B1">
              <w:t xml:space="preserve">11 December 2014        </w:t>
            </w:r>
            <w:r>
              <w:t xml:space="preserve"> Michael Walder </w:t>
            </w:r>
          </w:p>
          <w:p w:rsidR="00F24867" w:rsidRDefault="00F24867">
            <w:r>
              <w:t xml:space="preserve"> Plan – Children Looked After</w:t>
            </w:r>
          </w:p>
          <w:p w:rsidR="00F24867" w:rsidRDefault="00F24867"/>
          <w:p w:rsidR="00E75840" w:rsidRDefault="00E75840">
            <w:r>
              <w:t>Reason for inclusion in Part II, if appropriate</w:t>
            </w:r>
          </w:p>
          <w:p w:rsidR="00E75840" w:rsidRDefault="00E75840"/>
          <w:p w:rsidR="00E75840" w:rsidRDefault="00D72E0F">
            <w:r>
              <w:t>N/A</w:t>
            </w:r>
          </w:p>
          <w:p w:rsidR="00E75840" w:rsidRDefault="00E75840"/>
        </w:tc>
      </w:tr>
      <w:tr w:rsidR="00086683">
        <w:trPr>
          <w:cantSplit/>
        </w:trPr>
        <w:tc>
          <w:tcPr>
            <w:tcW w:w="9180" w:type="dxa"/>
            <w:gridSpan w:val="3"/>
          </w:tcPr>
          <w:p w:rsidR="00086683" w:rsidRDefault="00086683"/>
        </w:tc>
      </w:tr>
    </w:tbl>
    <w:p w:rsidR="00E75840" w:rsidRDefault="00E75840" w:rsidP="002F0329"/>
    <w:sectPr w:rsidR="00E75840" w:rsidSect="00AC242E">
      <w:footerReference w:type="default" r:id="rId8"/>
      <w:footerReference w:type="first" r:id="rId9"/>
      <w:type w:val="continuous"/>
      <w:pgSz w:w="11907" w:h="16840" w:code="9"/>
      <w:pgMar w:top="1134" w:right="1440" w:bottom="1440" w:left="1440" w:header="720" w:footer="30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A2" w:rsidRDefault="004A50A2">
      <w:r>
        <w:separator/>
      </w:r>
    </w:p>
  </w:endnote>
  <w:endnote w:type="continuationSeparator" w:id="0">
    <w:p w:rsidR="004A50A2" w:rsidRDefault="004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17" w:rsidRDefault="008D7917">
    <w:pPr>
      <w:pStyle w:val="Footer"/>
      <w:jc w:val="center"/>
    </w:pPr>
  </w:p>
  <w:p w:rsidR="00003361" w:rsidRDefault="0000336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00336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003361" w:rsidRDefault="00003361" w:rsidP="00912981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3361" w:rsidRDefault="0000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A2" w:rsidRDefault="004A50A2">
      <w:r>
        <w:separator/>
      </w:r>
    </w:p>
  </w:footnote>
  <w:footnote w:type="continuationSeparator" w:id="0">
    <w:p w:rsidR="004A50A2" w:rsidRDefault="004A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436"/>
    <w:multiLevelType w:val="hybridMultilevel"/>
    <w:tmpl w:val="1C3A5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23F83"/>
    <w:multiLevelType w:val="hybridMultilevel"/>
    <w:tmpl w:val="91502538"/>
    <w:lvl w:ilvl="0" w:tplc="30AED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5F2B"/>
    <w:multiLevelType w:val="hybridMultilevel"/>
    <w:tmpl w:val="9C54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5C18"/>
    <w:multiLevelType w:val="hybridMultilevel"/>
    <w:tmpl w:val="F45AD90E"/>
    <w:lvl w:ilvl="0" w:tplc="72A0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803F5"/>
    <w:multiLevelType w:val="hybridMultilevel"/>
    <w:tmpl w:val="01CA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D7132"/>
    <w:multiLevelType w:val="hybridMultilevel"/>
    <w:tmpl w:val="CB9C9D8C"/>
    <w:lvl w:ilvl="0" w:tplc="73BED5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326C83"/>
    <w:multiLevelType w:val="hybridMultilevel"/>
    <w:tmpl w:val="33F8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93039"/>
    <w:multiLevelType w:val="hybridMultilevel"/>
    <w:tmpl w:val="9352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F33E1"/>
    <w:multiLevelType w:val="hybridMultilevel"/>
    <w:tmpl w:val="17FA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819A8"/>
    <w:multiLevelType w:val="hybridMultilevel"/>
    <w:tmpl w:val="F6F6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468E2"/>
    <w:multiLevelType w:val="hybridMultilevel"/>
    <w:tmpl w:val="5D3AFDAC"/>
    <w:lvl w:ilvl="0" w:tplc="E48C8246">
      <w:start w:val="8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171CA7"/>
    <w:multiLevelType w:val="hybridMultilevel"/>
    <w:tmpl w:val="CFF0C20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1"/>
    <w:rsid w:val="00003361"/>
    <w:rsid w:val="000121DA"/>
    <w:rsid w:val="000355B4"/>
    <w:rsid w:val="000542C1"/>
    <w:rsid w:val="0005713B"/>
    <w:rsid w:val="0007060D"/>
    <w:rsid w:val="00076CAB"/>
    <w:rsid w:val="00083486"/>
    <w:rsid w:val="0008588B"/>
    <w:rsid w:val="00086683"/>
    <w:rsid w:val="000A328B"/>
    <w:rsid w:val="000C2CC4"/>
    <w:rsid w:val="000C3600"/>
    <w:rsid w:val="000E21D2"/>
    <w:rsid w:val="000E308F"/>
    <w:rsid w:val="000E543F"/>
    <w:rsid w:val="000F3014"/>
    <w:rsid w:val="00122E0A"/>
    <w:rsid w:val="00125DEA"/>
    <w:rsid w:val="00135589"/>
    <w:rsid w:val="00155FE7"/>
    <w:rsid w:val="00165015"/>
    <w:rsid w:val="001661C7"/>
    <w:rsid w:val="00166A04"/>
    <w:rsid w:val="001712B0"/>
    <w:rsid w:val="001A564E"/>
    <w:rsid w:val="001C5085"/>
    <w:rsid w:val="001C67DC"/>
    <w:rsid w:val="001D7BBD"/>
    <w:rsid w:val="001E5C4A"/>
    <w:rsid w:val="00200F4D"/>
    <w:rsid w:val="00206813"/>
    <w:rsid w:val="00211AC7"/>
    <w:rsid w:val="002323ED"/>
    <w:rsid w:val="00236ED8"/>
    <w:rsid w:val="002658D8"/>
    <w:rsid w:val="00265A19"/>
    <w:rsid w:val="00282E08"/>
    <w:rsid w:val="002B03E3"/>
    <w:rsid w:val="002B272B"/>
    <w:rsid w:val="002C60D7"/>
    <w:rsid w:val="002C78E6"/>
    <w:rsid w:val="002F0329"/>
    <w:rsid w:val="00304E8E"/>
    <w:rsid w:val="003068A6"/>
    <w:rsid w:val="0031025B"/>
    <w:rsid w:val="0031396E"/>
    <w:rsid w:val="003144B1"/>
    <w:rsid w:val="00314530"/>
    <w:rsid w:val="00333A47"/>
    <w:rsid w:val="003761F8"/>
    <w:rsid w:val="003945DB"/>
    <w:rsid w:val="00395088"/>
    <w:rsid w:val="003A0A60"/>
    <w:rsid w:val="003A3F50"/>
    <w:rsid w:val="003A6905"/>
    <w:rsid w:val="003B2BC6"/>
    <w:rsid w:val="003E03F1"/>
    <w:rsid w:val="003F4222"/>
    <w:rsid w:val="003F7E7B"/>
    <w:rsid w:val="004140AC"/>
    <w:rsid w:val="00424CFB"/>
    <w:rsid w:val="00456AD0"/>
    <w:rsid w:val="004966A0"/>
    <w:rsid w:val="004A3D8D"/>
    <w:rsid w:val="004A50A2"/>
    <w:rsid w:val="004B7153"/>
    <w:rsid w:val="004C0D4C"/>
    <w:rsid w:val="00513671"/>
    <w:rsid w:val="00526760"/>
    <w:rsid w:val="005310F6"/>
    <w:rsid w:val="00531481"/>
    <w:rsid w:val="005616D2"/>
    <w:rsid w:val="00572F65"/>
    <w:rsid w:val="005A0077"/>
    <w:rsid w:val="005B2165"/>
    <w:rsid w:val="005C4E64"/>
    <w:rsid w:val="005D0781"/>
    <w:rsid w:val="005D19C5"/>
    <w:rsid w:val="00613F90"/>
    <w:rsid w:val="00620DD4"/>
    <w:rsid w:val="006648BB"/>
    <w:rsid w:val="006A5492"/>
    <w:rsid w:val="006A73BB"/>
    <w:rsid w:val="006B4AA6"/>
    <w:rsid w:val="006B758C"/>
    <w:rsid w:val="006C0441"/>
    <w:rsid w:val="006D04C8"/>
    <w:rsid w:val="006D39B3"/>
    <w:rsid w:val="006F6F0B"/>
    <w:rsid w:val="0070480D"/>
    <w:rsid w:val="00707D99"/>
    <w:rsid w:val="00736B6C"/>
    <w:rsid w:val="0074279A"/>
    <w:rsid w:val="007708A6"/>
    <w:rsid w:val="0077748A"/>
    <w:rsid w:val="00786A01"/>
    <w:rsid w:val="007D0321"/>
    <w:rsid w:val="007F2531"/>
    <w:rsid w:val="007F4C6A"/>
    <w:rsid w:val="00807A2C"/>
    <w:rsid w:val="00842E58"/>
    <w:rsid w:val="00857DD1"/>
    <w:rsid w:val="008767A3"/>
    <w:rsid w:val="0089356C"/>
    <w:rsid w:val="008D3392"/>
    <w:rsid w:val="008D7917"/>
    <w:rsid w:val="008E7AF2"/>
    <w:rsid w:val="008F6369"/>
    <w:rsid w:val="0090298D"/>
    <w:rsid w:val="00902BEE"/>
    <w:rsid w:val="00902D7B"/>
    <w:rsid w:val="0091077A"/>
    <w:rsid w:val="00912981"/>
    <w:rsid w:val="009168FF"/>
    <w:rsid w:val="009647C1"/>
    <w:rsid w:val="00967B66"/>
    <w:rsid w:val="00982E96"/>
    <w:rsid w:val="00994981"/>
    <w:rsid w:val="009C1ABA"/>
    <w:rsid w:val="009C35FF"/>
    <w:rsid w:val="009D102D"/>
    <w:rsid w:val="009E111F"/>
    <w:rsid w:val="009E135C"/>
    <w:rsid w:val="009E192D"/>
    <w:rsid w:val="009F60B1"/>
    <w:rsid w:val="009F7D4E"/>
    <w:rsid w:val="00A0534B"/>
    <w:rsid w:val="00A24256"/>
    <w:rsid w:val="00A33846"/>
    <w:rsid w:val="00A36558"/>
    <w:rsid w:val="00A940F9"/>
    <w:rsid w:val="00AA4CBB"/>
    <w:rsid w:val="00AA6F0F"/>
    <w:rsid w:val="00AB784E"/>
    <w:rsid w:val="00AC242E"/>
    <w:rsid w:val="00AD39CA"/>
    <w:rsid w:val="00AE2661"/>
    <w:rsid w:val="00AE463F"/>
    <w:rsid w:val="00AF069D"/>
    <w:rsid w:val="00AF4E01"/>
    <w:rsid w:val="00B1404E"/>
    <w:rsid w:val="00B160F6"/>
    <w:rsid w:val="00B33188"/>
    <w:rsid w:val="00B33597"/>
    <w:rsid w:val="00B45914"/>
    <w:rsid w:val="00B46CD0"/>
    <w:rsid w:val="00B470C8"/>
    <w:rsid w:val="00B6155D"/>
    <w:rsid w:val="00B64297"/>
    <w:rsid w:val="00B66805"/>
    <w:rsid w:val="00B7486F"/>
    <w:rsid w:val="00B827B3"/>
    <w:rsid w:val="00B8537F"/>
    <w:rsid w:val="00B90486"/>
    <w:rsid w:val="00B91E47"/>
    <w:rsid w:val="00BA7EA1"/>
    <w:rsid w:val="00BB216B"/>
    <w:rsid w:val="00BB6795"/>
    <w:rsid w:val="00BC1CEA"/>
    <w:rsid w:val="00BD618B"/>
    <w:rsid w:val="00BE2880"/>
    <w:rsid w:val="00BF7329"/>
    <w:rsid w:val="00C1105C"/>
    <w:rsid w:val="00C35562"/>
    <w:rsid w:val="00C84D05"/>
    <w:rsid w:val="00C96952"/>
    <w:rsid w:val="00C97F8E"/>
    <w:rsid w:val="00CA4FB2"/>
    <w:rsid w:val="00CB4672"/>
    <w:rsid w:val="00CD460B"/>
    <w:rsid w:val="00CD5176"/>
    <w:rsid w:val="00CD62F3"/>
    <w:rsid w:val="00CE1037"/>
    <w:rsid w:val="00CF46ED"/>
    <w:rsid w:val="00D00201"/>
    <w:rsid w:val="00D04FF6"/>
    <w:rsid w:val="00D252AC"/>
    <w:rsid w:val="00D406ED"/>
    <w:rsid w:val="00D45F00"/>
    <w:rsid w:val="00D629F8"/>
    <w:rsid w:val="00D72E0F"/>
    <w:rsid w:val="00D868DA"/>
    <w:rsid w:val="00DA707B"/>
    <w:rsid w:val="00DA76E8"/>
    <w:rsid w:val="00DC55ED"/>
    <w:rsid w:val="00DF4D8D"/>
    <w:rsid w:val="00E00F3F"/>
    <w:rsid w:val="00E04193"/>
    <w:rsid w:val="00E33D9C"/>
    <w:rsid w:val="00E41BCA"/>
    <w:rsid w:val="00E43E5C"/>
    <w:rsid w:val="00E74E33"/>
    <w:rsid w:val="00E75840"/>
    <w:rsid w:val="00EA0E00"/>
    <w:rsid w:val="00EE6F2D"/>
    <w:rsid w:val="00EF39C5"/>
    <w:rsid w:val="00F15BE3"/>
    <w:rsid w:val="00F17D07"/>
    <w:rsid w:val="00F24867"/>
    <w:rsid w:val="00F37B2F"/>
    <w:rsid w:val="00F607E4"/>
    <w:rsid w:val="00F739A1"/>
    <w:rsid w:val="00F87E93"/>
    <w:rsid w:val="00FD69D1"/>
    <w:rsid w:val="00FE31B2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511ABF7-4C10-40F0-9FC3-AB52FFC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4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33A47"/>
    <w:pPr>
      <w:keepNext/>
      <w:outlineLvl w:val="0"/>
    </w:pPr>
    <w:rPr>
      <w:rFonts w:ascii="Univers" w:hAnsi="Univers"/>
      <w:b/>
      <w:kern w:val="28"/>
    </w:rPr>
  </w:style>
  <w:style w:type="paragraph" w:styleId="Heading5">
    <w:name w:val="heading 5"/>
    <w:basedOn w:val="Normal"/>
    <w:next w:val="Normal"/>
    <w:qFormat/>
    <w:rsid w:val="00333A4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333A4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333A4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3A47"/>
  </w:style>
  <w:style w:type="paragraph" w:styleId="BodyText2">
    <w:name w:val="Body Text 2"/>
    <w:basedOn w:val="Normal"/>
    <w:rsid w:val="00333A47"/>
    <w:rPr>
      <w:rFonts w:ascii="Univers" w:hAnsi="Univers"/>
      <w:b/>
      <w:u w:val="single"/>
    </w:rPr>
  </w:style>
  <w:style w:type="paragraph" w:styleId="BodyTextIndent">
    <w:name w:val="Body Text Indent"/>
    <w:basedOn w:val="Normal"/>
    <w:rsid w:val="00333A47"/>
    <w:pPr>
      <w:ind w:left="720" w:firstLine="720"/>
    </w:pPr>
    <w:rPr>
      <w:rFonts w:ascii="Times New Roman" w:hAnsi="Times New Roman"/>
    </w:rPr>
  </w:style>
  <w:style w:type="paragraph" w:styleId="BodyText">
    <w:name w:val="Body Text"/>
    <w:basedOn w:val="Normal"/>
    <w:rsid w:val="00333A47"/>
  </w:style>
  <w:style w:type="paragraph" w:styleId="Footer">
    <w:name w:val="footer"/>
    <w:basedOn w:val="Normal"/>
    <w:link w:val="FooterChar"/>
    <w:uiPriority w:val="99"/>
    <w:rsid w:val="00333A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3A47"/>
  </w:style>
  <w:style w:type="paragraph" w:styleId="BalloonText">
    <w:name w:val="Balloon Text"/>
    <w:basedOn w:val="Normal"/>
    <w:semiHidden/>
    <w:rsid w:val="00BF7B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8092A"/>
    <w:rPr>
      <w:sz w:val="16"/>
      <w:szCs w:val="16"/>
    </w:rPr>
  </w:style>
  <w:style w:type="paragraph" w:styleId="CommentText">
    <w:name w:val="annotation text"/>
    <w:basedOn w:val="Normal"/>
    <w:semiHidden/>
    <w:rsid w:val="005809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092A"/>
    <w:rPr>
      <w:b/>
      <w:bCs/>
    </w:rPr>
  </w:style>
  <w:style w:type="table" w:styleId="TableGrid">
    <w:name w:val="Table Grid"/>
    <w:basedOn w:val="TableNormal"/>
    <w:rsid w:val="00AC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A19"/>
    <w:pPr>
      <w:ind w:left="720"/>
    </w:pPr>
  </w:style>
  <w:style w:type="paragraph" w:customStyle="1" w:styleId="Default">
    <w:name w:val="Default"/>
    <w:rsid w:val="00496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76E8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003361"/>
  </w:style>
  <w:style w:type="paragraph" w:styleId="Revision">
    <w:name w:val="Revision"/>
    <w:hidden/>
    <w:uiPriority w:val="99"/>
    <w:semiHidden/>
    <w:rsid w:val="008F636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D7917"/>
    <w:rPr>
      <w:rFonts w:ascii="Arial" w:hAnsi="Arial"/>
      <w:sz w:val="24"/>
    </w:rPr>
  </w:style>
  <w:style w:type="paragraph" w:styleId="NoSpacing">
    <w:name w:val="No Spacing"/>
    <w:uiPriority w:val="1"/>
    <w:qFormat/>
    <w:rsid w:val="001C5085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ane.booth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4%20-%20Report%20to%20Individual%20Cabinet%20Member%20-%20for%20Dec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4 - Report to Individual Cabinet Member - for Decision.dot</Template>
  <TotalTime>3</TotalTime>
  <Pages>3</Pages>
  <Words>850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insert Leader, Deputy Leader or Cabinet Member for (title) - as appropriate</vt:lpstr>
    </vt:vector>
  </TitlesOfParts>
  <Company>One Connect Limited</Company>
  <LinksUpToDate>false</LinksUpToDate>
  <CharactersWithSpaces>5752</CharactersWithSpaces>
  <SharedDoc>false</SharedDoc>
  <HLinks>
    <vt:vector size="12" baseType="variant">
      <vt:variant>
        <vt:i4>3866663</vt:i4>
      </vt:variant>
      <vt:variant>
        <vt:i4>3</vt:i4>
      </vt:variant>
      <vt:variant>
        <vt:i4>0</vt:i4>
      </vt:variant>
      <vt:variant>
        <vt:i4>5</vt:i4>
      </vt:variant>
      <vt:variant>
        <vt:lpwstr>http://council.lancashire.gov.uk/ieListDocuments.aspx?CId=176&amp;MId=540&amp;Ver=4</vt:lpwstr>
      </vt:variant>
      <vt:variant>
        <vt:lpwstr/>
      </vt:variant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mailto:Paul.duckworth@lancashire.gov.uk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insert Leader, Deputy Leader or Cabinet Member for (title) - as appropriate</dc:title>
  <dc:creator>rdmcm</dc:creator>
  <dc:description>04.08.2009</dc:description>
  <cp:lastModifiedBy>Mills, Joanne</cp:lastModifiedBy>
  <cp:revision>3</cp:revision>
  <cp:lastPrinted>2015-05-22T08:22:00Z</cp:lastPrinted>
  <dcterms:created xsi:type="dcterms:W3CDTF">2015-06-01T08:12:00Z</dcterms:created>
  <dcterms:modified xsi:type="dcterms:W3CDTF">2015-06-01T08:23:00Z</dcterms:modified>
</cp:coreProperties>
</file>