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A1E5C" w14:textId="72A1D350" w:rsidR="00F863F2" w:rsidRPr="00087CD1" w:rsidRDefault="00F863F2" w:rsidP="00F863F2">
      <w:pPr>
        <w:rPr>
          <w:rFonts w:cs="Arial"/>
          <w:b/>
          <w:szCs w:val="24"/>
        </w:rPr>
      </w:pPr>
      <w:r w:rsidRPr="00087CD1">
        <w:rPr>
          <w:rFonts w:cs="Arial"/>
          <w:b/>
          <w:szCs w:val="24"/>
        </w:rPr>
        <w:t>Cabinet Committee on Perfo</w:t>
      </w:r>
      <w:r w:rsidR="00EB771F" w:rsidRPr="00087CD1">
        <w:rPr>
          <w:rFonts w:cs="Arial"/>
          <w:b/>
          <w:szCs w:val="24"/>
        </w:rPr>
        <w:t>rmance Improvement</w:t>
      </w:r>
    </w:p>
    <w:p w14:paraId="151B8EBC" w14:textId="304B447B" w:rsidR="00F863F2" w:rsidRPr="00087CD1" w:rsidRDefault="006F50AA" w:rsidP="00F863F2">
      <w:pPr>
        <w:rPr>
          <w:rFonts w:cs="Arial"/>
          <w:szCs w:val="24"/>
        </w:rPr>
      </w:pPr>
      <w:r w:rsidRPr="00087CD1">
        <w:rPr>
          <w:rFonts w:cs="Arial"/>
          <w:szCs w:val="24"/>
        </w:rPr>
        <w:t>Meeting to be held on 25</w:t>
      </w:r>
      <w:r w:rsidRPr="00087CD1">
        <w:rPr>
          <w:rFonts w:cs="Arial"/>
          <w:szCs w:val="24"/>
          <w:vertAlign w:val="superscript"/>
        </w:rPr>
        <w:t>th</w:t>
      </w:r>
      <w:r w:rsidRPr="00087CD1">
        <w:rPr>
          <w:rFonts w:cs="Arial"/>
          <w:szCs w:val="24"/>
        </w:rPr>
        <w:t xml:space="preserve"> July 2016</w:t>
      </w:r>
    </w:p>
    <w:p w14:paraId="1FC941BE" w14:textId="77777777" w:rsidR="006F50AA" w:rsidRPr="00087CD1" w:rsidRDefault="006F50AA" w:rsidP="00F863F2">
      <w:pPr>
        <w:rPr>
          <w:rFonts w:cs="Arial"/>
          <w:szCs w:val="24"/>
        </w:rPr>
      </w:pPr>
    </w:p>
    <w:p w14:paraId="5D3F7792" w14:textId="77777777" w:rsidR="00F863F2" w:rsidRPr="00087CD1" w:rsidRDefault="00826154" w:rsidP="00F863F2">
      <w:pPr>
        <w:rPr>
          <w:rFonts w:cs="Arial"/>
          <w:b/>
          <w:szCs w:val="24"/>
        </w:rPr>
      </w:pPr>
      <w:r w:rsidRPr="00087CD1">
        <w:rPr>
          <w:rFonts w:cs="Arial"/>
          <w:b/>
          <w:szCs w:val="24"/>
        </w:rPr>
        <w:t>Report of the Chief Executive</w:t>
      </w:r>
    </w:p>
    <w:p w14:paraId="66DAFB7F" w14:textId="77777777" w:rsidR="003E6A45" w:rsidRPr="00087CD1" w:rsidRDefault="003E6A45">
      <w:pPr>
        <w:pStyle w:val="arial11"/>
        <w:rPr>
          <w:rFonts w:cs="Arial"/>
          <w:szCs w:val="24"/>
        </w:rPr>
      </w:pPr>
    </w:p>
    <w:p w14:paraId="145A5035" w14:textId="77777777" w:rsidR="003E6A45" w:rsidRPr="00087CD1" w:rsidRDefault="003E6A45">
      <w:pPr>
        <w:rPr>
          <w:rFonts w:cs="Arial"/>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rsidRPr="00087CD1" w14:paraId="37F526CE" w14:textId="77777777">
        <w:tc>
          <w:tcPr>
            <w:tcW w:w="3260" w:type="dxa"/>
          </w:tcPr>
          <w:p w14:paraId="67C3AB10" w14:textId="77777777" w:rsidR="003E6A45" w:rsidRPr="00087CD1" w:rsidRDefault="003E6A45">
            <w:pPr>
              <w:pStyle w:val="BodyText"/>
              <w:rPr>
                <w:rFonts w:cs="Arial"/>
                <w:szCs w:val="24"/>
              </w:rPr>
            </w:pPr>
            <w:r w:rsidRPr="00087CD1">
              <w:rPr>
                <w:rFonts w:cs="Arial"/>
                <w:szCs w:val="24"/>
              </w:rPr>
              <w:t>Electoral Division affected:</w:t>
            </w:r>
          </w:p>
          <w:p w14:paraId="58866C4A" w14:textId="77777777" w:rsidR="003E6A45" w:rsidRPr="00087CD1" w:rsidRDefault="00F863F2">
            <w:pPr>
              <w:rPr>
                <w:rFonts w:cs="Arial"/>
                <w:szCs w:val="24"/>
              </w:rPr>
            </w:pPr>
            <w:r w:rsidRPr="00087CD1">
              <w:rPr>
                <w:rFonts w:cs="Arial"/>
                <w:szCs w:val="24"/>
              </w:rPr>
              <w:t>All</w:t>
            </w:r>
          </w:p>
        </w:tc>
      </w:tr>
    </w:tbl>
    <w:p w14:paraId="52DE7118" w14:textId="77777777" w:rsidR="003E6A45" w:rsidRPr="00087CD1" w:rsidRDefault="003E6A45">
      <w:pPr>
        <w:rPr>
          <w:rFonts w:cs="Arial"/>
          <w:szCs w:val="24"/>
          <w:u w:val="single"/>
        </w:rPr>
      </w:pPr>
    </w:p>
    <w:p w14:paraId="3AA591C4" w14:textId="77777777" w:rsidR="00F863F2" w:rsidRPr="00087CD1" w:rsidRDefault="001818BC" w:rsidP="00F863F2">
      <w:pPr>
        <w:rPr>
          <w:rFonts w:cs="Arial"/>
          <w:b/>
          <w:szCs w:val="24"/>
        </w:rPr>
      </w:pPr>
      <w:r w:rsidRPr="00087CD1">
        <w:rPr>
          <w:rFonts w:cs="Arial"/>
          <w:b/>
          <w:szCs w:val="24"/>
        </w:rPr>
        <w:t xml:space="preserve">Quarterly </w:t>
      </w:r>
      <w:r w:rsidR="00AA7963" w:rsidRPr="00087CD1">
        <w:rPr>
          <w:rFonts w:cs="Arial"/>
          <w:b/>
          <w:szCs w:val="24"/>
        </w:rPr>
        <w:t xml:space="preserve">Corporate </w:t>
      </w:r>
      <w:r w:rsidR="00D567C6" w:rsidRPr="00087CD1">
        <w:rPr>
          <w:rFonts w:cs="Arial"/>
          <w:b/>
          <w:szCs w:val="24"/>
        </w:rPr>
        <w:t>Perfor</w:t>
      </w:r>
      <w:r w:rsidR="002340F4" w:rsidRPr="00087CD1">
        <w:rPr>
          <w:rFonts w:cs="Arial"/>
          <w:b/>
          <w:szCs w:val="24"/>
        </w:rPr>
        <w:t>mance Monitoring Report</w:t>
      </w:r>
      <w:r w:rsidR="00D567C6" w:rsidRPr="00087CD1">
        <w:rPr>
          <w:rFonts w:cs="Arial"/>
          <w:b/>
          <w:szCs w:val="24"/>
        </w:rPr>
        <w:t xml:space="preserve"> </w:t>
      </w:r>
      <w:r w:rsidR="006247C6" w:rsidRPr="00087CD1">
        <w:rPr>
          <w:rFonts w:cs="Arial"/>
          <w:b/>
          <w:szCs w:val="24"/>
        </w:rPr>
        <w:t xml:space="preserve">– </w:t>
      </w:r>
      <w:r w:rsidR="008560B4" w:rsidRPr="00087CD1">
        <w:rPr>
          <w:rFonts w:cs="Arial"/>
          <w:b/>
          <w:szCs w:val="24"/>
        </w:rPr>
        <w:t xml:space="preserve">Quarter </w:t>
      </w:r>
      <w:r w:rsidR="00B830E3" w:rsidRPr="00087CD1">
        <w:rPr>
          <w:rFonts w:cs="Arial"/>
          <w:b/>
          <w:szCs w:val="24"/>
        </w:rPr>
        <w:t>4</w:t>
      </w:r>
      <w:r w:rsidR="00EB771F" w:rsidRPr="00087CD1">
        <w:rPr>
          <w:rFonts w:cs="Arial"/>
          <w:b/>
          <w:szCs w:val="24"/>
        </w:rPr>
        <w:t xml:space="preserve"> 201</w:t>
      </w:r>
      <w:r w:rsidR="00F67754" w:rsidRPr="00087CD1">
        <w:rPr>
          <w:rFonts w:cs="Arial"/>
          <w:b/>
          <w:szCs w:val="24"/>
        </w:rPr>
        <w:t>5</w:t>
      </w:r>
      <w:r w:rsidR="00EB771F" w:rsidRPr="00087CD1">
        <w:rPr>
          <w:rFonts w:cs="Arial"/>
          <w:b/>
          <w:szCs w:val="24"/>
        </w:rPr>
        <w:t>/1</w:t>
      </w:r>
      <w:r w:rsidR="00F67754" w:rsidRPr="00087CD1">
        <w:rPr>
          <w:rFonts w:cs="Arial"/>
          <w:b/>
          <w:szCs w:val="24"/>
        </w:rPr>
        <w:t>6</w:t>
      </w:r>
    </w:p>
    <w:p w14:paraId="7CD5E331" w14:textId="31B46633" w:rsidR="00F863F2" w:rsidRPr="00087CD1" w:rsidRDefault="006F50AA" w:rsidP="00F863F2">
      <w:pPr>
        <w:rPr>
          <w:rFonts w:cs="Arial"/>
          <w:szCs w:val="24"/>
        </w:rPr>
      </w:pPr>
      <w:r w:rsidRPr="00087CD1">
        <w:rPr>
          <w:rFonts w:cs="Arial"/>
          <w:szCs w:val="24"/>
        </w:rPr>
        <w:t>(Appendices</w:t>
      </w:r>
      <w:r w:rsidR="00F863F2" w:rsidRPr="00087CD1">
        <w:rPr>
          <w:rFonts w:cs="Arial"/>
          <w:szCs w:val="24"/>
        </w:rPr>
        <w:t xml:space="preserve"> 'A</w:t>
      </w:r>
      <w:r w:rsidRPr="00087CD1">
        <w:rPr>
          <w:rFonts w:cs="Arial"/>
          <w:szCs w:val="24"/>
        </w:rPr>
        <w:t>' and '</w:t>
      </w:r>
      <w:r w:rsidR="001F3962" w:rsidRPr="00087CD1">
        <w:rPr>
          <w:rFonts w:cs="Arial"/>
          <w:szCs w:val="24"/>
        </w:rPr>
        <w:t>B</w:t>
      </w:r>
      <w:r w:rsidR="008D2556" w:rsidRPr="00087CD1">
        <w:rPr>
          <w:rFonts w:cs="Arial"/>
          <w:szCs w:val="24"/>
        </w:rPr>
        <w:t>'</w:t>
      </w:r>
      <w:r w:rsidR="008908DF" w:rsidRPr="00087CD1">
        <w:rPr>
          <w:rFonts w:cs="Arial"/>
          <w:szCs w:val="24"/>
        </w:rPr>
        <w:t xml:space="preserve"> refer</w:t>
      </w:r>
      <w:r w:rsidR="00F863F2" w:rsidRPr="00087CD1">
        <w:rPr>
          <w:rFonts w:cs="Arial"/>
          <w:szCs w:val="24"/>
        </w:rPr>
        <w:t>)</w:t>
      </w:r>
    </w:p>
    <w:p w14:paraId="3479CA95" w14:textId="77777777" w:rsidR="003E6A45" w:rsidRPr="00087CD1" w:rsidRDefault="003E6A45">
      <w:pPr>
        <w:rPr>
          <w:rFonts w:cs="Arial"/>
          <w:szCs w:val="24"/>
        </w:rPr>
      </w:pPr>
    </w:p>
    <w:p w14:paraId="3F5D92AA" w14:textId="77777777" w:rsidR="003E6A45" w:rsidRPr="00087CD1" w:rsidRDefault="003E6A45">
      <w:pPr>
        <w:rPr>
          <w:rFonts w:cs="Arial"/>
          <w:szCs w:val="24"/>
        </w:rPr>
      </w:pPr>
      <w:r w:rsidRPr="00087CD1">
        <w:rPr>
          <w:rFonts w:cs="Arial"/>
          <w:szCs w:val="24"/>
        </w:rPr>
        <w:t>Contact for further information:</w:t>
      </w:r>
    </w:p>
    <w:p w14:paraId="03D06A1D" w14:textId="77777777" w:rsidR="00F863F2" w:rsidRPr="00087CD1" w:rsidRDefault="00F863F2" w:rsidP="00F863F2">
      <w:pPr>
        <w:ind w:right="-873"/>
        <w:rPr>
          <w:rFonts w:cs="Arial"/>
          <w:szCs w:val="24"/>
        </w:rPr>
      </w:pPr>
      <w:r w:rsidRPr="00087CD1">
        <w:rPr>
          <w:rFonts w:cs="Arial"/>
          <w:szCs w:val="24"/>
        </w:rPr>
        <w:t>Michael W</w:t>
      </w:r>
      <w:r w:rsidR="00826154" w:rsidRPr="00087CD1">
        <w:rPr>
          <w:rFonts w:cs="Arial"/>
          <w:szCs w:val="24"/>
        </w:rPr>
        <w:t>alder, 01772 533637, Corporate Policy and Performance Team</w:t>
      </w:r>
      <w:r w:rsidRPr="00087CD1">
        <w:rPr>
          <w:rFonts w:cs="Arial"/>
          <w:szCs w:val="24"/>
        </w:rPr>
        <w:t xml:space="preserve">, </w:t>
      </w:r>
    </w:p>
    <w:p w14:paraId="6D8392A7" w14:textId="77777777" w:rsidR="00F863F2" w:rsidRPr="00087CD1" w:rsidRDefault="00087CD1" w:rsidP="00F863F2">
      <w:pPr>
        <w:ind w:right="-873"/>
        <w:rPr>
          <w:rFonts w:cs="Arial"/>
          <w:szCs w:val="24"/>
        </w:rPr>
      </w:pPr>
      <w:hyperlink r:id="rId8" w:history="1">
        <w:r w:rsidR="00F863F2" w:rsidRPr="00087CD1">
          <w:rPr>
            <w:rStyle w:val="Hyperlink"/>
            <w:rFonts w:cs="Arial"/>
            <w:szCs w:val="24"/>
          </w:rPr>
          <w:t>Michael.Walder@lancashire.gov.uk</w:t>
        </w:r>
      </w:hyperlink>
      <w:r w:rsidR="00F863F2" w:rsidRPr="00087CD1">
        <w:rPr>
          <w:rFonts w:cs="Arial"/>
          <w:szCs w:val="24"/>
        </w:rPr>
        <w:t xml:space="preserve">  </w:t>
      </w: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046B1" w:rsidRPr="00087CD1" w14:paraId="780948DB" w14:textId="77777777" w:rsidTr="00F046B1">
        <w:tc>
          <w:tcPr>
            <w:tcW w:w="9180" w:type="dxa"/>
          </w:tcPr>
          <w:p w14:paraId="70C180FA" w14:textId="77777777" w:rsidR="006F50AA" w:rsidRPr="00087CD1" w:rsidRDefault="006F50AA" w:rsidP="00F046B1">
            <w:pPr>
              <w:pStyle w:val="Heading6"/>
              <w:rPr>
                <w:rFonts w:ascii="Arial" w:hAnsi="Arial" w:cs="Arial"/>
                <w:szCs w:val="24"/>
              </w:rPr>
            </w:pPr>
          </w:p>
          <w:p w14:paraId="6B9E12BE" w14:textId="77777777" w:rsidR="00F046B1" w:rsidRPr="00087CD1" w:rsidRDefault="00F046B1" w:rsidP="00F046B1">
            <w:pPr>
              <w:pStyle w:val="Heading6"/>
              <w:rPr>
                <w:rFonts w:ascii="Arial" w:hAnsi="Arial" w:cs="Arial"/>
                <w:szCs w:val="24"/>
              </w:rPr>
            </w:pPr>
            <w:r w:rsidRPr="00087CD1">
              <w:rPr>
                <w:rFonts w:ascii="Arial" w:hAnsi="Arial" w:cs="Arial"/>
                <w:szCs w:val="24"/>
              </w:rPr>
              <w:t>Executive Summary</w:t>
            </w:r>
          </w:p>
          <w:p w14:paraId="2A41E974" w14:textId="77777777" w:rsidR="00F046B1" w:rsidRPr="00087CD1" w:rsidRDefault="00F046B1" w:rsidP="00F046B1">
            <w:pPr>
              <w:rPr>
                <w:rFonts w:cs="Arial"/>
                <w:szCs w:val="24"/>
              </w:rPr>
            </w:pPr>
          </w:p>
          <w:p w14:paraId="3DA5C64E" w14:textId="1F19F863" w:rsidR="00D32953" w:rsidRPr="00087CD1" w:rsidRDefault="00D32953" w:rsidP="009F6FF7">
            <w:pPr>
              <w:rPr>
                <w:rFonts w:cs="Arial"/>
                <w:szCs w:val="24"/>
              </w:rPr>
            </w:pPr>
            <w:r w:rsidRPr="00087CD1">
              <w:rPr>
                <w:rFonts w:cs="Arial"/>
                <w:szCs w:val="24"/>
              </w:rPr>
              <w:t xml:space="preserve">A robust performance management framework will underpin the delivery of the </w:t>
            </w:r>
            <w:r w:rsidR="00663E4E" w:rsidRPr="00087CD1">
              <w:rPr>
                <w:rFonts w:cs="Arial"/>
                <w:szCs w:val="24"/>
              </w:rPr>
              <w:t xml:space="preserve">draft </w:t>
            </w:r>
            <w:r w:rsidRPr="00087CD1">
              <w:rPr>
                <w:rFonts w:cs="Arial"/>
                <w:szCs w:val="24"/>
              </w:rPr>
              <w:t>corporate strategy. A suite of key performance indicators will be established to monitor and manage the delivery of stra</w:t>
            </w:r>
            <w:r w:rsidR="00024391" w:rsidRPr="00087CD1">
              <w:rPr>
                <w:rFonts w:cs="Arial"/>
                <w:szCs w:val="24"/>
              </w:rPr>
              <w:t>tegic outcomes.</w:t>
            </w:r>
          </w:p>
          <w:p w14:paraId="1BB57CE6" w14:textId="77777777" w:rsidR="00D32953" w:rsidRPr="00087CD1" w:rsidRDefault="00D32953" w:rsidP="009F6FF7">
            <w:pPr>
              <w:rPr>
                <w:rFonts w:cs="Arial"/>
                <w:bCs/>
                <w:szCs w:val="24"/>
              </w:rPr>
            </w:pPr>
          </w:p>
          <w:p w14:paraId="1C853FE0" w14:textId="77777777" w:rsidR="00D32953" w:rsidRPr="00087CD1" w:rsidRDefault="00D32953" w:rsidP="009F6FF7">
            <w:pPr>
              <w:rPr>
                <w:rFonts w:cs="Arial"/>
                <w:bCs/>
                <w:szCs w:val="24"/>
              </w:rPr>
            </w:pPr>
            <w:r w:rsidRPr="00087CD1">
              <w:rPr>
                <w:rFonts w:cs="Arial"/>
                <w:bCs/>
                <w:szCs w:val="24"/>
              </w:rPr>
              <w:t>For the interim period, regular corporate monitoring of performance across the authority as a whole continues, with the production of quarterly reports and analysis of corporate performance.  Quarterly Quality of Service repor</w:t>
            </w:r>
            <w:r w:rsidR="009F6FF7" w:rsidRPr="00087CD1">
              <w:rPr>
                <w:rFonts w:cs="Arial"/>
                <w:bCs/>
                <w:szCs w:val="24"/>
              </w:rPr>
              <w:t>ts against the themes of Start Well, Live Well and Age W</w:t>
            </w:r>
            <w:r w:rsidR="002E0332" w:rsidRPr="00087CD1">
              <w:rPr>
                <w:rFonts w:cs="Arial"/>
                <w:bCs/>
                <w:szCs w:val="24"/>
              </w:rPr>
              <w:t xml:space="preserve">ell are being produced </w:t>
            </w:r>
            <w:r w:rsidRPr="00087CD1">
              <w:rPr>
                <w:rFonts w:cs="Arial"/>
                <w:bCs/>
                <w:szCs w:val="24"/>
              </w:rPr>
              <w:t>giving an overview of performance, along w</w:t>
            </w:r>
            <w:r w:rsidR="00B006C1" w:rsidRPr="00087CD1">
              <w:rPr>
                <w:rFonts w:cs="Arial"/>
                <w:bCs/>
                <w:szCs w:val="24"/>
              </w:rPr>
              <w:t>ith Highlight reports for other</w:t>
            </w:r>
            <w:r w:rsidRPr="00087CD1">
              <w:rPr>
                <w:rFonts w:cs="Arial"/>
                <w:bCs/>
                <w:szCs w:val="24"/>
              </w:rPr>
              <w:t xml:space="preserve"> areas of the organisation</w:t>
            </w:r>
            <w:r w:rsidR="00663E4E" w:rsidRPr="00087CD1">
              <w:rPr>
                <w:rFonts w:cs="Arial"/>
                <w:bCs/>
                <w:szCs w:val="24"/>
              </w:rPr>
              <w:t>.</w:t>
            </w:r>
          </w:p>
          <w:p w14:paraId="3EF03051" w14:textId="77777777" w:rsidR="00D32953" w:rsidRPr="00087CD1" w:rsidRDefault="00D32953" w:rsidP="009F6FF7">
            <w:pPr>
              <w:rPr>
                <w:rFonts w:cs="Arial"/>
                <w:bCs/>
                <w:szCs w:val="24"/>
              </w:rPr>
            </w:pPr>
          </w:p>
          <w:p w14:paraId="1F7A7941" w14:textId="77777777" w:rsidR="00D32953" w:rsidRPr="00087CD1" w:rsidRDefault="00B006C1" w:rsidP="009F6FF7">
            <w:pPr>
              <w:rPr>
                <w:rFonts w:cs="Arial"/>
                <w:bCs/>
                <w:szCs w:val="24"/>
              </w:rPr>
            </w:pPr>
            <w:r w:rsidRPr="00087CD1">
              <w:rPr>
                <w:rFonts w:cs="Arial"/>
                <w:bCs/>
                <w:szCs w:val="24"/>
              </w:rPr>
              <w:t>In addition to</w:t>
            </w:r>
            <w:r w:rsidR="00D32953" w:rsidRPr="00087CD1">
              <w:rPr>
                <w:rFonts w:cs="Arial"/>
                <w:bCs/>
                <w:szCs w:val="24"/>
              </w:rPr>
              <w:t xml:space="preserve"> monitoring and providing progress updates against budgets, projects and other future developments, each Quality of Service and Highlight report gives det</w:t>
            </w:r>
            <w:r w:rsidR="002340F4" w:rsidRPr="00087CD1">
              <w:rPr>
                <w:rFonts w:cs="Arial"/>
                <w:bCs/>
                <w:szCs w:val="24"/>
              </w:rPr>
              <w:t xml:space="preserve">ails of performance against </w:t>
            </w:r>
            <w:r w:rsidR="00D32953" w:rsidRPr="00087CD1">
              <w:rPr>
                <w:rFonts w:cs="Arial"/>
                <w:bCs/>
                <w:szCs w:val="24"/>
              </w:rPr>
              <w:t>Performance Indicators for that quarter.</w:t>
            </w:r>
          </w:p>
          <w:p w14:paraId="4A7DD77A" w14:textId="77777777" w:rsidR="006F50AA" w:rsidRPr="00087CD1" w:rsidRDefault="006F50AA" w:rsidP="009F6FF7">
            <w:pPr>
              <w:rPr>
                <w:rFonts w:cs="Arial"/>
                <w:bCs/>
                <w:szCs w:val="24"/>
              </w:rPr>
            </w:pPr>
          </w:p>
          <w:p w14:paraId="355DB9C6" w14:textId="3364D6A8" w:rsidR="009F6FF7" w:rsidRPr="00087CD1" w:rsidRDefault="00347754" w:rsidP="009F6FF7">
            <w:pPr>
              <w:rPr>
                <w:rFonts w:cs="Arial"/>
                <w:bCs/>
                <w:szCs w:val="24"/>
              </w:rPr>
            </w:pPr>
            <w:r w:rsidRPr="00087CD1">
              <w:rPr>
                <w:rFonts w:cs="Arial"/>
                <w:bCs/>
                <w:szCs w:val="24"/>
              </w:rPr>
              <w:t>This Corporate Performance Monitoring Report is derived from the in-depth monitoring reports and provides an overview of performance activity across the Council.</w:t>
            </w:r>
            <w:r w:rsidR="006F50AA" w:rsidRPr="00087CD1">
              <w:rPr>
                <w:rFonts w:cs="Arial"/>
                <w:bCs/>
                <w:szCs w:val="24"/>
              </w:rPr>
              <w:t xml:space="preserve"> </w:t>
            </w:r>
            <w:r w:rsidR="00B830E3" w:rsidRPr="00087CD1">
              <w:rPr>
                <w:rFonts w:cs="Arial"/>
                <w:bCs/>
                <w:szCs w:val="24"/>
              </w:rPr>
              <w:t>An overview of the Quarter 4</w:t>
            </w:r>
            <w:r w:rsidR="009F6FF7" w:rsidRPr="00087CD1">
              <w:rPr>
                <w:rFonts w:cs="Arial"/>
                <w:bCs/>
                <w:szCs w:val="24"/>
              </w:rPr>
              <w:t xml:space="preserve"> budget position is also provided at Appendix </w:t>
            </w:r>
            <w:r w:rsidR="006F50AA" w:rsidRPr="00087CD1">
              <w:rPr>
                <w:rFonts w:cs="Arial"/>
                <w:bCs/>
                <w:szCs w:val="24"/>
              </w:rPr>
              <w:t>'</w:t>
            </w:r>
            <w:r w:rsidR="009F6FF7" w:rsidRPr="00087CD1">
              <w:rPr>
                <w:rFonts w:cs="Arial"/>
                <w:bCs/>
                <w:szCs w:val="24"/>
              </w:rPr>
              <w:t>A</w:t>
            </w:r>
            <w:r w:rsidR="006F50AA" w:rsidRPr="00087CD1">
              <w:rPr>
                <w:rFonts w:cs="Arial"/>
                <w:bCs/>
                <w:szCs w:val="24"/>
              </w:rPr>
              <w:t>'</w:t>
            </w:r>
            <w:r w:rsidR="009F6FF7" w:rsidRPr="00087CD1">
              <w:rPr>
                <w:rFonts w:cs="Arial"/>
                <w:bCs/>
                <w:szCs w:val="24"/>
              </w:rPr>
              <w:t xml:space="preserve"> so performance can be viewed within the associated financial context.</w:t>
            </w:r>
          </w:p>
          <w:p w14:paraId="67AC9E5E" w14:textId="77777777" w:rsidR="009F6FF7" w:rsidRPr="00087CD1" w:rsidRDefault="009F6FF7" w:rsidP="009F6FF7">
            <w:pPr>
              <w:rPr>
                <w:rFonts w:cs="Arial"/>
                <w:bCs/>
                <w:szCs w:val="24"/>
              </w:rPr>
            </w:pPr>
          </w:p>
          <w:p w14:paraId="64447A40" w14:textId="3B56A728" w:rsidR="00070646" w:rsidRPr="00087CD1" w:rsidRDefault="00070646" w:rsidP="009F6FF7">
            <w:pPr>
              <w:rPr>
                <w:rFonts w:cs="Arial"/>
                <w:color w:val="000000" w:themeColor="text1"/>
                <w:szCs w:val="24"/>
              </w:rPr>
            </w:pPr>
            <w:r w:rsidRPr="00087CD1">
              <w:rPr>
                <w:rFonts w:cs="Arial"/>
                <w:color w:val="000000" w:themeColor="text1"/>
                <w:szCs w:val="24"/>
              </w:rPr>
              <w:t>In addition as part of this quarterly Corporat</w:t>
            </w:r>
            <w:r w:rsidR="001F3962" w:rsidRPr="00087CD1">
              <w:rPr>
                <w:rFonts w:cs="Arial"/>
                <w:color w:val="000000" w:themeColor="text1"/>
                <w:szCs w:val="24"/>
              </w:rPr>
              <w:t>e Performance Monitoring report</w:t>
            </w:r>
            <w:r w:rsidR="009F6FF7" w:rsidRPr="00087CD1">
              <w:rPr>
                <w:rFonts w:cs="Arial"/>
                <w:color w:val="000000" w:themeColor="text1"/>
                <w:szCs w:val="24"/>
              </w:rPr>
              <w:t>,</w:t>
            </w:r>
            <w:r w:rsidR="001F3962" w:rsidRPr="00087CD1">
              <w:rPr>
                <w:rFonts w:cs="Arial"/>
                <w:color w:val="000000" w:themeColor="text1"/>
                <w:szCs w:val="24"/>
              </w:rPr>
              <w:t xml:space="preserve"> a</w:t>
            </w:r>
            <w:r w:rsidRPr="00087CD1">
              <w:rPr>
                <w:rFonts w:cs="Arial"/>
                <w:color w:val="000000" w:themeColor="text1"/>
                <w:szCs w:val="24"/>
              </w:rPr>
              <w:t xml:space="preserve"> latest post </w:t>
            </w:r>
            <w:r w:rsidR="003A01D6" w:rsidRPr="00087CD1">
              <w:rPr>
                <w:rFonts w:cs="Arial"/>
                <w:color w:val="000000" w:themeColor="text1"/>
                <w:szCs w:val="24"/>
              </w:rPr>
              <w:t xml:space="preserve">(safeguarding) </w:t>
            </w:r>
            <w:r w:rsidR="001172CF" w:rsidRPr="00087CD1">
              <w:rPr>
                <w:rFonts w:cs="Arial"/>
                <w:color w:val="000000" w:themeColor="text1"/>
                <w:szCs w:val="24"/>
              </w:rPr>
              <w:t>Children's Service</w:t>
            </w:r>
            <w:r w:rsidR="006F50AA" w:rsidRPr="00087CD1">
              <w:rPr>
                <w:rFonts w:cs="Arial"/>
                <w:color w:val="000000" w:themeColor="text1"/>
                <w:szCs w:val="24"/>
              </w:rPr>
              <w:t>s</w:t>
            </w:r>
            <w:r w:rsidR="001172CF" w:rsidRPr="00087CD1">
              <w:rPr>
                <w:rFonts w:cs="Arial"/>
                <w:color w:val="000000" w:themeColor="text1"/>
                <w:szCs w:val="24"/>
              </w:rPr>
              <w:t xml:space="preserve"> </w:t>
            </w:r>
            <w:r w:rsidRPr="00087CD1">
              <w:rPr>
                <w:rFonts w:cs="Arial"/>
                <w:color w:val="000000" w:themeColor="text1"/>
                <w:szCs w:val="24"/>
              </w:rPr>
              <w:t>Ofsted inspection update has b</w:t>
            </w:r>
            <w:r w:rsidR="009F6FF7" w:rsidRPr="00087CD1">
              <w:rPr>
                <w:rFonts w:cs="Arial"/>
                <w:color w:val="000000" w:themeColor="text1"/>
                <w:szCs w:val="24"/>
              </w:rPr>
              <w:t xml:space="preserve">een attached at Appendix </w:t>
            </w:r>
            <w:r w:rsidR="006F50AA" w:rsidRPr="00087CD1">
              <w:rPr>
                <w:rFonts w:cs="Arial"/>
                <w:color w:val="000000" w:themeColor="text1"/>
                <w:szCs w:val="24"/>
              </w:rPr>
              <w:t>'</w:t>
            </w:r>
            <w:r w:rsidR="009F6FF7" w:rsidRPr="00087CD1">
              <w:rPr>
                <w:rFonts w:cs="Arial"/>
                <w:color w:val="000000" w:themeColor="text1"/>
                <w:szCs w:val="24"/>
              </w:rPr>
              <w:t>B</w:t>
            </w:r>
            <w:r w:rsidR="006F50AA" w:rsidRPr="00087CD1">
              <w:rPr>
                <w:rFonts w:cs="Arial"/>
                <w:color w:val="000000" w:themeColor="text1"/>
                <w:szCs w:val="24"/>
              </w:rPr>
              <w:t>'</w:t>
            </w:r>
            <w:r w:rsidRPr="00087CD1">
              <w:rPr>
                <w:rFonts w:cs="Arial"/>
                <w:color w:val="000000" w:themeColor="text1"/>
                <w:szCs w:val="24"/>
              </w:rPr>
              <w:t xml:space="preserve"> and updates will continue to feature in the</w:t>
            </w:r>
            <w:r w:rsidR="00DE24D1" w:rsidRPr="00087CD1">
              <w:rPr>
                <w:rFonts w:cs="Arial"/>
                <w:color w:val="000000" w:themeColor="text1"/>
                <w:szCs w:val="24"/>
              </w:rPr>
              <w:t>se</w:t>
            </w:r>
            <w:r w:rsidRPr="00087CD1">
              <w:rPr>
                <w:rFonts w:cs="Arial"/>
                <w:color w:val="000000" w:themeColor="text1"/>
                <w:szCs w:val="24"/>
              </w:rPr>
              <w:t xml:space="preserve"> reports going forward. </w:t>
            </w:r>
          </w:p>
          <w:p w14:paraId="3212DDFD" w14:textId="77777777" w:rsidR="00070646" w:rsidRPr="00087CD1" w:rsidRDefault="00070646" w:rsidP="009F6FF7">
            <w:pPr>
              <w:rPr>
                <w:rFonts w:cs="Arial"/>
                <w:b/>
                <w:color w:val="000000" w:themeColor="text1"/>
                <w:szCs w:val="24"/>
              </w:rPr>
            </w:pPr>
          </w:p>
          <w:p w14:paraId="18DB0C9A" w14:textId="77777777" w:rsidR="00F046B1" w:rsidRPr="00087CD1" w:rsidRDefault="00F046B1" w:rsidP="00F046B1">
            <w:pPr>
              <w:pStyle w:val="Heading5"/>
              <w:rPr>
                <w:rFonts w:ascii="Arial" w:hAnsi="Arial" w:cs="Arial"/>
                <w:b w:val="0"/>
                <w:szCs w:val="24"/>
                <w:u w:val="none"/>
              </w:rPr>
            </w:pPr>
            <w:r w:rsidRPr="00087CD1">
              <w:rPr>
                <w:rFonts w:ascii="Arial" w:hAnsi="Arial" w:cs="Arial"/>
                <w:szCs w:val="24"/>
                <w:u w:val="none"/>
              </w:rPr>
              <w:t>Recommendation</w:t>
            </w:r>
          </w:p>
          <w:p w14:paraId="267F33AF" w14:textId="77777777" w:rsidR="00F046B1" w:rsidRPr="00087CD1" w:rsidRDefault="00F046B1" w:rsidP="00F046B1">
            <w:pPr>
              <w:rPr>
                <w:rFonts w:cs="Arial"/>
                <w:szCs w:val="24"/>
              </w:rPr>
            </w:pPr>
          </w:p>
          <w:p w14:paraId="78EE7BD7" w14:textId="4B2A9B40" w:rsidR="00F046B1" w:rsidRPr="00087CD1" w:rsidRDefault="006F50AA" w:rsidP="006F50AA">
            <w:pPr>
              <w:rPr>
                <w:rFonts w:cs="Arial"/>
                <w:b/>
                <w:szCs w:val="24"/>
              </w:rPr>
            </w:pPr>
            <w:r w:rsidRPr="00087CD1">
              <w:rPr>
                <w:rFonts w:cs="Arial"/>
                <w:szCs w:val="24"/>
              </w:rPr>
              <w:t>The Cabinet Committee on Performance Improvement i</w:t>
            </w:r>
            <w:r w:rsidR="00347754" w:rsidRPr="00087CD1">
              <w:rPr>
                <w:rFonts w:cs="Arial"/>
                <w:szCs w:val="24"/>
              </w:rPr>
              <w:t xml:space="preserve">s </w:t>
            </w:r>
            <w:r w:rsidR="00346E87" w:rsidRPr="00087CD1">
              <w:rPr>
                <w:rFonts w:cs="Arial"/>
                <w:szCs w:val="24"/>
              </w:rPr>
              <w:t xml:space="preserve">asked to </w:t>
            </w:r>
            <w:r w:rsidR="00F046B1" w:rsidRPr="00087CD1">
              <w:rPr>
                <w:rFonts w:cs="Arial"/>
                <w:szCs w:val="24"/>
              </w:rPr>
              <w:t>comment</w:t>
            </w:r>
            <w:r w:rsidR="00F046B1" w:rsidRPr="00087CD1">
              <w:rPr>
                <w:rFonts w:cs="Arial"/>
                <w:i/>
                <w:szCs w:val="24"/>
              </w:rPr>
              <w:t xml:space="preserve"> </w:t>
            </w:r>
            <w:r w:rsidR="00F046B1" w:rsidRPr="00087CD1">
              <w:rPr>
                <w:rFonts w:cs="Arial"/>
                <w:szCs w:val="24"/>
              </w:rPr>
              <w:t>on</w:t>
            </w:r>
            <w:r w:rsidR="00EC4108" w:rsidRPr="00087CD1">
              <w:rPr>
                <w:rFonts w:cs="Arial"/>
                <w:szCs w:val="24"/>
              </w:rPr>
              <w:t xml:space="preserve"> the reported </w:t>
            </w:r>
            <w:r w:rsidR="00F046B1" w:rsidRPr="00087CD1">
              <w:rPr>
                <w:rFonts w:cs="Arial"/>
                <w:szCs w:val="24"/>
              </w:rPr>
              <w:t>performance</w:t>
            </w:r>
            <w:r w:rsidR="00F22A08" w:rsidRPr="00087CD1">
              <w:rPr>
                <w:rFonts w:cs="Arial"/>
                <w:szCs w:val="24"/>
              </w:rPr>
              <w:t xml:space="preserve"> </w:t>
            </w:r>
            <w:r w:rsidR="00263341" w:rsidRPr="00087CD1">
              <w:rPr>
                <w:rFonts w:cs="Arial"/>
                <w:szCs w:val="24"/>
              </w:rPr>
              <w:t>fo</w:t>
            </w:r>
            <w:r w:rsidR="008D2556" w:rsidRPr="00087CD1">
              <w:rPr>
                <w:rFonts w:cs="Arial"/>
                <w:szCs w:val="24"/>
              </w:rPr>
              <w:t xml:space="preserve">r </w:t>
            </w:r>
            <w:r w:rsidRPr="00087CD1">
              <w:rPr>
                <w:rFonts w:cs="Arial"/>
                <w:szCs w:val="24"/>
              </w:rPr>
              <w:t>Q</w:t>
            </w:r>
            <w:r w:rsidR="008D2556" w:rsidRPr="00087CD1">
              <w:rPr>
                <w:rFonts w:cs="Arial"/>
                <w:szCs w:val="24"/>
              </w:rPr>
              <w:t xml:space="preserve">uarter </w:t>
            </w:r>
            <w:r w:rsidR="00B830E3" w:rsidRPr="00087CD1">
              <w:rPr>
                <w:rFonts w:cs="Arial"/>
                <w:szCs w:val="24"/>
              </w:rPr>
              <w:t>4</w:t>
            </w:r>
            <w:r w:rsidR="00070646" w:rsidRPr="00087CD1">
              <w:rPr>
                <w:rFonts w:cs="Arial"/>
                <w:szCs w:val="24"/>
              </w:rPr>
              <w:t xml:space="preserve"> and the </w:t>
            </w:r>
            <w:r w:rsidRPr="00087CD1">
              <w:rPr>
                <w:rFonts w:cs="Arial"/>
                <w:szCs w:val="24"/>
              </w:rPr>
              <w:t xml:space="preserve">Children's Services </w:t>
            </w:r>
            <w:r w:rsidR="00070646" w:rsidRPr="00087CD1">
              <w:rPr>
                <w:rFonts w:cs="Arial"/>
                <w:szCs w:val="24"/>
              </w:rPr>
              <w:t>Ofsted post inspection update</w:t>
            </w:r>
            <w:r w:rsidR="00F67754" w:rsidRPr="00087CD1">
              <w:rPr>
                <w:rFonts w:cs="Arial"/>
                <w:szCs w:val="24"/>
              </w:rPr>
              <w:t xml:space="preserve"> </w:t>
            </w:r>
            <w:r w:rsidR="00D7513F" w:rsidRPr="00087CD1">
              <w:rPr>
                <w:rFonts w:cs="Arial"/>
                <w:szCs w:val="24"/>
              </w:rPr>
              <w:t>information provided</w:t>
            </w:r>
            <w:r w:rsidR="00EC4108" w:rsidRPr="00087CD1">
              <w:rPr>
                <w:rFonts w:cs="Arial"/>
                <w:szCs w:val="24"/>
              </w:rPr>
              <w:t>.</w:t>
            </w:r>
          </w:p>
          <w:p w14:paraId="7011DAF1" w14:textId="77777777" w:rsidR="001F3962" w:rsidRPr="00087CD1" w:rsidRDefault="001F3962" w:rsidP="00070646">
            <w:pPr>
              <w:rPr>
                <w:rFonts w:cs="Arial"/>
                <w:szCs w:val="24"/>
              </w:rPr>
            </w:pPr>
          </w:p>
        </w:tc>
      </w:tr>
    </w:tbl>
    <w:p w14:paraId="173CFCC3" w14:textId="77777777" w:rsidR="002340F4" w:rsidRPr="00087CD1" w:rsidRDefault="002340F4" w:rsidP="00772BBA">
      <w:pPr>
        <w:rPr>
          <w:rFonts w:cs="Arial"/>
          <w:b/>
          <w:szCs w:val="24"/>
        </w:rPr>
      </w:pPr>
    </w:p>
    <w:p w14:paraId="4DC280A6" w14:textId="77777777" w:rsidR="00FC533C" w:rsidRPr="00087CD1" w:rsidRDefault="00FC533C" w:rsidP="00772BBA">
      <w:pPr>
        <w:rPr>
          <w:rFonts w:cs="Arial"/>
          <w:b/>
          <w:szCs w:val="24"/>
        </w:rPr>
      </w:pPr>
    </w:p>
    <w:p w14:paraId="19B97A6B" w14:textId="77777777" w:rsidR="00772BBA" w:rsidRPr="00087CD1" w:rsidRDefault="00772BBA" w:rsidP="00772BBA">
      <w:pPr>
        <w:rPr>
          <w:rFonts w:cs="Arial"/>
          <w:b/>
          <w:szCs w:val="24"/>
        </w:rPr>
      </w:pPr>
      <w:r w:rsidRPr="00087CD1">
        <w:rPr>
          <w:rFonts w:cs="Arial"/>
          <w:b/>
          <w:szCs w:val="24"/>
        </w:rPr>
        <w:t xml:space="preserve">Background and Advice </w:t>
      </w:r>
    </w:p>
    <w:p w14:paraId="7B9A0979" w14:textId="77777777" w:rsidR="001F3962" w:rsidRPr="00087CD1" w:rsidRDefault="001F3962" w:rsidP="00772BBA">
      <w:pPr>
        <w:rPr>
          <w:rFonts w:cs="Arial"/>
          <w:b/>
          <w:szCs w:val="24"/>
        </w:rPr>
      </w:pPr>
    </w:p>
    <w:p w14:paraId="5F6A6669" w14:textId="5A00A09A" w:rsidR="00D137EC" w:rsidRPr="00087CD1" w:rsidRDefault="00D137EC" w:rsidP="00D137EC">
      <w:pPr>
        <w:autoSpaceDE w:val="0"/>
        <w:autoSpaceDN w:val="0"/>
        <w:adjustRightInd w:val="0"/>
        <w:rPr>
          <w:rFonts w:cs="Arial"/>
          <w:szCs w:val="24"/>
        </w:rPr>
      </w:pPr>
      <w:r w:rsidRPr="00087CD1">
        <w:rPr>
          <w:rFonts w:cs="Arial"/>
          <w:szCs w:val="24"/>
        </w:rPr>
        <w:t xml:space="preserve">The </w:t>
      </w:r>
      <w:r w:rsidR="00347754" w:rsidRPr="00087CD1">
        <w:rPr>
          <w:rFonts w:cs="Arial"/>
          <w:szCs w:val="24"/>
        </w:rPr>
        <w:t xml:space="preserve">draft </w:t>
      </w:r>
      <w:r w:rsidR="006F50AA" w:rsidRPr="00087CD1">
        <w:rPr>
          <w:rFonts w:cs="Arial"/>
          <w:szCs w:val="24"/>
        </w:rPr>
        <w:t>Corporate S</w:t>
      </w:r>
      <w:r w:rsidRPr="00087CD1">
        <w:rPr>
          <w:rFonts w:cs="Arial"/>
          <w:szCs w:val="24"/>
        </w:rPr>
        <w:t xml:space="preserve">trategy </w:t>
      </w:r>
      <w:r w:rsidR="00347754" w:rsidRPr="00087CD1">
        <w:rPr>
          <w:rFonts w:cs="Arial"/>
          <w:szCs w:val="24"/>
        </w:rPr>
        <w:t xml:space="preserve">explains </w:t>
      </w:r>
      <w:r w:rsidRPr="00087CD1">
        <w:rPr>
          <w:rFonts w:cs="Arial"/>
          <w:szCs w:val="24"/>
        </w:rPr>
        <w:t xml:space="preserve">the core purpose, vision, values, approach and evidence base which we will use to inform and guide what we do, playing a key role in shaping the future pattern of the </w:t>
      </w:r>
      <w:r w:rsidR="006F50AA" w:rsidRPr="00087CD1">
        <w:rPr>
          <w:rFonts w:cs="Arial"/>
          <w:szCs w:val="24"/>
        </w:rPr>
        <w:t xml:space="preserve">County </w:t>
      </w:r>
      <w:r w:rsidRPr="00087CD1">
        <w:rPr>
          <w:rFonts w:cs="Arial"/>
          <w:szCs w:val="24"/>
        </w:rPr>
        <w:t>Council's services.</w:t>
      </w:r>
    </w:p>
    <w:p w14:paraId="0FE7A2F0" w14:textId="77777777" w:rsidR="007A4131" w:rsidRPr="00087CD1" w:rsidRDefault="007A4131" w:rsidP="007A4131">
      <w:pPr>
        <w:pStyle w:val="Default"/>
        <w:rPr>
          <w:rFonts w:ascii="Arial" w:hAnsi="Arial" w:cs="Arial"/>
        </w:rPr>
      </w:pPr>
    </w:p>
    <w:p w14:paraId="44628E08" w14:textId="47E9D5DD" w:rsidR="007A4131" w:rsidRPr="00087CD1" w:rsidRDefault="007A4131" w:rsidP="007A4131">
      <w:pPr>
        <w:autoSpaceDE w:val="0"/>
        <w:autoSpaceDN w:val="0"/>
        <w:adjustRightInd w:val="0"/>
        <w:rPr>
          <w:rFonts w:cs="Arial"/>
          <w:szCs w:val="24"/>
        </w:rPr>
      </w:pPr>
      <w:r w:rsidRPr="00087CD1">
        <w:rPr>
          <w:rFonts w:cs="Arial"/>
          <w:szCs w:val="24"/>
        </w:rPr>
        <w:t xml:space="preserve">A robust performance management framework will underpin the delivery of the </w:t>
      </w:r>
      <w:r w:rsidR="003D7574" w:rsidRPr="00087CD1">
        <w:rPr>
          <w:rFonts w:cs="Arial"/>
          <w:szCs w:val="24"/>
        </w:rPr>
        <w:t xml:space="preserve">draft </w:t>
      </w:r>
      <w:r w:rsidRPr="00087CD1">
        <w:rPr>
          <w:rFonts w:cs="Arial"/>
          <w:szCs w:val="24"/>
        </w:rPr>
        <w:t>corporate strategy. A suite of key performance indicators will be established to monitor and manage the delivery of strateg</w:t>
      </w:r>
      <w:r w:rsidR="000752E2" w:rsidRPr="00087CD1">
        <w:rPr>
          <w:rFonts w:cs="Arial"/>
          <w:szCs w:val="24"/>
        </w:rPr>
        <w:t>ic outcomes.</w:t>
      </w:r>
    </w:p>
    <w:p w14:paraId="13EF8F44" w14:textId="77777777" w:rsidR="007A4131" w:rsidRPr="00087CD1" w:rsidRDefault="007A4131" w:rsidP="007A4131">
      <w:pPr>
        <w:autoSpaceDE w:val="0"/>
        <w:autoSpaceDN w:val="0"/>
        <w:adjustRightInd w:val="0"/>
        <w:rPr>
          <w:rFonts w:cs="Arial"/>
          <w:szCs w:val="24"/>
        </w:rPr>
      </w:pPr>
    </w:p>
    <w:p w14:paraId="6857ECAE" w14:textId="08383549" w:rsidR="00E50122" w:rsidRPr="00087CD1" w:rsidRDefault="007A4131" w:rsidP="007A4131">
      <w:pPr>
        <w:autoSpaceDE w:val="0"/>
        <w:autoSpaceDN w:val="0"/>
        <w:adjustRightInd w:val="0"/>
        <w:rPr>
          <w:rFonts w:cs="Arial"/>
          <w:szCs w:val="24"/>
        </w:rPr>
      </w:pPr>
      <w:r w:rsidRPr="00087CD1">
        <w:rPr>
          <w:rFonts w:cs="Arial"/>
          <w:szCs w:val="24"/>
        </w:rPr>
        <w:t>Performance dashboa</w:t>
      </w:r>
      <w:r w:rsidR="00A61A19" w:rsidRPr="00087CD1">
        <w:rPr>
          <w:rFonts w:cs="Arial"/>
          <w:szCs w:val="24"/>
        </w:rPr>
        <w:t xml:space="preserve">rds will be created to monitor </w:t>
      </w:r>
      <w:r w:rsidR="003D7574" w:rsidRPr="00087CD1">
        <w:rPr>
          <w:rFonts w:cs="Arial"/>
          <w:szCs w:val="24"/>
        </w:rPr>
        <w:t xml:space="preserve">draft </w:t>
      </w:r>
      <w:r w:rsidR="006F50AA" w:rsidRPr="00087CD1">
        <w:rPr>
          <w:rFonts w:cs="Arial"/>
          <w:szCs w:val="24"/>
        </w:rPr>
        <w:t>C</w:t>
      </w:r>
      <w:r w:rsidRPr="00087CD1">
        <w:rPr>
          <w:rFonts w:cs="Arial"/>
          <w:szCs w:val="24"/>
        </w:rPr>
        <w:t>o</w:t>
      </w:r>
      <w:r w:rsidR="00A61A19" w:rsidRPr="00087CD1">
        <w:rPr>
          <w:rFonts w:cs="Arial"/>
          <w:szCs w:val="24"/>
        </w:rPr>
        <w:t xml:space="preserve">rporate </w:t>
      </w:r>
      <w:r w:rsidR="006F50AA" w:rsidRPr="00087CD1">
        <w:rPr>
          <w:rFonts w:cs="Arial"/>
          <w:szCs w:val="24"/>
        </w:rPr>
        <w:t>S</w:t>
      </w:r>
      <w:r w:rsidRPr="00087CD1">
        <w:rPr>
          <w:rFonts w:cs="Arial"/>
          <w:szCs w:val="24"/>
        </w:rPr>
        <w:t xml:space="preserve">trategy </w:t>
      </w:r>
      <w:r w:rsidR="003D7574" w:rsidRPr="00087CD1">
        <w:rPr>
          <w:rFonts w:cs="Arial"/>
          <w:szCs w:val="24"/>
        </w:rPr>
        <w:t>k</w:t>
      </w:r>
      <w:r w:rsidRPr="00087CD1">
        <w:rPr>
          <w:rFonts w:cs="Arial"/>
          <w:szCs w:val="24"/>
        </w:rPr>
        <w:t xml:space="preserve">ey </w:t>
      </w:r>
      <w:r w:rsidR="003D7574" w:rsidRPr="00087CD1">
        <w:rPr>
          <w:rFonts w:cs="Arial"/>
          <w:szCs w:val="24"/>
        </w:rPr>
        <w:t>performance i</w:t>
      </w:r>
      <w:r w:rsidRPr="00087CD1">
        <w:rPr>
          <w:rFonts w:cs="Arial"/>
          <w:szCs w:val="24"/>
        </w:rPr>
        <w:t xml:space="preserve">ndicators (KPIs) </w:t>
      </w:r>
      <w:r w:rsidR="00A61A19" w:rsidRPr="00087CD1">
        <w:rPr>
          <w:rFonts w:cs="Arial"/>
          <w:szCs w:val="24"/>
        </w:rPr>
        <w:t xml:space="preserve">and the overall aims of the </w:t>
      </w:r>
      <w:r w:rsidR="003D7574" w:rsidRPr="00087CD1">
        <w:rPr>
          <w:rFonts w:cs="Arial"/>
          <w:szCs w:val="24"/>
        </w:rPr>
        <w:t xml:space="preserve">draft </w:t>
      </w:r>
      <w:r w:rsidR="006F50AA" w:rsidRPr="00087CD1">
        <w:rPr>
          <w:rFonts w:cs="Arial"/>
          <w:szCs w:val="24"/>
        </w:rPr>
        <w:t>C</w:t>
      </w:r>
      <w:r w:rsidR="00A61A19" w:rsidRPr="00087CD1">
        <w:rPr>
          <w:rFonts w:cs="Arial"/>
          <w:szCs w:val="24"/>
        </w:rPr>
        <w:t xml:space="preserve">orporate </w:t>
      </w:r>
      <w:r w:rsidR="006F50AA" w:rsidRPr="00087CD1">
        <w:rPr>
          <w:rFonts w:cs="Arial"/>
          <w:szCs w:val="24"/>
        </w:rPr>
        <w:t>S</w:t>
      </w:r>
      <w:r w:rsidRPr="00087CD1">
        <w:rPr>
          <w:rFonts w:cs="Arial"/>
          <w:szCs w:val="24"/>
        </w:rPr>
        <w:t>trategy are being met.</w:t>
      </w:r>
    </w:p>
    <w:p w14:paraId="101FCC45" w14:textId="77777777" w:rsidR="002E0332" w:rsidRPr="00087CD1" w:rsidRDefault="002E0332" w:rsidP="007A4131">
      <w:pPr>
        <w:autoSpaceDE w:val="0"/>
        <w:autoSpaceDN w:val="0"/>
        <w:adjustRightInd w:val="0"/>
        <w:rPr>
          <w:rFonts w:cs="Arial"/>
          <w:szCs w:val="24"/>
        </w:rPr>
      </w:pPr>
    </w:p>
    <w:p w14:paraId="2EEC2C9D" w14:textId="5DE8DB1E" w:rsidR="00D32953" w:rsidRPr="00087CD1" w:rsidRDefault="007A4131" w:rsidP="009F6FF7">
      <w:pPr>
        <w:rPr>
          <w:rFonts w:cs="Arial"/>
          <w:szCs w:val="24"/>
        </w:rPr>
      </w:pPr>
      <w:r w:rsidRPr="00087CD1">
        <w:rPr>
          <w:rFonts w:cs="Arial"/>
          <w:szCs w:val="24"/>
        </w:rPr>
        <w:t xml:space="preserve">For the interim period, </w:t>
      </w:r>
      <w:r w:rsidR="005102E6" w:rsidRPr="00087CD1">
        <w:rPr>
          <w:rFonts w:cs="Arial"/>
          <w:szCs w:val="24"/>
        </w:rPr>
        <w:t>regular corporate monitoring of performance across the authority as a whole</w:t>
      </w:r>
      <w:r w:rsidRPr="00087CD1">
        <w:rPr>
          <w:rFonts w:cs="Arial"/>
          <w:szCs w:val="24"/>
        </w:rPr>
        <w:t xml:space="preserve"> continues</w:t>
      </w:r>
      <w:r w:rsidR="008D3F02" w:rsidRPr="00087CD1">
        <w:rPr>
          <w:rFonts w:cs="Arial"/>
          <w:szCs w:val="24"/>
        </w:rPr>
        <w:t>,</w:t>
      </w:r>
      <w:r w:rsidR="005102E6" w:rsidRPr="00087CD1">
        <w:rPr>
          <w:rFonts w:cs="Arial"/>
          <w:szCs w:val="24"/>
        </w:rPr>
        <w:t xml:space="preserve"> </w:t>
      </w:r>
      <w:r w:rsidRPr="00087CD1">
        <w:rPr>
          <w:rFonts w:cs="Arial"/>
          <w:szCs w:val="24"/>
        </w:rPr>
        <w:t>with the production</w:t>
      </w:r>
      <w:r w:rsidR="005102E6" w:rsidRPr="00087CD1">
        <w:rPr>
          <w:rFonts w:cs="Arial"/>
          <w:szCs w:val="24"/>
        </w:rPr>
        <w:t xml:space="preserve"> </w:t>
      </w:r>
      <w:r w:rsidRPr="00087CD1">
        <w:rPr>
          <w:rFonts w:cs="Arial"/>
          <w:szCs w:val="24"/>
        </w:rPr>
        <w:t xml:space="preserve">of </w:t>
      </w:r>
      <w:r w:rsidR="005102E6" w:rsidRPr="00087CD1">
        <w:rPr>
          <w:rFonts w:cs="Arial"/>
          <w:szCs w:val="24"/>
        </w:rPr>
        <w:t>quarterly reports and analysis of corporate performance.</w:t>
      </w:r>
      <w:r w:rsidRPr="00087CD1">
        <w:rPr>
          <w:rFonts w:cs="Arial"/>
          <w:szCs w:val="24"/>
        </w:rPr>
        <w:t xml:space="preserve">  </w:t>
      </w:r>
      <w:r w:rsidR="008D3EE2" w:rsidRPr="00087CD1">
        <w:rPr>
          <w:rFonts w:cs="Arial"/>
          <w:szCs w:val="24"/>
        </w:rPr>
        <w:t>Q</w:t>
      </w:r>
      <w:r w:rsidR="005102E6" w:rsidRPr="00087CD1">
        <w:rPr>
          <w:rFonts w:cs="Arial"/>
          <w:szCs w:val="24"/>
        </w:rPr>
        <w:t>uarterly Quality of Service report</w:t>
      </w:r>
      <w:r w:rsidR="008D3EE2" w:rsidRPr="00087CD1">
        <w:rPr>
          <w:rFonts w:cs="Arial"/>
          <w:szCs w:val="24"/>
        </w:rPr>
        <w:t xml:space="preserve">s </w:t>
      </w:r>
      <w:r w:rsidR="009F6FF7" w:rsidRPr="00087CD1">
        <w:rPr>
          <w:rFonts w:cs="Arial"/>
          <w:szCs w:val="24"/>
        </w:rPr>
        <w:t>against the themes of Start Well, Live Well and Age W</w:t>
      </w:r>
      <w:r w:rsidR="00652BE4" w:rsidRPr="00087CD1">
        <w:rPr>
          <w:rFonts w:cs="Arial"/>
          <w:szCs w:val="24"/>
        </w:rPr>
        <w:t xml:space="preserve">ell </w:t>
      </w:r>
      <w:r w:rsidR="00B830E3" w:rsidRPr="00087CD1">
        <w:rPr>
          <w:rFonts w:cs="Arial"/>
          <w:szCs w:val="24"/>
        </w:rPr>
        <w:t xml:space="preserve">have been produced for </w:t>
      </w:r>
      <w:r w:rsidR="00F0001A" w:rsidRPr="00087CD1">
        <w:rPr>
          <w:rFonts w:cs="Arial"/>
          <w:szCs w:val="24"/>
        </w:rPr>
        <w:t>Q</w:t>
      </w:r>
      <w:r w:rsidR="00B830E3" w:rsidRPr="00087CD1">
        <w:rPr>
          <w:rFonts w:cs="Arial"/>
          <w:szCs w:val="24"/>
        </w:rPr>
        <w:t>uarter 4</w:t>
      </w:r>
      <w:r w:rsidR="00652BE4" w:rsidRPr="00087CD1">
        <w:rPr>
          <w:rFonts w:cs="Arial"/>
          <w:szCs w:val="24"/>
        </w:rPr>
        <w:t xml:space="preserve"> 2015/16, </w:t>
      </w:r>
      <w:r w:rsidR="00CB4D47" w:rsidRPr="00087CD1">
        <w:rPr>
          <w:rFonts w:cs="Arial"/>
          <w:szCs w:val="24"/>
        </w:rPr>
        <w:t xml:space="preserve">giving an overview of performance against agreed headings and parameters.  </w:t>
      </w:r>
    </w:p>
    <w:p w14:paraId="357849B2" w14:textId="77777777" w:rsidR="009F6FF7" w:rsidRPr="00087CD1" w:rsidRDefault="009F6FF7" w:rsidP="009F6FF7">
      <w:pPr>
        <w:rPr>
          <w:rFonts w:cs="Arial"/>
          <w:szCs w:val="24"/>
        </w:rPr>
      </w:pPr>
    </w:p>
    <w:p w14:paraId="62AFF027" w14:textId="48E38D85" w:rsidR="009F6FF7" w:rsidRPr="00087CD1" w:rsidRDefault="00CB4D47" w:rsidP="009F6FF7">
      <w:pPr>
        <w:rPr>
          <w:rFonts w:cs="Arial"/>
          <w:szCs w:val="24"/>
        </w:rPr>
      </w:pPr>
      <w:r w:rsidRPr="00087CD1">
        <w:rPr>
          <w:rFonts w:cs="Arial"/>
          <w:szCs w:val="24"/>
        </w:rPr>
        <w:t>In addition</w:t>
      </w:r>
      <w:r w:rsidR="00652BE4" w:rsidRPr="00087CD1">
        <w:rPr>
          <w:rFonts w:cs="Arial"/>
          <w:szCs w:val="24"/>
        </w:rPr>
        <w:t xml:space="preserve"> Highlight reports</w:t>
      </w:r>
      <w:r w:rsidRPr="00087CD1">
        <w:rPr>
          <w:rFonts w:cs="Arial"/>
          <w:szCs w:val="24"/>
        </w:rPr>
        <w:t xml:space="preserve"> ha</w:t>
      </w:r>
      <w:r w:rsidR="00A61A19" w:rsidRPr="00087CD1">
        <w:rPr>
          <w:rFonts w:cs="Arial"/>
          <w:szCs w:val="24"/>
        </w:rPr>
        <w:t>ve</w:t>
      </w:r>
      <w:r w:rsidRPr="00087CD1">
        <w:rPr>
          <w:rFonts w:cs="Arial"/>
          <w:szCs w:val="24"/>
        </w:rPr>
        <w:t xml:space="preserve"> been produced for Development </w:t>
      </w:r>
      <w:r w:rsidR="00F0001A" w:rsidRPr="00087CD1">
        <w:rPr>
          <w:rFonts w:cs="Arial"/>
          <w:szCs w:val="24"/>
        </w:rPr>
        <w:t>and</w:t>
      </w:r>
      <w:r w:rsidRPr="00087CD1">
        <w:rPr>
          <w:rFonts w:cs="Arial"/>
          <w:szCs w:val="24"/>
        </w:rPr>
        <w:t xml:space="preserve"> Corporate </w:t>
      </w:r>
      <w:r w:rsidR="003D7574" w:rsidRPr="00087CD1">
        <w:rPr>
          <w:rFonts w:cs="Arial"/>
          <w:szCs w:val="24"/>
        </w:rPr>
        <w:t>S</w:t>
      </w:r>
      <w:r w:rsidRPr="00087CD1">
        <w:rPr>
          <w:rFonts w:cs="Arial"/>
          <w:szCs w:val="24"/>
        </w:rPr>
        <w:t>ervices and Commissioning</w:t>
      </w:r>
      <w:r w:rsidR="009F6FF7" w:rsidRPr="00087CD1">
        <w:rPr>
          <w:rFonts w:cs="Arial"/>
          <w:szCs w:val="24"/>
        </w:rPr>
        <w:t xml:space="preserve">, Governance, Finance </w:t>
      </w:r>
      <w:r w:rsidR="00F0001A" w:rsidRPr="00087CD1">
        <w:rPr>
          <w:rFonts w:cs="Arial"/>
          <w:szCs w:val="24"/>
        </w:rPr>
        <w:t>and</w:t>
      </w:r>
      <w:r w:rsidR="009F6FF7" w:rsidRPr="00087CD1">
        <w:rPr>
          <w:rFonts w:cs="Arial"/>
          <w:szCs w:val="24"/>
        </w:rPr>
        <w:t xml:space="preserve"> Public S</w:t>
      </w:r>
      <w:r w:rsidRPr="00087CD1">
        <w:rPr>
          <w:rFonts w:cs="Arial"/>
          <w:szCs w:val="24"/>
        </w:rPr>
        <w:t xml:space="preserve">ervices. </w:t>
      </w:r>
    </w:p>
    <w:p w14:paraId="129CF4BE" w14:textId="77777777" w:rsidR="00D32953" w:rsidRPr="00087CD1" w:rsidRDefault="00CB4D47" w:rsidP="009F6FF7">
      <w:pPr>
        <w:rPr>
          <w:rFonts w:cs="Arial"/>
          <w:szCs w:val="24"/>
        </w:rPr>
      </w:pPr>
      <w:r w:rsidRPr="00087CD1">
        <w:rPr>
          <w:rFonts w:cs="Arial"/>
          <w:szCs w:val="24"/>
        </w:rPr>
        <w:t xml:space="preserve"> </w:t>
      </w:r>
    </w:p>
    <w:p w14:paraId="2A65D812" w14:textId="77777777" w:rsidR="00EA24AD" w:rsidRPr="00087CD1" w:rsidRDefault="00CB4D47" w:rsidP="009F6FF7">
      <w:pPr>
        <w:rPr>
          <w:rFonts w:cs="Arial"/>
          <w:szCs w:val="24"/>
        </w:rPr>
      </w:pPr>
      <w:r w:rsidRPr="00087CD1">
        <w:rPr>
          <w:rFonts w:cs="Arial"/>
          <w:szCs w:val="24"/>
        </w:rPr>
        <w:t>Along with</w:t>
      </w:r>
      <w:r w:rsidR="003C7ABE" w:rsidRPr="00087CD1">
        <w:rPr>
          <w:rFonts w:cs="Arial"/>
          <w:szCs w:val="24"/>
        </w:rPr>
        <w:t xml:space="preserve"> monitoring and providing progress updates against budgets, projects and other futur</w:t>
      </w:r>
      <w:r w:rsidR="008D3EE2" w:rsidRPr="00087CD1">
        <w:rPr>
          <w:rFonts w:cs="Arial"/>
          <w:szCs w:val="24"/>
        </w:rPr>
        <w:t xml:space="preserve">e developments, each </w:t>
      </w:r>
      <w:r w:rsidR="003C7ABE" w:rsidRPr="00087CD1">
        <w:rPr>
          <w:rFonts w:cs="Arial"/>
          <w:szCs w:val="24"/>
        </w:rPr>
        <w:t>Quality of Service</w:t>
      </w:r>
      <w:r w:rsidR="00652BE4" w:rsidRPr="00087CD1">
        <w:rPr>
          <w:rFonts w:cs="Arial"/>
          <w:szCs w:val="24"/>
        </w:rPr>
        <w:t xml:space="preserve"> and Highlight</w:t>
      </w:r>
      <w:r w:rsidR="003C7ABE" w:rsidRPr="00087CD1">
        <w:rPr>
          <w:rFonts w:cs="Arial"/>
          <w:szCs w:val="24"/>
        </w:rPr>
        <w:t xml:space="preserve"> report gives det</w:t>
      </w:r>
      <w:r w:rsidR="008D3F02" w:rsidRPr="00087CD1">
        <w:rPr>
          <w:rFonts w:cs="Arial"/>
          <w:szCs w:val="24"/>
        </w:rPr>
        <w:t>ails of perfo</w:t>
      </w:r>
      <w:r w:rsidR="002340F4" w:rsidRPr="00087CD1">
        <w:rPr>
          <w:rFonts w:cs="Arial"/>
          <w:szCs w:val="24"/>
        </w:rPr>
        <w:t>rmance against</w:t>
      </w:r>
      <w:r w:rsidR="003D381E" w:rsidRPr="00087CD1">
        <w:rPr>
          <w:rFonts w:cs="Arial"/>
          <w:szCs w:val="24"/>
        </w:rPr>
        <w:t xml:space="preserve"> key i</w:t>
      </w:r>
      <w:r w:rsidR="003C7ABE" w:rsidRPr="00087CD1">
        <w:rPr>
          <w:rFonts w:cs="Arial"/>
          <w:szCs w:val="24"/>
        </w:rPr>
        <w:t>ndicators</w:t>
      </w:r>
      <w:r w:rsidR="008D3F02" w:rsidRPr="00087CD1">
        <w:rPr>
          <w:rFonts w:cs="Arial"/>
          <w:szCs w:val="24"/>
        </w:rPr>
        <w:t xml:space="preserve"> for that quarter</w:t>
      </w:r>
      <w:r w:rsidR="003C7ABE" w:rsidRPr="00087CD1">
        <w:rPr>
          <w:rFonts w:cs="Arial"/>
          <w:szCs w:val="24"/>
        </w:rPr>
        <w:t>.</w:t>
      </w:r>
    </w:p>
    <w:p w14:paraId="201EE31D" w14:textId="77777777" w:rsidR="009F6FF7" w:rsidRPr="00087CD1" w:rsidRDefault="009F6FF7" w:rsidP="009F6FF7">
      <w:pPr>
        <w:rPr>
          <w:rFonts w:cs="Arial"/>
          <w:szCs w:val="24"/>
        </w:rPr>
      </w:pPr>
    </w:p>
    <w:p w14:paraId="5BFB8854" w14:textId="77777777" w:rsidR="002E0332" w:rsidRPr="00087CD1" w:rsidRDefault="003C7ABE" w:rsidP="002E0332">
      <w:pPr>
        <w:spacing w:after="120"/>
        <w:rPr>
          <w:rFonts w:cs="Arial"/>
          <w:bCs/>
          <w:szCs w:val="24"/>
        </w:rPr>
      </w:pPr>
      <w:r w:rsidRPr="00087CD1">
        <w:rPr>
          <w:rFonts w:cs="Arial"/>
          <w:bCs/>
          <w:szCs w:val="24"/>
        </w:rPr>
        <w:t>Monitoring across thes</w:t>
      </w:r>
      <w:r w:rsidR="00DE24D1" w:rsidRPr="00087CD1">
        <w:rPr>
          <w:rFonts w:cs="Arial"/>
          <w:bCs/>
          <w:szCs w:val="24"/>
        </w:rPr>
        <w:t>e Q</w:t>
      </w:r>
      <w:r w:rsidR="00F0078A" w:rsidRPr="00087CD1">
        <w:rPr>
          <w:rFonts w:cs="Arial"/>
          <w:bCs/>
          <w:szCs w:val="24"/>
        </w:rPr>
        <w:t>uarter</w:t>
      </w:r>
      <w:r w:rsidR="007F70B3" w:rsidRPr="00087CD1">
        <w:rPr>
          <w:rFonts w:cs="Arial"/>
          <w:bCs/>
          <w:szCs w:val="24"/>
        </w:rPr>
        <w:t xml:space="preserve"> (Q)</w:t>
      </w:r>
      <w:r w:rsidR="00F0078A" w:rsidRPr="00087CD1">
        <w:rPr>
          <w:rFonts w:cs="Arial"/>
          <w:bCs/>
          <w:szCs w:val="24"/>
        </w:rPr>
        <w:t xml:space="preserve"> </w:t>
      </w:r>
      <w:r w:rsidR="00B830E3" w:rsidRPr="00087CD1">
        <w:rPr>
          <w:rFonts w:cs="Arial"/>
          <w:bCs/>
          <w:szCs w:val="24"/>
        </w:rPr>
        <w:t>4</w:t>
      </w:r>
      <w:r w:rsidR="00F9337D" w:rsidRPr="00087CD1">
        <w:rPr>
          <w:rFonts w:cs="Arial"/>
          <w:bCs/>
          <w:szCs w:val="24"/>
        </w:rPr>
        <w:t xml:space="preserve"> indi</w:t>
      </w:r>
      <w:r w:rsidR="00D32953" w:rsidRPr="00087CD1">
        <w:rPr>
          <w:rFonts w:cs="Arial"/>
          <w:bCs/>
          <w:szCs w:val="24"/>
        </w:rPr>
        <w:t>cators</w:t>
      </w:r>
      <w:r w:rsidR="00A404E2" w:rsidRPr="00087CD1">
        <w:rPr>
          <w:rFonts w:cs="Arial"/>
          <w:bCs/>
          <w:szCs w:val="24"/>
        </w:rPr>
        <w:t xml:space="preserve"> </w:t>
      </w:r>
      <w:r w:rsidR="00D32953" w:rsidRPr="00087CD1">
        <w:rPr>
          <w:rFonts w:cs="Arial"/>
          <w:bCs/>
          <w:szCs w:val="24"/>
        </w:rPr>
        <w:t xml:space="preserve">has been used to provide this report.  </w:t>
      </w:r>
    </w:p>
    <w:p w14:paraId="5BA9F294" w14:textId="77777777" w:rsidR="00FF3733" w:rsidRPr="00087CD1" w:rsidRDefault="00E9239F" w:rsidP="002E0332">
      <w:pPr>
        <w:spacing w:after="120"/>
        <w:rPr>
          <w:rFonts w:cs="Arial"/>
          <w:bCs/>
          <w:szCs w:val="24"/>
        </w:rPr>
      </w:pPr>
      <w:r w:rsidRPr="00087CD1">
        <w:rPr>
          <w:rFonts w:cs="Arial"/>
          <w:b/>
          <w:color w:val="000000"/>
          <w:szCs w:val="24"/>
        </w:rPr>
        <w:t>Perf</w:t>
      </w:r>
      <w:r w:rsidR="009F6FF7" w:rsidRPr="00087CD1">
        <w:rPr>
          <w:rFonts w:cs="Arial"/>
          <w:b/>
          <w:color w:val="000000"/>
          <w:szCs w:val="24"/>
        </w:rPr>
        <w:t>ormance S</w:t>
      </w:r>
      <w:r w:rsidR="002340F4" w:rsidRPr="00087CD1">
        <w:rPr>
          <w:rFonts w:cs="Arial"/>
          <w:b/>
          <w:color w:val="000000"/>
          <w:szCs w:val="24"/>
        </w:rPr>
        <w:t>ummary</w:t>
      </w:r>
    </w:p>
    <w:p w14:paraId="21CBFF78" w14:textId="77777777" w:rsidR="001154EC" w:rsidRPr="00087CD1" w:rsidRDefault="001154EC" w:rsidP="00772BBA">
      <w:pPr>
        <w:rPr>
          <w:rFonts w:cs="Arial"/>
          <w:b/>
          <w:szCs w:val="24"/>
        </w:rPr>
      </w:pPr>
      <w:r w:rsidRPr="00087CD1">
        <w:rPr>
          <w:rFonts w:cs="Arial"/>
          <w:b/>
          <w:szCs w:val="24"/>
        </w:rPr>
        <w:t>Start Well</w:t>
      </w:r>
    </w:p>
    <w:p w14:paraId="2A14610F" w14:textId="77777777" w:rsidR="00B830E3" w:rsidRPr="00087CD1" w:rsidRDefault="00B830E3" w:rsidP="00772BBA">
      <w:pPr>
        <w:rPr>
          <w:rFonts w:cs="Arial"/>
          <w:b/>
          <w:szCs w:val="24"/>
        </w:rPr>
      </w:pPr>
    </w:p>
    <w:p w14:paraId="6ADC3458" w14:textId="2779E067" w:rsidR="00EE53B8" w:rsidRPr="00087CD1" w:rsidRDefault="00EE53B8" w:rsidP="00562E69">
      <w:pPr>
        <w:pStyle w:val="ListParagraph"/>
        <w:numPr>
          <w:ilvl w:val="0"/>
          <w:numId w:val="14"/>
        </w:numPr>
        <w:contextualSpacing/>
        <w:rPr>
          <w:rFonts w:cs="Arial"/>
        </w:rPr>
      </w:pPr>
      <w:r w:rsidRPr="00087CD1">
        <w:rPr>
          <w:rFonts w:cs="Arial"/>
        </w:rPr>
        <w:t xml:space="preserve">The Child Protection Plan </w:t>
      </w:r>
      <w:r w:rsidR="00F0001A" w:rsidRPr="00087CD1">
        <w:rPr>
          <w:rFonts w:cs="Arial"/>
        </w:rPr>
        <w:t xml:space="preserve">(CPP) </w:t>
      </w:r>
      <w:r w:rsidRPr="00087CD1">
        <w:rPr>
          <w:rFonts w:cs="Arial"/>
        </w:rPr>
        <w:t>rate (CPP rate per 10,000) and t</w:t>
      </w:r>
      <w:r w:rsidR="00B830E3" w:rsidRPr="00087CD1">
        <w:rPr>
          <w:rFonts w:cs="Arial"/>
        </w:rPr>
        <w:t>he C</w:t>
      </w:r>
      <w:r w:rsidR="008C4C31" w:rsidRPr="00087CD1">
        <w:rPr>
          <w:rFonts w:cs="Arial"/>
        </w:rPr>
        <w:t xml:space="preserve">hildren </w:t>
      </w:r>
      <w:r w:rsidR="00B830E3" w:rsidRPr="00087CD1">
        <w:rPr>
          <w:rFonts w:cs="Arial"/>
        </w:rPr>
        <w:t>L</w:t>
      </w:r>
      <w:r w:rsidR="008C4C31" w:rsidRPr="00087CD1">
        <w:rPr>
          <w:rFonts w:cs="Arial"/>
        </w:rPr>
        <w:t xml:space="preserve">ooked </w:t>
      </w:r>
      <w:r w:rsidR="00B830E3" w:rsidRPr="00087CD1">
        <w:rPr>
          <w:rFonts w:cs="Arial"/>
        </w:rPr>
        <w:t>A</w:t>
      </w:r>
      <w:r w:rsidR="008C4C31" w:rsidRPr="00087CD1">
        <w:rPr>
          <w:rFonts w:cs="Arial"/>
        </w:rPr>
        <w:t>fter</w:t>
      </w:r>
      <w:r w:rsidR="00F0001A" w:rsidRPr="00087CD1">
        <w:rPr>
          <w:rFonts w:cs="Arial"/>
        </w:rPr>
        <w:t xml:space="preserve"> (CLA)</w:t>
      </w:r>
      <w:r w:rsidR="00B830E3" w:rsidRPr="00087CD1">
        <w:rPr>
          <w:rFonts w:cs="Arial"/>
        </w:rPr>
        <w:t xml:space="preserve"> rate (</w:t>
      </w:r>
      <w:r w:rsidR="008C4C31" w:rsidRPr="00087CD1">
        <w:rPr>
          <w:rFonts w:cs="Arial"/>
        </w:rPr>
        <w:t xml:space="preserve">CLA rate </w:t>
      </w:r>
      <w:r w:rsidR="00B830E3" w:rsidRPr="00087CD1">
        <w:rPr>
          <w:rFonts w:cs="Arial"/>
        </w:rPr>
        <w:t xml:space="preserve">per 10,000) </w:t>
      </w:r>
      <w:r w:rsidR="008C4C31" w:rsidRPr="00087CD1">
        <w:rPr>
          <w:rFonts w:cs="Arial"/>
        </w:rPr>
        <w:t xml:space="preserve">have both increased from </w:t>
      </w:r>
      <w:r w:rsidR="00F0001A" w:rsidRPr="00087CD1">
        <w:rPr>
          <w:rFonts w:cs="Arial"/>
        </w:rPr>
        <w:t>Q</w:t>
      </w:r>
      <w:r w:rsidR="008C4C31" w:rsidRPr="00087CD1">
        <w:rPr>
          <w:rFonts w:cs="Arial"/>
        </w:rPr>
        <w:t xml:space="preserve">3.  CLA </w:t>
      </w:r>
      <w:r w:rsidR="00F0001A" w:rsidRPr="00087CD1">
        <w:rPr>
          <w:rFonts w:cs="Arial"/>
        </w:rPr>
        <w:t>Q</w:t>
      </w:r>
      <w:r w:rsidR="008C4C31" w:rsidRPr="00087CD1">
        <w:rPr>
          <w:rFonts w:cs="Arial"/>
        </w:rPr>
        <w:t>4 rate 69.1 and CPP 59</w:t>
      </w:r>
      <w:r w:rsidR="00B830E3" w:rsidRPr="00087CD1">
        <w:rPr>
          <w:rFonts w:cs="Arial"/>
        </w:rPr>
        <w:t>.</w:t>
      </w:r>
      <w:r w:rsidR="008C4C31" w:rsidRPr="00087CD1">
        <w:rPr>
          <w:rFonts w:cs="Arial"/>
        </w:rPr>
        <w:t xml:space="preserve">  This means the number</w:t>
      </w:r>
      <w:r w:rsidR="0011638A" w:rsidRPr="00087CD1">
        <w:rPr>
          <w:rFonts w:cs="Arial"/>
        </w:rPr>
        <w:t xml:space="preserve"> of Lancashire </w:t>
      </w:r>
      <w:r w:rsidR="008D7632" w:rsidRPr="00087CD1">
        <w:rPr>
          <w:rFonts w:cs="Arial"/>
        </w:rPr>
        <w:t xml:space="preserve">children </w:t>
      </w:r>
      <w:r w:rsidR="0011638A" w:rsidRPr="00087CD1">
        <w:rPr>
          <w:rFonts w:cs="Arial"/>
        </w:rPr>
        <w:t xml:space="preserve">on a CPP was </w:t>
      </w:r>
      <w:r w:rsidRPr="00087CD1">
        <w:rPr>
          <w:rFonts w:cs="Arial"/>
        </w:rPr>
        <w:t>1443 and the number 'looked after' was</w:t>
      </w:r>
      <w:r w:rsidR="00856A54" w:rsidRPr="00087CD1">
        <w:rPr>
          <w:rFonts w:cs="Arial"/>
        </w:rPr>
        <w:t xml:space="preserve"> 1691</w:t>
      </w:r>
      <w:r w:rsidR="0011638A" w:rsidRPr="00087CD1">
        <w:rPr>
          <w:rFonts w:cs="Arial"/>
        </w:rPr>
        <w:t xml:space="preserve"> at the end of March 2016</w:t>
      </w:r>
      <w:r w:rsidR="008D7632" w:rsidRPr="00087CD1">
        <w:rPr>
          <w:rFonts w:cs="Arial"/>
        </w:rPr>
        <w:t>.</w:t>
      </w:r>
      <w:r w:rsidR="00E76159" w:rsidRPr="00087CD1">
        <w:rPr>
          <w:rFonts w:cs="Arial"/>
        </w:rPr>
        <w:t xml:space="preserve"> </w:t>
      </w:r>
      <w:r w:rsidR="00F0001A" w:rsidRPr="00087CD1">
        <w:rPr>
          <w:rFonts w:cs="Arial"/>
        </w:rPr>
        <w:t>It should be noted that the County Council's</w:t>
      </w:r>
      <w:r w:rsidR="0011638A" w:rsidRPr="00087CD1">
        <w:rPr>
          <w:rFonts w:cs="Arial"/>
        </w:rPr>
        <w:t xml:space="preserve"> recently submitted CLA statutory return for 2015/16 year end</w:t>
      </w:r>
      <w:r w:rsidR="008D7632" w:rsidRPr="00087CD1">
        <w:rPr>
          <w:rFonts w:cs="Arial"/>
        </w:rPr>
        <w:t xml:space="preserve"> referenced 2746 CLA at any</w:t>
      </w:r>
      <w:r w:rsidR="0011638A" w:rsidRPr="00087CD1">
        <w:rPr>
          <w:rFonts w:cs="Arial"/>
        </w:rPr>
        <w:t xml:space="preserve"> point during the</w:t>
      </w:r>
      <w:r w:rsidR="008D7632" w:rsidRPr="00087CD1">
        <w:rPr>
          <w:rFonts w:cs="Arial"/>
        </w:rPr>
        <w:t xml:space="preserve"> year</w:t>
      </w:r>
      <w:r w:rsidR="00856A54" w:rsidRPr="00087CD1">
        <w:rPr>
          <w:rFonts w:cs="Arial"/>
        </w:rPr>
        <w:t>.</w:t>
      </w:r>
    </w:p>
    <w:p w14:paraId="1CD10124" w14:textId="67C845F0" w:rsidR="00EE53B8" w:rsidRPr="00087CD1" w:rsidRDefault="00B830E3" w:rsidP="000766CA">
      <w:pPr>
        <w:contextualSpacing/>
        <w:rPr>
          <w:rFonts w:cs="Arial"/>
          <w:szCs w:val="24"/>
        </w:rPr>
      </w:pPr>
      <w:r w:rsidRPr="00087CD1">
        <w:rPr>
          <w:rFonts w:cs="Arial"/>
          <w:szCs w:val="24"/>
        </w:rPr>
        <w:t xml:space="preserve">The </w:t>
      </w:r>
      <w:r w:rsidR="003D7574" w:rsidRPr="00087CD1">
        <w:rPr>
          <w:rFonts w:cs="Arial"/>
          <w:szCs w:val="24"/>
        </w:rPr>
        <w:t xml:space="preserve">Ofsted </w:t>
      </w:r>
      <w:r w:rsidRPr="00087CD1">
        <w:rPr>
          <w:rFonts w:cs="Arial"/>
          <w:szCs w:val="24"/>
        </w:rPr>
        <w:t xml:space="preserve">inspection outcome has increased risk averse practice resulting in relatively high rates of CLA and </w:t>
      </w:r>
      <w:r w:rsidR="000766CA" w:rsidRPr="00087CD1">
        <w:rPr>
          <w:rFonts w:cs="Arial"/>
          <w:szCs w:val="24"/>
        </w:rPr>
        <w:t>c</w:t>
      </w:r>
      <w:r w:rsidRPr="00087CD1">
        <w:rPr>
          <w:rFonts w:cs="Arial"/>
          <w:szCs w:val="24"/>
        </w:rPr>
        <w:t>hildren on CPP.  A risk sensible model is being introduced to ensure that children and young people are the subject of the right interventions.</w:t>
      </w:r>
    </w:p>
    <w:p w14:paraId="79176CC4" w14:textId="77777777" w:rsidR="00E76159" w:rsidRPr="00087CD1" w:rsidRDefault="00E76159" w:rsidP="008D3C5C">
      <w:pPr>
        <w:contextualSpacing/>
        <w:rPr>
          <w:rFonts w:cs="Arial"/>
          <w:szCs w:val="24"/>
        </w:rPr>
      </w:pPr>
    </w:p>
    <w:p w14:paraId="50DBAF10" w14:textId="77777777" w:rsidR="00B830E3" w:rsidRPr="00087CD1" w:rsidRDefault="00B830E3" w:rsidP="00B830E3">
      <w:pPr>
        <w:pStyle w:val="ListParagraph"/>
        <w:numPr>
          <w:ilvl w:val="0"/>
          <w:numId w:val="9"/>
        </w:numPr>
        <w:contextualSpacing/>
        <w:rPr>
          <w:rFonts w:cs="Arial"/>
        </w:rPr>
      </w:pPr>
      <w:r w:rsidRPr="00087CD1">
        <w:rPr>
          <w:rFonts w:cs="Arial"/>
        </w:rPr>
        <w:t>The percentage of assessments completed within 45 days.</w:t>
      </w:r>
    </w:p>
    <w:p w14:paraId="1F232586" w14:textId="0E533BAC" w:rsidR="004A39AB" w:rsidRPr="00087CD1" w:rsidRDefault="00856A54" w:rsidP="00B830E3">
      <w:pPr>
        <w:rPr>
          <w:rFonts w:cs="Arial"/>
          <w:szCs w:val="24"/>
        </w:rPr>
      </w:pPr>
      <w:r w:rsidRPr="00087CD1">
        <w:rPr>
          <w:rFonts w:cs="Arial"/>
          <w:szCs w:val="24"/>
        </w:rPr>
        <w:t xml:space="preserve">The March 2016 </w:t>
      </w:r>
      <w:r w:rsidR="00B830E3" w:rsidRPr="00087CD1">
        <w:rPr>
          <w:rFonts w:cs="Arial"/>
          <w:szCs w:val="24"/>
        </w:rPr>
        <w:t>Lancashire figure is that 6</w:t>
      </w:r>
      <w:r w:rsidRPr="00087CD1">
        <w:rPr>
          <w:rFonts w:cs="Arial"/>
          <w:szCs w:val="24"/>
        </w:rPr>
        <w:t>1</w:t>
      </w:r>
      <w:r w:rsidR="00B830E3" w:rsidRPr="00087CD1">
        <w:rPr>
          <w:rFonts w:cs="Arial"/>
          <w:szCs w:val="24"/>
        </w:rPr>
        <w:t xml:space="preserve">% of assessments are completed within 45 days. </w:t>
      </w:r>
      <w:r w:rsidR="00085EB3" w:rsidRPr="00087CD1">
        <w:rPr>
          <w:rFonts w:cs="Arial"/>
          <w:szCs w:val="24"/>
        </w:rPr>
        <w:t xml:space="preserve">This figure increased to 65.8% in April, but has since fallen again and is </w:t>
      </w:r>
      <w:r w:rsidR="00085EB3" w:rsidRPr="00087CD1">
        <w:rPr>
          <w:rFonts w:cs="Arial"/>
          <w:szCs w:val="24"/>
        </w:rPr>
        <w:lastRenderedPageBreak/>
        <w:t xml:space="preserve">currently 62.8% for June.  </w:t>
      </w:r>
      <w:r w:rsidR="00B830E3" w:rsidRPr="00087CD1">
        <w:rPr>
          <w:rFonts w:cs="Arial"/>
          <w:szCs w:val="24"/>
        </w:rPr>
        <w:t>A framework agreement is</w:t>
      </w:r>
      <w:r w:rsidR="00085EB3" w:rsidRPr="00087CD1">
        <w:rPr>
          <w:rFonts w:cs="Arial"/>
          <w:szCs w:val="24"/>
        </w:rPr>
        <w:t xml:space="preserve"> now</w:t>
      </w:r>
      <w:r w:rsidR="00B830E3" w:rsidRPr="00087CD1">
        <w:rPr>
          <w:rFonts w:cs="Arial"/>
          <w:szCs w:val="24"/>
        </w:rPr>
        <w:t xml:space="preserve"> in place that supports the </w:t>
      </w:r>
      <w:r w:rsidR="000766CA" w:rsidRPr="00087CD1">
        <w:rPr>
          <w:rFonts w:cs="Arial"/>
          <w:szCs w:val="24"/>
        </w:rPr>
        <w:t>County Council</w:t>
      </w:r>
      <w:r w:rsidR="00B830E3" w:rsidRPr="00087CD1">
        <w:rPr>
          <w:rFonts w:cs="Arial"/>
          <w:szCs w:val="24"/>
        </w:rPr>
        <w:t xml:space="preserve"> to meet demand and will create capacity in the work force.</w:t>
      </w:r>
    </w:p>
    <w:p w14:paraId="2A24DF5F" w14:textId="77777777" w:rsidR="000766CA" w:rsidRPr="00087CD1" w:rsidRDefault="000766CA" w:rsidP="00B830E3">
      <w:pPr>
        <w:rPr>
          <w:rFonts w:cs="Arial"/>
          <w:szCs w:val="24"/>
        </w:rPr>
      </w:pPr>
    </w:p>
    <w:p w14:paraId="28CE66E0" w14:textId="77777777" w:rsidR="00B830E3" w:rsidRPr="00087CD1" w:rsidRDefault="00B830E3" w:rsidP="00B830E3">
      <w:pPr>
        <w:pStyle w:val="ListParagraph"/>
        <w:numPr>
          <w:ilvl w:val="0"/>
          <w:numId w:val="14"/>
        </w:numPr>
        <w:contextualSpacing/>
        <w:rPr>
          <w:rFonts w:cs="Arial"/>
        </w:rPr>
      </w:pPr>
      <w:r w:rsidRPr="00087CD1">
        <w:rPr>
          <w:rFonts w:cs="Arial"/>
        </w:rPr>
        <w:t>The average caseload of I</w:t>
      </w:r>
      <w:r w:rsidR="00856A54" w:rsidRPr="00087CD1">
        <w:rPr>
          <w:rFonts w:cs="Arial"/>
        </w:rPr>
        <w:t xml:space="preserve">ndependent </w:t>
      </w:r>
      <w:r w:rsidRPr="00087CD1">
        <w:rPr>
          <w:rFonts w:cs="Arial"/>
        </w:rPr>
        <w:t>R</w:t>
      </w:r>
      <w:r w:rsidR="00856A54" w:rsidRPr="00087CD1">
        <w:rPr>
          <w:rFonts w:cs="Arial"/>
        </w:rPr>
        <w:t xml:space="preserve">eview </w:t>
      </w:r>
      <w:r w:rsidRPr="00087CD1">
        <w:rPr>
          <w:rFonts w:cs="Arial"/>
        </w:rPr>
        <w:t>O</w:t>
      </w:r>
      <w:r w:rsidR="00856A54" w:rsidRPr="00087CD1">
        <w:rPr>
          <w:rFonts w:cs="Arial"/>
        </w:rPr>
        <w:t>fficer</w:t>
      </w:r>
      <w:r w:rsidRPr="00087CD1">
        <w:rPr>
          <w:rFonts w:cs="Arial"/>
        </w:rPr>
        <w:t>s</w:t>
      </w:r>
      <w:r w:rsidR="00856A54" w:rsidRPr="00087CD1">
        <w:rPr>
          <w:rFonts w:cs="Arial"/>
        </w:rPr>
        <w:t xml:space="preserve"> (IRO)</w:t>
      </w:r>
      <w:r w:rsidRPr="00087CD1">
        <w:rPr>
          <w:rFonts w:cs="Arial"/>
        </w:rPr>
        <w:t>.</w:t>
      </w:r>
    </w:p>
    <w:p w14:paraId="114D5C4B" w14:textId="09A2849F" w:rsidR="007F70B3" w:rsidRPr="00087CD1" w:rsidRDefault="00856A54" w:rsidP="00B830E3">
      <w:pPr>
        <w:rPr>
          <w:rFonts w:cs="Arial"/>
          <w:szCs w:val="24"/>
        </w:rPr>
      </w:pPr>
      <w:r w:rsidRPr="00087CD1">
        <w:rPr>
          <w:rFonts w:cs="Arial"/>
          <w:szCs w:val="24"/>
        </w:rPr>
        <w:t xml:space="preserve">At the end of </w:t>
      </w:r>
      <w:r w:rsidR="000766CA" w:rsidRPr="00087CD1">
        <w:rPr>
          <w:rFonts w:cs="Arial"/>
          <w:szCs w:val="24"/>
        </w:rPr>
        <w:t>Q</w:t>
      </w:r>
      <w:r w:rsidRPr="00087CD1">
        <w:rPr>
          <w:rFonts w:cs="Arial"/>
          <w:szCs w:val="24"/>
        </w:rPr>
        <w:t>4 the average caseload per IRO was high at 92.</w:t>
      </w:r>
      <w:r w:rsidR="000766CA" w:rsidRPr="00087CD1">
        <w:rPr>
          <w:rFonts w:cs="Arial"/>
          <w:szCs w:val="24"/>
        </w:rPr>
        <w:t xml:space="preserve"> </w:t>
      </w:r>
      <w:r w:rsidR="00B830E3" w:rsidRPr="00087CD1">
        <w:rPr>
          <w:rFonts w:cs="Arial"/>
          <w:szCs w:val="24"/>
        </w:rPr>
        <w:t>There has been a 7.2% increase in IROs in post from March to April 2016 (all agency workers)</w:t>
      </w:r>
      <w:r w:rsidR="003D7574" w:rsidRPr="00087CD1">
        <w:rPr>
          <w:rFonts w:cs="Arial"/>
          <w:szCs w:val="24"/>
        </w:rPr>
        <w:t xml:space="preserve"> and by the end of May the average caseload was 73.8</w:t>
      </w:r>
      <w:r w:rsidR="00B830E3" w:rsidRPr="00087CD1">
        <w:rPr>
          <w:rFonts w:cs="Arial"/>
          <w:szCs w:val="24"/>
        </w:rPr>
        <w:t xml:space="preserve">. Recruiting and retaining quality permanent IROs against the regional 'market workforce' remains extremely challenging as Lancashire's salary scale is not competitive with other local authorities in </w:t>
      </w:r>
      <w:r w:rsidR="000F2CAF" w:rsidRPr="00087CD1">
        <w:rPr>
          <w:rFonts w:cs="Arial"/>
          <w:szCs w:val="24"/>
        </w:rPr>
        <w:t xml:space="preserve">the North West. An approach to regrading has been agreed </w:t>
      </w:r>
      <w:r w:rsidR="00B830E3" w:rsidRPr="00087CD1">
        <w:rPr>
          <w:rFonts w:cs="Arial"/>
          <w:szCs w:val="24"/>
        </w:rPr>
        <w:t>b</w:t>
      </w:r>
      <w:r w:rsidR="000F2CAF" w:rsidRPr="00087CD1">
        <w:rPr>
          <w:rFonts w:cs="Arial"/>
          <w:szCs w:val="24"/>
        </w:rPr>
        <w:t>y Management Team to bring</w:t>
      </w:r>
      <w:r w:rsidR="00B830E3" w:rsidRPr="00087CD1">
        <w:rPr>
          <w:rFonts w:cs="Arial"/>
          <w:szCs w:val="24"/>
        </w:rPr>
        <w:t xml:space="preserve"> the salary scale more in line with neighbou</w:t>
      </w:r>
      <w:r w:rsidR="000F2CAF" w:rsidRPr="00087CD1">
        <w:rPr>
          <w:rFonts w:cs="Arial"/>
          <w:szCs w:val="24"/>
        </w:rPr>
        <w:t xml:space="preserve">ring authorities and </w:t>
      </w:r>
      <w:r w:rsidR="00B830E3" w:rsidRPr="00087CD1">
        <w:rPr>
          <w:rFonts w:cs="Arial"/>
          <w:szCs w:val="24"/>
        </w:rPr>
        <w:t xml:space="preserve">this should reduce the reliance on agency workers.  </w:t>
      </w:r>
    </w:p>
    <w:p w14:paraId="5FDA7692" w14:textId="77777777" w:rsidR="008D3C5C" w:rsidRPr="00087CD1" w:rsidRDefault="008D3C5C" w:rsidP="00B830E3">
      <w:pPr>
        <w:rPr>
          <w:rFonts w:cs="Arial"/>
          <w:szCs w:val="24"/>
        </w:rPr>
      </w:pPr>
    </w:p>
    <w:p w14:paraId="5B03AA43" w14:textId="77777777" w:rsidR="007F70B3" w:rsidRPr="00087CD1" w:rsidRDefault="007F70B3" w:rsidP="007F70B3">
      <w:pPr>
        <w:pStyle w:val="ListParagraph"/>
        <w:numPr>
          <w:ilvl w:val="0"/>
          <w:numId w:val="14"/>
        </w:numPr>
        <w:rPr>
          <w:rFonts w:cs="Arial"/>
        </w:rPr>
      </w:pPr>
      <w:r w:rsidRPr="00087CD1">
        <w:rPr>
          <w:rFonts w:cs="Arial"/>
        </w:rPr>
        <w:t>Children matched with an adoptive family.</w:t>
      </w:r>
    </w:p>
    <w:p w14:paraId="36A7A368" w14:textId="77777777" w:rsidR="00F46F30" w:rsidRPr="00087CD1" w:rsidRDefault="0059257A" w:rsidP="000766CA">
      <w:pPr>
        <w:pStyle w:val="CommentText"/>
        <w:rPr>
          <w:rFonts w:ascii="Arial" w:hAnsi="Arial" w:cs="Arial"/>
          <w:sz w:val="24"/>
          <w:szCs w:val="24"/>
        </w:rPr>
      </w:pPr>
      <w:r w:rsidRPr="00087CD1">
        <w:rPr>
          <w:rFonts w:ascii="Arial" w:hAnsi="Arial" w:cs="Arial"/>
          <w:sz w:val="24"/>
          <w:szCs w:val="24"/>
        </w:rPr>
        <w:t>It takes</w:t>
      </w:r>
      <w:r w:rsidR="00F46F30" w:rsidRPr="00087CD1">
        <w:rPr>
          <w:rFonts w:ascii="Arial" w:hAnsi="Arial" w:cs="Arial"/>
          <w:sz w:val="24"/>
          <w:szCs w:val="24"/>
        </w:rPr>
        <w:t xml:space="preserve"> longer for children to be matched with an adoptive family following court authority from 272 days (2011-14) to 279 days (2012-15), an increase of 7 days. Lancashire is also taking longer than the national (223 days), regional (235 days) and statistical neighbour performance (259.5 days). However Lancashire is aiming to achieve good adoptive matches rather than rushing through a process and sometimes this takes longer to achieve, particularly with hard to place children or sibling groups, inevitably bringing down the overall average.</w:t>
      </w:r>
    </w:p>
    <w:p w14:paraId="5834A92B" w14:textId="77777777" w:rsidR="00F46F30" w:rsidRPr="00087CD1" w:rsidRDefault="00F46F30" w:rsidP="000766CA">
      <w:pPr>
        <w:pStyle w:val="ListParagraph"/>
        <w:numPr>
          <w:ilvl w:val="0"/>
          <w:numId w:val="14"/>
        </w:numPr>
        <w:contextualSpacing/>
        <w:rPr>
          <w:rFonts w:cs="Arial"/>
        </w:rPr>
      </w:pPr>
      <w:r w:rsidRPr="00087CD1">
        <w:rPr>
          <w:rFonts w:cs="Arial"/>
        </w:rPr>
        <w:t>During 2014/15 more pupils were excluded in Lancashire schools. The proportion of pupils excluded from Lancashire schools (208 or 0.14%) had increased when compared to the previous year (119 or 0.12%) and the rate has been increasing since 2012/13.</w:t>
      </w:r>
    </w:p>
    <w:p w14:paraId="774AAF09" w14:textId="77777777" w:rsidR="00F46F30" w:rsidRPr="00087CD1" w:rsidRDefault="00F46F30" w:rsidP="000766CA">
      <w:pPr>
        <w:pStyle w:val="NoSpacing"/>
        <w:rPr>
          <w:rFonts w:ascii="Arial" w:hAnsi="Arial" w:cs="Arial"/>
          <w:sz w:val="24"/>
          <w:szCs w:val="24"/>
        </w:rPr>
      </w:pPr>
      <w:r w:rsidRPr="00087CD1">
        <w:rPr>
          <w:rFonts w:ascii="Arial" w:hAnsi="Arial" w:cs="Arial"/>
          <w:sz w:val="24"/>
          <w:szCs w:val="24"/>
        </w:rPr>
        <w:t>An action plan is in place to address the rise in exclusions that includes; the recent review of intervention support to primary schools leading to a new model of Advice and Support being launched in Summer Term 2016; processes for reintegration from Primary P</w:t>
      </w:r>
      <w:r w:rsidR="0059257A" w:rsidRPr="00087CD1">
        <w:rPr>
          <w:rFonts w:ascii="Arial" w:hAnsi="Arial" w:cs="Arial"/>
          <w:sz w:val="24"/>
          <w:szCs w:val="24"/>
        </w:rPr>
        <w:t xml:space="preserve">upil </w:t>
      </w:r>
      <w:r w:rsidRPr="00087CD1">
        <w:rPr>
          <w:rFonts w:ascii="Arial" w:hAnsi="Arial" w:cs="Arial"/>
          <w:sz w:val="24"/>
          <w:szCs w:val="24"/>
        </w:rPr>
        <w:t>R</w:t>
      </w:r>
      <w:r w:rsidR="0059257A" w:rsidRPr="00087CD1">
        <w:rPr>
          <w:rFonts w:ascii="Arial" w:hAnsi="Arial" w:cs="Arial"/>
          <w:sz w:val="24"/>
          <w:szCs w:val="24"/>
        </w:rPr>
        <w:t xml:space="preserve">eferral </w:t>
      </w:r>
      <w:r w:rsidRPr="00087CD1">
        <w:rPr>
          <w:rFonts w:ascii="Arial" w:hAnsi="Arial" w:cs="Arial"/>
          <w:sz w:val="24"/>
          <w:szCs w:val="24"/>
        </w:rPr>
        <w:t>U</w:t>
      </w:r>
      <w:r w:rsidR="0059257A" w:rsidRPr="00087CD1">
        <w:rPr>
          <w:rFonts w:ascii="Arial" w:hAnsi="Arial" w:cs="Arial"/>
          <w:sz w:val="24"/>
          <w:szCs w:val="24"/>
        </w:rPr>
        <w:t>nit</w:t>
      </w:r>
      <w:r w:rsidRPr="00087CD1">
        <w:rPr>
          <w:rFonts w:ascii="Arial" w:hAnsi="Arial" w:cs="Arial"/>
          <w:sz w:val="24"/>
          <w:szCs w:val="24"/>
        </w:rPr>
        <w:t>s is being reviewed and a pilot introduced in Preston and South area.</w:t>
      </w:r>
    </w:p>
    <w:p w14:paraId="0729D300" w14:textId="77777777" w:rsidR="00F46F30" w:rsidRPr="00087CD1" w:rsidRDefault="00F46F30" w:rsidP="00F46F30">
      <w:pPr>
        <w:pStyle w:val="NoSpacing"/>
        <w:rPr>
          <w:rFonts w:ascii="Arial" w:hAnsi="Arial" w:cs="Arial"/>
          <w:color w:val="FF0000"/>
          <w:sz w:val="24"/>
          <w:szCs w:val="24"/>
        </w:rPr>
      </w:pPr>
    </w:p>
    <w:p w14:paraId="6A905BAC" w14:textId="403EA838" w:rsidR="00F46F30" w:rsidRPr="00087CD1" w:rsidRDefault="00F46F30" w:rsidP="00F46F30">
      <w:pPr>
        <w:pStyle w:val="ListParagraph"/>
        <w:numPr>
          <w:ilvl w:val="0"/>
          <w:numId w:val="14"/>
        </w:numPr>
        <w:contextualSpacing/>
        <w:rPr>
          <w:rFonts w:cs="Arial"/>
        </w:rPr>
      </w:pPr>
      <w:r w:rsidRPr="00087CD1">
        <w:rPr>
          <w:rFonts w:cs="Arial"/>
        </w:rPr>
        <w:t>During 2014/15, the proportion of F</w:t>
      </w:r>
      <w:r w:rsidR="0059257A" w:rsidRPr="00087CD1">
        <w:rPr>
          <w:rFonts w:cs="Arial"/>
        </w:rPr>
        <w:t xml:space="preserve">ree </w:t>
      </w:r>
      <w:r w:rsidRPr="00087CD1">
        <w:rPr>
          <w:rFonts w:cs="Arial"/>
        </w:rPr>
        <w:t>S</w:t>
      </w:r>
      <w:r w:rsidR="0059257A" w:rsidRPr="00087CD1">
        <w:rPr>
          <w:rFonts w:cs="Arial"/>
        </w:rPr>
        <w:t xml:space="preserve">chool </w:t>
      </w:r>
      <w:r w:rsidRPr="00087CD1">
        <w:rPr>
          <w:rFonts w:cs="Arial"/>
        </w:rPr>
        <w:t>M</w:t>
      </w:r>
      <w:r w:rsidR="0059257A" w:rsidRPr="00087CD1">
        <w:rPr>
          <w:rFonts w:cs="Arial"/>
        </w:rPr>
        <w:t>eals</w:t>
      </w:r>
      <w:r w:rsidR="00923971" w:rsidRPr="00087CD1">
        <w:rPr>
          <w:rFonts w:cs="Arial"/>
        </w:rPr>
        <w:t xml:space="preserve"> (FSM)</w:t>
      </w:r>
      <w:r w:rsidRPr="00087CD1">
        <w:rPr>
          <w:rFonts w:cs="Arial"/>
        </w:rPr>
        <w:t xml:space="preserve"> pupils achieving five or more GCSEs grades A*-C including English and </w:t>
      </w:r>
      <w:r w:rsidR="003977CD" w:rsidRPr="00087CD1">
        <w:rPr>
          <w:rFonts w:cs="Arial"/>
        </w:rPr>
        <w:t>m</w:t>
      </w:r>
      <w:r w:rsidRPr="00087CD1">
        <w:rPr>
          <w:rFonts w:cs="Arial"/>
        </w:rPr>
        <w:t xml:space="preserve">aths within Lancashire (30.8%) was nearly half that of non-FSM pupils (62.8%). </w:t>
      </w:r>
    </w:p>
    <w:p w14:paraId="3F19C9EC" w14:textId="746F415B" w:rsidR="00F46F30" w:rsidRPr="00087CD1" w:rsidRDefault="00F46F30" w:rsidP="00F46F30">
      <w:pPr>
        <w:rPr>
          <w:rFonts w:cs="Arial"/>
          <w:szCs w:val="24"/>
        </w:rPr>
      </w:pPr>
      <w:r w:rsidRPr="00087CD1">
        <w:rPr>
          <w:rFonts w:cs="Arial"/>
          <w:szCs w:val="24"/>
        </w:rPr>
        <w:t>The rate was similar to the regional (30.4%) and statistical neighbour (30.5%) averages during 2014/15 but below the England average (33.3%) with upper quartile performance being 35.9%. The percentage gap between FSM and non-FSM was wider for Lancashire (+32%) than all the other comparator groups. The gap between FSM and non-FSM pupils within Lancashire has however been reducing since 2012/13 demonstrating an improvement with a higher proportion of FSM pupils performing better at K</w:t>
      </w:r>
      <w:r w:rsidR="000752E2" w:rsidRPr="00087CD1">
        <w:rPr>
          <w:rFonts w:cs="Arial"/>
          <w:szCs w:val="24"/>
        </w:rPr>
        <w:t xml:space="preserve">ey </w:t>
      </w:r>
      <w:r w:rsidRPr="00087CD1">
        <w:rPr>
          <w:rFonts w:cs="Arial"/>
          <w:szCs w:val="24"/>
        </w:rPr>
        <w:t>S</w:t>
      </w:r>
      <w:r w:rsidR="000752E2" w:rsidRPr="00087CD1">
        <w:rPr>
          <w:rFonts w:cs="Arial"/>
          <w:szCs w:val="24"/>
        </w:rPr>
        <w:t xml:space="preserve">tage </w:t>
      </w:r>
      <w:r w:rsidRPr="00087CD1">
        <w:rPr>
          <w:rFonts w:cs="Arial"/>
          <w:szCs w:val="24"/>
        </w:rPr>
        <w:t>4</w:t>
      </w:r>
      <w:r w:rsidR="000752E2" w:rsidRPr="00087CD1">
        <w:rPr>
          <w:rFonts w:cs="Arial"/>
          <w:szCs w:val="24"/>
        </w:rPr>
        <w:t xml:space="preserve"> (Year 11)</w:t>
      </w:r>
      <w:r w:rsidRPr="00087CD1">
        <w:rPr>
          <w:rFonts w:cs="Arial"/>
          <w:szCs w:val="24"/>
        </w:rPr>
        <w:t>.</w:t>
      </w:r>
    </w:p>
    <w:p w14:paraId="5B6446EA" w14:textId="77777777" w:rsidR="00605708" w:rsidRPr="00087CD1" w:rsidRDefault="00605708" w:rsidP="00F46F30">
      <w:pPr>
        <w:rPr>
          <w:rFonts w:cs="Arial"/>
          <w:szCs w:val="24"/>
        </w:rPr>
      </w:pPr>
    </w:p>
    <w:p w14:paraId="3101533A" w14:textId="21288E0E" w:rsidR="00605708" w:rsidRPr="00087CD1" w:rsidRDefault="00605708" w:rsidP="00605708">
      <w:pPr>
        <w:pStyle w:val="ListParagraph"/>
        <w:numPr>
          <w:ilvl w:val="0"/>
          <w:numId w:val="14"/>
        </w:numPr>
        <w:contextualSpacing/>
        <w:rPr>
          <w:rFonts w:cs="Arial"/>
        </w:rPr>
      </w:pPr>
      <w:r w:rsidRPr="00087CD1">
        <w:rPr>
          <w:rFonts w:cs="Arial"/>
        </w:rPr>
        <w:t>A higher proportion of looked after children gained 5 GCSE A*</w:t>
      </w:r>
      <w:r w:rsidR="003977CD" w:rsidRPr="00087CD1">
        <w:rPr>
          <w:rFonts w:cs="Arial"/>
        </w:rPr>
        <w:t xml:space="preserve"> </w:t>
      </w:r>
      <w:r w:rsidRPr="00087CD1">
        <w:rPr>
          <w:rFonts w:cs="Arial"/>
        </w:rPr>
        <w:t>to C (inc</w:t>
      </w:r>
      <w:r w:rsidR="003977CD" w:rsidRPr="00087CD1">
        <w:rPr>
          <w:rFonts w:cs="Arial"/>
        </w:rPr>
        <w:t>luding</w:t>
      </w:r>
      <w:r w:rsidRPr="00087CD1">
        <w:rPr>
          <w:rFonts w:cs="Arial"/>
        </w:rPr>
        <w:t xml:space="preserve"> English and maths) during 2014/15 (14.0%) when compared to the previous year (8%) and the rate is now similar to national (13.8%) and regional (13.0%) performance for this indicator.</w:t>
      </w:r>
    </w:p>
    <w:p w14:paraId="1AE2B835" w14:textId="77777777" w:rsidR="007F70B3" w:rsidRPr="00087CD1" w:rsidRDefault="007F70B3" w:rsidP="00F46F30">
      <w:pPr>
        <w:rPr>
          <w:rFonts w:cs="Arial"/>
          <w:szCs w:val="24"/>
        </w:rPr>
      </w:pPr>
    </w:p>
    <w:p w14:paraId="06C17E75" w14:textId="60CF0841" w:rsidR="00F46F30" w:rsidRPr="00087CD1" w:rsidRDefault="00F46F30" w:rsidP="007F70B3">
      <w:pPr>
        <w:pStyle w:val="ListParagraph"/>
        <w:numPr>
          <w:ilvl w:val="0"/>
          <w:numId w:val="14"/>
        </w:numPr>
        <w:contextualSpacing/>
        <w:rPr>
          <w:rFonts w:cs="Arial"/>
        </w:rPr>
      </w:pPr>
      <w:r w:rsidRPr="00087CD1">
        <w:rPr>
          <w:rFonts w:cs="Arial"/>
        </w:rPr>
        <w:t xml:space="preserve">During 2014/15, 17% of Special Educational Needs and Disability (SEND) pupils achieved Level 4+ at Key Stage 2 (Year 6) in </w:t>
      </w:r>
      <w:r w:rsidR="003977CD" w:rsidRPr="00087CD1">
        <w:rPr>
          <w:rFonts w:cs="Arial"/>
        </w:rPr>
        <w:t>r</w:t>
      </w:r>
      <w:r w:rsidRPr="00087CD1">
        <w:rPr>
          <w:rFonts w:cs="Arial"/>
        </w:rPr>
        <w:t xml:space="preserve">eading, </w:t>
      </w:r>
      <w:r w:rsidR="003977CD" w:rsidRPr="00087CD1">
        <w:rPr>
          <w:rFonts w:cs="Arial"/>
        </w:rPr>
        <w:t>w</w:t>
      </w:r>
      <w:r w:rsidRPr="00087CD1">
        <w:rPr>
          <w:rFonts w:cs="Arial"/>
        </w:rPr>
        <w:t xml:space="preserve">riting and </w:t>
      </w:r>
      <w:r w:rsidR="003977CD" w:rsidRPr="00087CD1">
        <w:rPr>
          <w:rFonts w:cs="Arial"/>
        </w:rPr>
        <w:lastRenderedPageBreak/>
        <w:t>m</w:t>
      </w:r>
      <w:r w:rsidRPr="00087CD1">
        <w:rPr>
          <w:rFonts w:cs="Arial"/>
        </w:rPr>
        <w:t>aths and this was higher than the National (16%), Regional (15%) and Statistical Neighbour (15.7%) averages.</w:t>
      </w:r>
    </w:p>
    <w:p w14:paraId="481D00A1" w14:textId="77777777" w:rsidR="00F46F30" w:rsidRPr="00087CD1" w:rsidRDefault="00F46F30" w:rsidP="00F46F30">
      <w:pPr>
        <w:pStyle w:val="ListParagraph"/>
        <w:rPr>
          <w:rFonts w:cs="Arial"/>
          <w:color w:val="000000"/>
        </w:rPr>
      </w:pPr>
    </w:p>
    <w:p w14:paraId="1BAE0E30" w14:textId="77777777" w:rsidR="00F46F30" w:rsidRPr="00087CD1" w:rsidRDefault="00F46F30" w:rsidP="00F46F30">
      <w:pPr>
        <w:pStyle w:val="ListParagraph"/>
        <w:numPr>
          <w:ilvl w:val="0"/>
          <w:numId w:val="14"/>
        </w:numPr>
        <w:contextualSpacing/>
        <w:rPr>
          <w:rFonts w:cs="Arial"/>
        </w:rPr>
      </w:pPr>
      <w:r w:rsidRPr="00087CD1">
        <w:rPr>
          <w:rFonts w:cs="Arial"/>
        </w:rPr>
        <w:t>During 2014/15, 14.3% (or 71 out of 498 pupils) of SEND pupils achieved 5 A* to C grades at GCSE including English and maths and this was higher than the National (8.8%), Regional (8.7%) and Statistical Neighbour (8.4%) averages.</w:t>
      </w:r>
    </w:p>
    <w:p w14:paraId="7F62F7EA" w14:textId="77777777" w:rsidR="00F46F30" w:rsidRPr="00087CD1" w:rsidRDefault="00F46F30" w:rsidP="00F46F30">
      <w:pPr>
        <w:jc w:val="both"/>
        <w:rPr>
          <w:rFonts w:cs="Arial"/>
          <w:szCs w:val="24"/>
        </w:rPr>
      </w:pPr>
    </w:p>
    <w:p w14:paraId="795FC51F" w14:textId="77777777" w:rsidR="001154EC" w:rsidRPr="00087CD1" w:rsidRDefault="008C4D33" w:rsidP="008C4D33">
      <w:pPr>
        <w:pStyle w:val="ListParagraph"/>
        <w:ind w:left="0"/>
        <w:contextualSpacing/>
        <w:jc w:val="both"/>
        <w:rPr>
          <w:rFonts w:cs="Arial"/>
          <w:b/>
        </w:rPr>
      </w:pPr>
      <w:r w:rsidRPr="00087CD1">
        <w:rPr>
          <w:rFonts w:cs="Arial"/>
          <w:b/>
        </w:rPr>
        <w:t>Live Well</w:t>
      </w:r>
    </w:p>
    <w:p w14:paraId="6A1A29CD" w14:textId="77777777" w:rsidR="006D5490" w:rsidRPr="00087CD1" w:rsidRDefault="006D5490" w:rsidP="008C4D33">
      <w:pPr>
        <w:pStyle w:val="ListParagraph"/>
        <w:ind w:left="0"/>
        <w:contextualSpacing/>
        <w:jc w:val="both"/>
        <w:rPr>
          <w:rFonts w:cs="Arial"/>
          <w:b/>
        </w:rPr>
      </w:pPr>
    </w:p>
    <w:p w14:paraId="08C27AE9" w14:textId="10EC9E0A" w:rsidR="00605708" w:rsidRPr="00087CD1" w:rsidRDefault="006D5490" w:rsidP="006D5490">
      <w:pPr>
        <w:pStyle w:val="NoSpacing"/>
        <w:numPr>
          <w:ilvl w:val="0"/>
          <w:numId w:val="24"/>
        </w:numPr>
        <w:rPr>
          <w:rFonts w:ascii="Arial" w:eastAsiaTheme="minorHAnsi" w:hAnsi="Arial" w:cs="Arial"/>
          <w:sz w:val="24"/>
          <w:szCs w:val="24"/>
          <w:lang w:eastAsia="en-US"/>
        </w:rPr>
      </w:pPr>
      <w:r w:rsidRPr="00087CD1">
        <w:rPr>
          <w:rFonts w:ascii="Arial" w:hAnsi="Arial" w:cs="Arial"/>
          <w:sz w:val="24"/>
          <w:szCs w:val="24"/>
        </w:rPr>
        <w:t>Completion</w:t>
      </w:r>
      <w:r w:rsidR="003977CD" w:rsidRPr="00087CD1">
        <w:rPr>
          <w:rFonts w:ascii="Arial" w:hAnsi="Arial" w:cs="Arial"/>
          <w:sz w:val="24"/>
          <w:szCs w:val="24"/>
        </w:rPr>
        <w:t xml:space="preserve"> </w:t>
      </w:r>
      <w:r w:rsidRPr="00087CD1">
        <w:rPr>
          <w:rFonts w:ascii="Arial" w:hAnsi="Arial" w:cs="Arial"/>
          <w:sz w:val="24"/>
          <w:szCs w:val="24"/>
        </w:rPr>
        <w:t>of the Heysham to M6 Link Road</w:t>
      </w:r>
      <w:r w:rsidR="003977CD" w:rsidRPr="00087CD1">
        <w:rPr>
          <w:rFonts w:ascii="Arial" w:hAnsi="Arial" w:cs="Arial"/>
          <w:sz w:val="24"/>
          <w:szCs w:val="24"/>
        </w:rPr>
        <w:t>.</w:t>
      </w:r>
      <w:r w:rsidRPr="00087CD1">
        <w:rPr>
          <w:rFonts w:ascii="Arial" w:hAnsi="Arial" w:cs="Arial"/>
          <w:sz w:val="24"/>
          <w:szCs w:val="24"/>
        </w:rPr>
        <w:t xml:space="preserve"> </w:t>
      </w:r>
      <w:r w:rsidRPr="00087CD1">
        <w:rPr>
          <w:rFonts w:ascii="Arial" w:eastAsiaTheme="minorHAnsi" w:hAnsi="Arial" w:cs="Arial"/>
          <w:sz w:val="24"/>
          <w:szCs w:val="24"/>
          <w:lang w:eastAsia="en-US"/>
        </w:rPr>
        <w:t xml:space="preserve">By the end of March 2016, over 90% of the structures work and 78% of road works were complete. </w:t>
      </w:r>
    </w:p>
    <w:p w14:paraId="27F20387" w14:textId="77777777" w:rsidR="006D5490" w:rsidRPr="00087CD1" w:rsidRDefault="006D5490" w:rsidP="00605708">
      <w:pPr>
        <w:pStyle w:val="NoSpacing"/>
        <w:ind w:left="360"/>
        <w:rPr>
          <w:rFonts w:ascii="Arial" w:eastAsiaTheme="minorHAnsi" w:hAnsi="Arial" w:cs="Arial"/>
          <w:sz w:val="24"/>
          <w:szCs w:val="24"/>
          <w:lang w:eastAsia="en-US"/>
        </w:rPr>
      </w:pPr>
      <w:r w:rsidRPr="00087CD1">
        <w:rPr>
          <w:rFonts w:ascii="Arial" w:eastAsiaTheme="minorHAnsi" w:hAnsi="Arial" w:cs="Arial"/>
          <w:sz w:val="24"/>
          <w:szCs w:val="24"/>
          <w:lang w:eastAsia="en-US"/>
        </w:rPr>
        <w:t>There has been a significant delay to the construction of the new Lune Bridge adjacent to the M6, due to a failure in temporary works during the placement of the bridge deck. Additional delays to the works have been caused by the large amount of rainfall in Lancashire during December 2015. These and other factors mean that the opening of the road is unlikely before the end of autumn 2016.</w:t>
      </w:r>
    </w:p>
    <w:p w14:paraId="0A7E2571" w14:textId="77777777" w:rsidR="00F3118B" w:rsidRPr="00087CD1" w:rsidRDefault="00F3118B" w:rsidP="008C4D33">
      <w:pPr>
        <w:pStyle w:val="ListParagraph"/>
        <w:ind w:left="0"/>
        <w:contextualSpacing/>
        <w:jc w:val="both"/>
        <w:rPr>
          <w:rFonts w:cs="Arial"/>
          <w:b/>
        </w:rPr>
      </w:pPr>
    </w:p>
    <w:p w14:paraId="246F19E6" w14:textId="77777777" w:rsidR="00605708" w:rsidRPr="00087CD1" w:rsidRDefault="00F3118B" w:rsidP="00F3118B">
      <w:pPr>
        <w:pStyle w:val="ListParagraph"/>
        <w:numPr>
          <w:ilvl w:val="0"/>
          <w:numId w:val="15"/>
        </w:numPr>
        <w:contextualSpacing/>
        <w:jc w:val="both"/>
        <w:rPr>
          <w:rFonts w:cs="Arial"/>
          <w:b/>
        </w:rPr>
      </w:pPr>
      <w:r w:rsidRPr="00087CD1">
        <w:rPr>
          <w:rFonts w:eastAsia="Calibri" w:cs="Arial"/>
          <w:lang w:eastAsia="en-US"/>
        </w:rPr>
        <w:t>The % of all carriageway and footway defects reported repaired within 20 working days was 94% for 2015/16</w:t>
      </w:r>
      <w:r w:rsidRPr="00087CD1">
        <w:rPr>
          <w:rFonts w:eastAsiaTheme="minorHAnsi" w:cs="Arial"/>
          <w:lang w:eastAsia="en-US"/>
        </w:rPr>
        <w:t>.</w:t>
      </w:r>
      <w:r w:rsidRPr="00087CD1">
        <w:rPr>
          <w:rFonts w:eastAsia="Calibri" w:cs="Arial"/>
          <w:lang w:eastAsia="en-US"/>
        </w:rPr>
        <w:t xml:space="preserve"> </w:t>
      </w:r>
    </w:p>
    <w:p w14:paraId="554148B9" w14:textId="68EBA550" w:rsidR="00F3118B" w:rsidRPr="00087CD1" w:rsidRDefault="00F3118B" w:rsidP="00605708">
      <w:pPr>
        <w:ind w:left="360"/>
        <w:contextualSpacing/>
        <w:jc w:val="both"/>
        <w:rPr>
          <w:rFonts w:cs="Arial"/>
          <w:b/>
          <w:szCs w:val="24"/>
        </w:rPr>
      </w:pPr>
      <w:r w:rsidRPr="00087CD1">
        <w:rPr>
          <w:rFonts w:eastAsiaTheme="minorHAnsi" w:cs="Arial"/>
          <w:szCs w:val="24"/>
          <w:lang w:eastAsia="en-US"/>
        </w:rPr>
        <w:t xml:space="preserve">In Q1 2015/16 Highways achieved 97% and in both Q2 </w:t>
      </w:r>
      <w:r w:rsidR="003977CD" w:rsidRPr="00087CD1">
        <w:rPr>
          <w:rFonts w:eastAsiaTheme="minorHAnsi" w:cs="Arial"/>
          <w:szCs w:val="24"/>
          <w:lang w:eastAsia="en-US"/>
        </w:rPr>
        <w:t>and</w:t>
      </w:r>
      <w:r w:rsidRPr="00087CD1">
        <w:rPr>
          <w:rFonts w:eastAsiaTheme="minorHAnsi" w:cs="Arial"/>
          <w:szCs w:val="24"/>
          <w:lang w:eastAsia="en-US"/>
        </w:rPr>
        <w:t xml:space="preserve"> Q3 performance was reported at 99% </w:t>
      </w:r>
      <w:r w:rsidRPr="00087CD1">
        <w:rPr>
          <w:rFonts w:eastAsia="Calibri" w:cs="Arial"/>
          <w:szCs w:val="24"/>
          <w:lang w:eastAsia="en-US"/>
        </w:rPr>
        <w:t xml:space="preserve">but </w:t>
      </w:r>
      <w:r w:rsidRPr="00087CD1">
        <w:rPr>
          <w:rFonts w:eastAsiaTheme="minorHAnsi" w:cs="Arial"/>
          <w:szCs w:val="24"/>
          <w:lang w:eastAsia="en-US"/>
        </w:rPr>
        <w:t>fell significantly during Q4 (86%). Service feedback is that this was due to the extreme weather conditions and flooding from the storms which resulted in an increase in defect numbers.</w:t>
      </w:r>
    </w:p>
    <w:p w14:paraId="448FB594" w14:textId="77777777" w:rsidR="00F3118B" w:rsidRPr="00087CD1" w:rsidRDefault="00F3118B" w:rsidP="00F3118B">
      <w:pPr>
        <w:contextualSpacing/>
        <w:jc w:val="both"/>
        <w:rPr>
          <w:rFonts w:cs="Arial"/>
          <w:b/>
          <w:szCs w:val="24"/>
        </w:rPr>
      </w:pPr>
    </w:p>
    <w:p w14:paraId="5835B679" w14:textId="77777777" w:rsidR="00F3118B" w:rsidRPr="00087CD1" w:rsidRDefault="00F3118B" w:rsidP="00F3118B">
      <w:pPr>
        <w:pStyle w:val="ListParagraph"/>
        <w:numPr>
          <w:ilvl w:val="0"/>
          <w:numId w:val="15"/>
        </w:numPr>
        <w:contextualSpacing/>
        <w:jc w:val="both"/>
        <w:rPr>
          <w:rFonts w:cs="Arial"/>
          <w:b/>
        </w:rPr>
      </w:pPr>
      <w:r w:rsidRPr="00087CD1">
        <w:rPr>
          <w:rFonts w:eastAsia="Calibri" w:cs="Arial"/>
          <w:lang w:eastAsia="en-US"/>
        </w:rPr>
        <w:t>Street lighting fault repair times between Q1 and Q4 of 2015/16 are within the 5 day target for all faults 4.3 days average for 2015/16.</w:t>
      </w:r>
    </w:p>
    <w:p w14:paraId="1FA61348" w14:textId="77777777" w:rsidR="00051CB8" w:rsidRPr="00087CD1" w:rsidRDefault="00051CB8" w:rsidP="008C4D33">
      <w:pPr>
        <w:pStyle w:val="ListParagraph"/>
        <w:ind w:left="0"/>
        <w:contextualSpacing/>
        <w:jc w:val="both"/>
        <w:rPr>
          <w:rFonts w:cs="Arial"/>
          <w:b/>
        </w:rPr>
      </w:pPr>
    </w:p>
    <w:p w14:paraId="413E6408" w14:textId="77777777" w:rsidR="00F3118B" w:rsidRPr="00087CD1" w:rsidRDefault="00F3118B" w:rsidP="001144CF">
      <w:pPr>
        <w:pStyle w:val="ListParagraph"/>
        <w:numPr>
          <w:ilvl w:val="0"/>
          <w:numId w:val="7"/>
        </w:numPr>
        <w:rPr>
          <w:rFonts w:cs="Arial"/>
        </w:rPr>
      </w:pPr>
      <w:r w:rsidRPr="00087CD1">
        <w:rPr>
          <w:rFonts w:eastAsiaTheme="minorHAnsi" w:cs="Arial"/>
        </w:rPr>
        <w:t xml:space="preserve">The diversion of municipal waste away from landfill by recovery, recycling, reuse and composting is forecast for 2015/16 to be 70% with landfill of 30%. The rate achieved in 2014/15 was 67.2%. </w:t>
      </w:r>
    </w:p>
    <w:p w14:paraId="11906D90" w14:textId="77777777" w:rsidR="00F3118B" w:rsidRPr="00087CD1" w:rsidRDefault="00F3118B" w:rsidP="00F3118B">
      <w:pPr>
        <w:pStyle w:val="ListParagraph"/>
        <w:rPr>
          <w:rFonts w:cs="Arial"/>
        </w:rPr>
      </w:pPr>
    </w:p>
    <w:p w14:paraId="6CC7DAF1" w14:textId="331E34A7" w:rsidR="00F3118B" w:rsidRPr="00087CD1" w:rsidRDefault="00F3118B" w:rsidP="00F3118B">
      <w:pPr>
        <w:pStyle w:val="ListParagraph"/>
        <w:numPr>
          <w:ilvl w:val="0"/>
          <w:numId w:val="7"/>
        </w:numPr>
        <w:contextualSpacing/>
        <w:jc w:val="both"/>
        <w:rPr>
          <w:rFonts w:cs="Arial"/>
        </w:rPr>
      </w:pPr>
      <w:r w:rsidRPr="00087CD1">
        <w:rPr>
          <w:rFonts w:eastAsia="Calibri" w:cs="Arial"/>
          <w:lang w:eastAsia="en-US"/>
        </w:rPr>
        <w:t xml:space="preserve">The number of visitors to Libraries went down in Q4 of 2015/16 (1,126,221) from Q3 (1,167,296), and </w:t>
      </w:r>
      <w:r w:rsidRPr="00087CD1">
        <w:rPr>
          <w:rFonts w:cs="Arial"/>
          <w:lang w:eastAsia="en-US"/>
        </w:rPr>
        <w:t>this was lower than for the same quarter in 2014/15 (1,193,802).</w:t>
      </w:r>
      <w:r w:rsidRPr="00087CD1">
        <w:rPr>
          <w:rFonts w:cs="Arial"/>
        </w:rPr>
        <w:t xml:space="preserve">The number of Library </w:t>
      </w:r>
      <w:r w:rsidR="00DE5E30" w:rsidRPr="00087CD1">
        <w:rPr>
          <w:rFonts w:cs="Arial"/>
        </w:rPr>
        <w:t>e</w:t>
      </w:r>
      <w:r w:rsidRPr="00087CD1">
        <w:rPr>
          <w:rFonts w:cs="Arial"/>
        </w:rPr>
        <w:t>-Book loans (downloads) has gone up from last year being 28,522 in Q4 of 2015/16 (and 25,416 in Q3 2015/16)</w:t>
      </w:r>
      <w:r w:rsidR="00DE5E30" w:rsidRPr="00087CD1">
        <w:rPr>
          <w:rFonts w:cs="Arial"/>
        </w:rPr>
        <w:t xml:space="preserve"> </w:t>
      </w:r>
      <w:r w:rsidRPr="00087CD1">
        <w:rPr>
          <w:rFonts w:cs="Arial"/>
        </w:rPr>
        <w:t xml:space="preserve">from 22,287 in Q4 of 2014/15.    </w:t>
      </w:r>
    </w:p>
    <w:p w14:paraId="4A274124" w14:textId="77777777" w:rsidR="00F3118B" w:rsidRPr="00087CD1" w:rsidRDefault="00F3118B" w:rsidP="00F3118B">
      <w:pPr>
        <w:pStyle w:val="ListParagraph"/>
        <w:rPr>
          <w:rFonts w:cs="Arial"/>
        </w:rPr>
      </w:pPr>
    </w:p>
    <w:p w14:paraId="5EFAEA01" w14:textId="77777777" w:rsidR="00FA1737" w:rsidRPr="00087CD1" w:rsidRDefault="00F3118B" w:rsidP="00F3118B">
      <w:pPr>
        <w:pStyle w:val="ListParagraph"/>
        <w:numPr>
          <w:ilvl w:val="0"/>
          <w:numId w:val="7"/>
        </w:numPr>
        <w:contextualSpacing/>
        <w:jc w:val="both"/>
        <w:rPr>
          <w:rFonts w:eastAsiaTheme="minorHAnsi" w:cs="Arial"/>
          <w:lang w:eastAsia="en-US"/>
        </w:rPr>
      </w:pPr>
      <w:r w:rsidRPr="00087CD1">
        <w:rPr>
          <w:rFonts w:eastAsiaTheme="minorHAnsi" w:cs="Arial"/>
          <w:lang w:eastAsia="en-US"/>
        </w:rPr>
        <w:t xml:space="preserve">The numbers of children (aged 0-15) killed or seriously injured has increased from 69 </w:t>
      </w:r>
      <w:r w:rsidR="008D3C5C" w:rsidRPr="00087CD1">
        <w:rPr>
          <w:rFonts w:eastAsiaTheme="minorHAnsi" w:cs="Arial"/>
          <w:lang w:eastAsia="en-US"/>
        </w:rPr>
        <w:t xml:space="preserve">(Jan to Dec 2014) </w:t>
      </w:r>
      <w:r w:rsidRPr="00087CD1">
        <w:rPr>
          <w:rFonts w:eastAsiaTheme="minorHAnsi" w:cs="Arial"/>
          <w:lang w:eastAsia="en-US"/>
        </w:rPr>
        <w:t>to 88</w:t>
      </w:r>
      <w:r w:rsidR="008D3C5C" w:rsidRPr="00087CD1">
        <w:rPr>
          <w:rFonts w:eastAsiaTheme="minorHAnsi" w:cs="Arial"/>
          <w:lang w:eastAsia="en-US"/>
        </w:rPr>
        <w:t xml:space="preserve"> (Jan to Dec 2015).</w:t>
      </w:r>
    </w:p>
    <w:p w14:paraId="5AEFFFBA" w14:textId="22296554" w:rsidR="00F3118B" w:rsidRPr="00087CD1" w:rsidRDefault="00F3118B" w:rsidP="00FA1737">
      <w:pPr>
        <w:contextualSpacing/>
        <w:jc w:val="both"/>
        <w:rPr>
          <w:rFonts w:eastAsiaTheme="minorHAnsi" w:cs="Arial"/>
          <w:color w:val="FF0000"/>
          <w:szCs w:val="24"/>
          <w:lang w:eastAsia="en-US"/>
        </w:rPr>
      </w:pPr>
      <w:r w:rsidRPr="00087CD1">
        <w:rPr>
          <w:rFonts w:eastAsiaTheme="minorHAnsi" w:cs="Arial"/>
          <w:szCs w:val="24"/>
          <w:lang w:eastAsia="en-US"/>
        </w:rPr>
        <w:t>63% of these were pedestrian casualties and the predominant age group was</w:t>
      </w:r>
      <w:r w:rsidR="00DE5E30" w:rsidRPr="00087CD1">
        <w:rPr>
          <w:rFonts w:eastAsiaTheme="minorHAnsi" w:cs="Arial"/>
          <w:szCs w:val="24"/>
          <w:lang w:eastAsia="en-US"/>
        </w:rPr>
        <w:t xml:space="preserve"> the 11-15 age category (55%). </w:t>
      </w:r>
      <w:r w:rsidRPr="00087CD1">
        <w:rPr>
          <w:rFonts w:eastAsiaTheme="minorHAnsi" w:cs="Arial"/>
          <w:szCs w:val="24"/>
          <w:lang w:eastAsia="en-US"/>
        </w:rPr>
        <w:t xml:space="preserve">During 2015 increases were seen in Preston, Burnley, Lancaster, Wyre and South Ribble. </w:t>
      </w:r>
      <w:r w:rsidR="00FC6441" w:rsidRPr="00087CD1">
        <w:rPr>
          <w:rFonts w:eastAsiaTheme="minorHAnsi" w:cs="Arial"/>
          <w:szCs w:val="24"/>
        </w:rPr>
        <w:t xml:space="preserve">Detailed analyses update (this information </w:t>
      </w:r>
      <w:r w:rsidRPr="00087CD1">
        <w:rPr>
          <w:rFonts w:eastAsiaTheme="minorHAnsi" w:cs="Arial"/>
          <w:szCs w:val="24"/>
        </w:rPr>
        <w:t>initially looking at the Preston area) enables the Safer Travel team to target nurseries and schools in this area with appropriate education interve</w:t>
      </w:r>
      <w:r w:rsidR="00DE5E30" w:rsidRPr="00087CD1">
        <w:rPr>
          <w:rFonts w:eastAsiaTheme="minorHAnsi" w:cs="Arial"/>
          <w:szCs w:val="24"/>
        </w:rPr>
        <w:t xml:space="preserve">ntions. </w:t>
      </w:r>
      <w:r w:rsidRPr="00087CD1">
        <w:rPr>
          <w:rFonts w:eastAsiaTheme="minorHAnsi" w:cs="Arial"/>
          <w:szCs w:val="24"/>
        </w:rPr>
        <w:t>A request has been made to the Partnership's Analyst to complete similar reports for the other districts that have seen increases during 2015.</w:t>
      </w:r>
    </w:p>
    <w:p w14:paraId="44327AD5" w14:textId="77777777" w:rsidR="00F3118B" w:rsidRPr="00087CD1" w:rsidRDefault="00F3118B" w:rsidP="00F3118B">
      <w:pPr>
        <w:jc w:val="both"/>
        <w:rPr>
          <w:rFonts w:cs="Arial"/>
          <w:color w:val="FF0000"/>
          <w:szCs w:val="24"/>
        </w:rPr>
      </w:pPr>
    </w:p>
    <w:p w14:paraId="5F9F054F" w14:textId="77777777" w:rsidR="00F3118B" w:rsidRPr="00087CD1" w:rsidRDefault="00F3118B" w:rsidP="00F3118B">
      <w:pPr>
        <w:pStyle w:val="ListParagraph"/>
        <w:numPr>
          <w:ilvl w:val="0"/>
          <w:numId w:val="7"/>
        </w:numPr>
        <w:contextualSpacing/>
        <w:jc w:val="both"/>
        <w:rPr>
          <w:rFonts w:cs="Arial"/>
        </w:rPr>
      </w:pPr>
      <w:r w:rsidRPr="00087CD1">
        <w:rPr>
          <w:rFonts w:cs="Arial"/>
        </w:rPr>
        <w:lastRenderedPageBreak/>
        <w:t xml:space="preserve">The total number of all killed or seriously injured on Lancashire roads are down from 732 (Jan to Dec 2014) to 687 (Jan to Dec 2015), which equates to a 6.1% reduction. All age fatalities are down from 39 to 35. </w:t>
      </w:r>
    </w:p>
    <w:p w14:paraId="729B8FEC" w14:textId="77777777" w:rsidR="00F3118B" w:rsidRPr="00087CD1" w:rsidRDefault="00F3118B" w:rsidP="008F0BCC">
      <w:pPr>
        <w:rPr>
          <w:rFonts w:cs="Arial"/>
          <w:szCs w:val="24"/>
        </w:rPr>
      </w:pPr>
    </w:p>
    <w:p w14:paraId="54ED43F9" w14:textId="77777777" w:rsidR="00F3118B" w:rsidRPr="00087CD1" w:rsidRDefault="00F3118B" w:rsidP="00B61E20">
      <w:pPr>
        <w:pStyle w:val="ListParagraph"/>
        <w:numPr>
          <w:ilvl w:val="0"/>
          <w:numId w:val="7"/>
        </w:numPr>
        <w:rPr>
          <w:rFonts w:cs="Arial"/>
        </w:rPr>
      </w:pPr>
      <w:r w:rsidRPr="00087CD1">
        <w:rPr>
          <w:rFonts w:cs="Arial"/>
        </w:rPr>
        <w:t xml:space="preserve">In 2015/16, the service completed 45,539 NHS Health Checks which is an increase of 11,939 health checks in comparison to last year. </w:t>
      </w:r>
    </w:p>
    <w:p w14:paraId="466A79F8" w14:textId="77777777" w:rsidR="00F3118B" w:rsidRPr="00087CD1" w:rsidRDefault="00F3118B" w:rsidP="000C3699">
      <w:pPr>
        <w:pStyle w:val="NoSpacing"/>
        <w:rPr>
          <w:rFonts w:ascii="Arial" w:hAnsi="Arial" w:cs="Arial"/>
          <w:b/>
          <w:sz w:val="24"/>
          <w:szCs w:val="24"/>
        </w:rPr>
      </w:pPr>
    </w:p>
    <w:p w14:paraId="7DD5F0FD" w14:textId="77777777" w:rsidR="000C3699" w:rsidRPr="00087CD1" w:rsidRDefault="000C3699" w:rsidP="000C3699">
      <w:pPr>
        <w:pStyle w:val="NoSpacing"/>
        <w:rPr>
          <w:rFonts w:ascii="Arial" w:hAnsi="Arial" w:cs="Arial"/>
          <w:b/>
          <w:sz w:val="24"/>
          <w:szCs w:val="24"/>
        </w:rPr>
      </w:pPr>
      <w:r w:rsidRPr="00087CD1">
        <w:rPr>
          <w:rFonts w:ascii="Arial" w:hAnsi="Arial" w:cs="Arial"/>
          <w:b/>
          <w:sz w:val="24"/>
          <w:szCs w:val="24"/>
        </w:rPr>
        <w:t>Age Well</w:t>
      </w:r>
    </w:p>
    <w:p w14:paraId="138B0835" w14:textId="77777777" w:rsidR="00F3118B" w:rsidRPr="00087CD1" w:rsidRDefault="00F3118B" w:rsidP="000C3699">
      <w:pPr>
        <w:pStyle w:val="NoSpacing"/>
        <w:rPr>
          <w:rFonts w:ascii="Arial" w:hAnsi="Arial" w:cs="Arial"/>
          <w:b/>
          <w:sz w:val="24"/>
          <w:szCs w:val="24"/>
        </w:rPr>
      </w:pPr>
    </w:p>
    <w:p w14:paraId="57C69B1D" w14:textId="77777777" w:rsidR="00FA1737" w:rsidRPr="00087CD1" w:rsidRDefault="00F3118B" w:rsidP="00F3118B">
      <w:pPr>
        <w:pStyle w:val="ListParagraph"/>
        <w:numPr>
          <w:ilvl w:val="0"/>
          <w:numId w:val="18"/>
        </w:numPr>
        <w:contextualSpacing/>
        <w:rPr>
          <w:rFonts w:cs="Arial"/>
        </w:rPr>
      </w:pPr>
      <w:r w:rsidRPr="00087CD1">
        <w:rPr>
          <w:rFonts w:cs="Arial"/>
        </w:rPr>
        <w:t xml:space="preserve">Results from 2015/16 Adults Social Care Survey have generally maintained the high standards achieved last year. </w:t>
      </w:r>
    </w:p>
    <w:p w14:paraId="79399AC6" w14:textId="77777777" w:rsidR="00F3118B" w:rsidRPr="00087CD1" w:rsidRDefault="00F3118B" w:rsidP="00FA1737">
      <w:pPr>
        <w:contextualSpacing/>
        <w:rPr>
          <w:rFonts w:cs="Arial"/>
          <w:szCs w:val="24"/>
        </w:rPr>
      </w:pPr>
      <w:r w:rsidRPr="00087CD1">
        <w:rPr>
          <w:rFonts w:cs="Arial"/>
          <w:szCs w:val="24"/>
        </w:rPr>
        <w:t>There was very positive feedback received from service users with particularly high scores for indicators covering quality of life, social contact and people feeling safe with their services. All but one of the indicators remain at a level exceeding the 2014/15 national average. The only exception is "The proportion of people who use services who find it easy to find information about services", which has fallen from 71.8% to 70.8% and is now noticeably short of the 2014/15 national average of 74.5%.</w:t>
      </w:r>
    </w:p>
    <w:p w14:paraId="31F385B5" w14:textId="77777777" w:rsidR="002F0EDF" w:rsidRPr="00087CD1" w:rsidRDefault="002F0EDF" w:rsidP="002F0EDF">
      <w:pPr>
        <w:pStyle w:val="ListParagraph"/>
        <w:contextualSpacing/>
        <w:rPr>
          <w:rFonts w:cs="Arial"/>
        </w:rPr>
      </w:pPr>
    </w:p>
    <w:p w14:paraId="665D3A42" w14:textId="77777777" w:rsidR="002F0EDF" w:rsidRPr="00087CD1" w:rsidRDefault="002F0EDF" w:rsidP="002F0EDF">
      <w:pPr>
        <w:pStyle w:val="ListParagraph"/>
        <w:numPr>
          <w:ilvl w:val="0"/>
          <w:numId w:val="18"/>
        </w:numPr>
        <w:contextualSpacing/>
        <w:rPr>
          <w:rFonts w:cs="Arial"/>
        </w:rPr>
      </w:pPr>
      <w:r w:rsidRPr="00087CD1">
        <w:rPr>
          <w:rFonts w:cs="Arial"/>
        </w:rPr>
        <w:t>Personal budgets performance figure has improved from 59.0% in Q3 to 74.1%</w:t>
      </w:r>
      <w:r w:rsidR="00605708" w:rsidRPr="00087CD1">
        <w:rPr>
          <w:rFonts w:cs="Arial"/>
        </w:rPr>
        <w:t xml:space="preserve"> in Q4</w:t>
      </w:r>
      <w:r w:rsidRPr="00087CD1">
        <w:rPr>
          <w:rFonts w:cs="Arial"/>
        </w:rPr>
        <w:t>.</w:t>
      </w:r>
      <w:r w:rsidR="00605708" w:rsidRPr="00087CD1">
        <w:rPr>
          <w:rFonts w:cs="Arial"/>
        </w:rPr>
        <w:t xml:space="preserve"> </w:t>
      </w:r>
      <w:r w:rsidRPr="00087CD1">
        <w:rPr>
          <w:rFonts w:cs="Arial"/>
        </w:rPr>
        <w:t>The significant increase results from year-end data cleansing to reflect a truer number of people now on personal budgets.</w:t>
      </w:r>
    </w:p>
    <w:p w14:paraId="2190D716" w14:textId="77777777" w:rsidR="002F0EDF" w:rsidRPr="00087CD1" w:rsidRDefault="002F0EDF" w:rsidP="002F0EDF">
      <w:pPr>
        <w:pStyle w:val="ListParagraph"/>
        <w:contextualSpacing/>
        <w:rPr>
          <w:rFonts w:cs="Arial"/>
        </w:rPr>
      </w:pPr>
    </w:p>
    <w:p w14:paraId="4C982A0D" w14:textId="77777777" w:rsidR="002F0EDF" w:rsidRPr="00087CD1" w:rsidRDefault="002F0EDF" w:rsidP="002F0EDF">
      <w:pPr>
        <w:numPr>
          <w:ilvl w:val="0"/>
          <w:numId w:val="19"/>
        </w:numPr>
        <w:contextualSpacing/>
        <w:rPr>
          <w:rFonts w:cs="Arial"/>
          <w:szCs w:val="24"/>
        </w:rPr>
      </w:pPr>
      <w:r w:rsidRPr="00087CD1">
        <w:rPr>
          <w:rFonts w:cs="Arial"/>
          <w:szCs w:val="24"/>
        </w:rPr>
        <w:t xml:space="preserve">Referrals into adult social care rose from 8,632 in Q3 to 9,334 in Q4, an increase of 8.1%. This is in line with an increase in contacts to the Customer Access Service (up by 4.9%).  High priority cases are being dealt with quickly and as part of the Transformation of Adult Social Care processes are being reviewed to improve waiting times.  </w:t>
      </w:r>
    </w:p>
    <w:p w14:paraId="0492245F" w14:textId="77777777" w:rsidR="002F0EDF" w:rsidRPr="00087CD1" w:rsidRDefault="002F0EDF" w:rsidP="002F0EDF">
      <w:pPr>
        <w:pStyle w:val="ListParagraph"/>
        <w:contextualSpacing/>
        <w:rPr>
          <w:rFonts w:cs="Arial"/>
        </w:rPr>
      </w:pPr>
    </w:p>
    <w:p w14:paraId="7589F659" w14:textId="77777777" w:rsidR="00FA1737" w:rsidRPr="00087CD1" w:rsidRDefault="002F0EDF" w:rsidP="00DE5E30">
      <w:pPr>
        <w:pStyle w:val="ListParagraph"/>
        <w:numPr>
          <w:ilvl w:val="0"/>
          <w:numId w:val="21"/>
        </w:numPr>
        <w:spacing w:after="120"/>
        <w:contextualSpacing/>
        <w:rPr>
          <w:rFonts w:eastAsiaTheme="minorHAnsi" w:cs="Arial"/>
        </w:rPr>
      </w:pPr>
      <w:r w:rsidRPr="00087CD1">
        <w:rPr>
          <w:rFonts w:cs="Arial"/>
        </w:rPr>
        <w:t>Delayed Transfers of Care (DToC</w:t>
      </w:r>
      <w:r w:rsidRPr="00087CD1">
        <w:rPr>
          <w:rFonts w:cs="Arial"/>
          <w:b/>
        </w:rPr>
        <w:t>)</w:t>
      </w:r>
      <w:r w:rsidRPr="00087CD1">
        <w:rPr>
          <w:rFonts w:cs="Arial"/>
        </w:rPr>
        <w:t xml:space="preserve"> increased in Lancashire in Q4. </w:t>
      </w:r>
    </w:p>
    <w:p w14:paraId="08D72F6C" w14:textId="6875505D" w:rsidR="00FA1737" w:rsidRPr="00087CD1" w:rsidRDefault="002F0EDF" w:rsidP="00DE5E30">
      <w:pPr>
        <w:spacing w:after="120"/>
        <w:contextualSpacing/>
        <w:rPr>
          <w:rFonts w:eastAsiaTheme="minorHAnsi" w:cs="Arial"/>
          <w:szCs w:val="24"/>
        </w:rPr>
      </w:pPr>
      <w:r w:rsidRPr="00087CD1">
        <w:rPr>
          <w:rFonts w:cs="Arial"/>
          <w:szCs w:val="24"/>
        </w:rPr>
        <w:t>2015/16 figures show a steadily increasing trend through the latter part of the year. Delayed discharges attributable to all causes has risen from 12.1 (per 100,000 pop 18+) in 2014/15 to 12.9 in Q3 and then to 13.3 in Q4. Delayed discharges attributable to social care initially improved from 2.0 in 2014/15 to 1.7 in Q3 and has since risen again to 2.0 in Q4.  Larger increases are reflected nationally in fact in Lancashire for the overall period Apr-15 to Mar-16 a total of only 9.7% of delayed days were attributable to social care compared with the national figure of 31.2%.</w:t>
      </w:r>
    </w:p>
    <w:p w14:paraId="4242F2A3" w14:textId="416DF7EE" w:rsidR="002F0EDF" w:rsidRPr="00087CD1" w:rsidRDefault="002F0EDF" w:rsidP="00DE5E30">
      <w:pPr>
        <w:pStyle w:val="ListParagraph"/>
        <w:numPr>
          <w:ilvl w:val="0"/>
          <w:numId w:val="21"/>
        </w:numPr>
        <w:rPr>
          <w:rFonts w:cs="Arial"/>
        </w:rPr>
      </w:pPr>
      <w:r w:rsidRPr="00087CD1">
        <w:rPr>
          <w:rFonts w:cs="Arial"/>
        </w:rPr>
        <w:t>CQC inspection – results</w:t>
      </w:r>
      <w:r w:rsidRPr="00087CD1">
        <w:rPr>
          <w:rFonts w:cs="Arial"/>
          <w:b/>
        </w:rPr>
        <w:t xml:space="preserve"> </w:t>
      </w:r>
      <w:r w:rsidRPr="00087CD1">
        <w:rPr>
          <w:rFonts w:cs="Arial"/>
        </w:rPr>
        <w:t>have been published under the new inspection scheme</w:t>
      </w:r>
      <w:r w:rsidR="00DE5E30" w:rsidRPr="00087CD1">
        <w:rPr>
          <w:rFonts w:cs="Arial"/>
        </w:rPr>
        <w:t xml:space="preserve"> for 14 of the 17 Lancashire in-</w:t>
      </w:r>
      <w:r w:rsidRPr="00087CD1">
        <w:rPr>
          <w:rFonts w:cs="Arial"/>
        </w:rPr>
        <w:t>house care homes.  10 are currently rated as Good overall, with 4 currently rated as requires improvement.</w:t>
      </w:r>
    </w:p>
    <w:p w14:paraId="1D633E18" w14:textId="77777777" w:rsidR="006D5490" w:rsidRPr="00087CD1" w:rsidRDefault="006D5490" w:rsidP="00DE5E30">
      <w:pPr>
        <w:pStyle w:val="ListParagraph"/>
        <w:spacing w:before="240" w:after="120"/>
        <w:contextualSpacing/>
        <w:jc w:val="both"/>
        <w:rPr>
          <w:rFonts w:cs="Arial"/>
        </w:rPr>
      </w:pPr>
    </w:p>
    <w:p w14:paraId="0351E142" w14:textId="07473B8B" w:rsidR="00051CB8" w:rsidRPr="00087CD1" w:rsidRDefault="00605708" w:rsidP="00DE5E30">
      <w:pPr>
        <w:pStyle w:val="ListParagraph"/>
        <w:numPr>
          <w:ilvl w:val="0"/>
          <w:numId w:val="21"/>
        </w:numPr>
        <w:rPr>
          <w:rFonts w:cs="Arial"/>
        </w:rPr>
      </w:pPr>
      <w:r w:rsidRPr="00087CD1">
        <w:rPr>
          <w:rFonts w:cs="Arial"/>
        </w:rPr>
        <w:t>CQC i</w:t>
      </w:r>
      <w:r w:rsidR="002F0EDF" w:rsidRPr="00087CD1">
        <w:rPr>
          <w:rFonts w:cs="Arial"/>
        </w:rPr>
        <w:t>nspections - the CQC inspection reports received for Disabil</w:t>
      </w:r>
      <w:r w:rsidRPr="00087CD1">
        <w:rPr>
          <w:rFonts w:cs="Arial"/>
        </w:rPr>
        <w:t>ity Services in Q4</w:t>
      </w:r>
      <w:r w:rsidR="002F0EDF" w:rsidRPr="00087CD1">
        <w:rPr>
          <w:rFonts w:cs="Arial"/>
        </w:rPr>
        <w:t xml:space="preserve"> were Lancaster Domiciliary, Burnley Domiciliary and Lancaster </w:t>
      </w:r>
      <w:r w:rsidR="00DE5E30" w:rsidRPr="00087CD1">
        <w:rPr>
          <w:rFonts w:cs="Arial"/>
        </w:rPr>
        <w:t>and</w:t>
      </w:r>
      <w:r w:rsidR="002F0EDF" w:rsidRPr="00087CD1">
        <w:rPr>
          <w:rFonts w:cs="Arial"/>
        </w:rPr>
        <w:t xml:space="preserve"> Morecambe Short Breaks Service, all of which achieved a Good overall rating. </w:t>
      </w:r>
    </w:p>
    <w:p w14:paraId="773B5FD7" w14:textId="77777777" w:rsidR="0080029A" w:rsidRPr="00087CD1" w:rsidRDefault="0080029A" w:rsidP="00DE5E30">
      <w:pPr>
        <w:rPr>
          <w:rFonts w:cs="Arial"/>
          <w:szCs w:val="24"/>
        </w:rPr>
      </w:pPr>
    </w:p>
    <w:p w14:paraId="3BD8A428" w14:textId="77777777" w:rsidR="0080029A" w:rsidRPr="00087CD1" w:rsidRDefault="007B277F" w:rsidP="00DE5E30">
      <w:pPr>
        <w:pStyle w:val="ListParagraph"/>
        <w:numPr>
          <w:ilvl w:val="0"/>
          <w:numId w:val="19"/>
        </w:numPr>
        <w:spacing w:after="120"/>
        <w:contextualSpacing/>
        <w:rPr>
          <w:rFonts w:cs="Arial"/>
          <w:b/>
        </w:rPr>
      </w:pPr>
      <w:r w:rsidRPr="00087CD1">
        <w:rPr>
          <w:rFonts w:cs="Arial"/>
        </w:rPr>
        <w:t xml:space="preserve">Admissions of older people to residential and nursing care – </w:t>
      </w:r>
      <w:r w:rsidR="006C671E" w:rsidRPr="00087CD1">
        <w:rPr>
          <w:rFonts w:cs="Arial"/>
        </w:rPr>
        <w:t xml:space="preserve">Final 2015/16 figures total 1697 </w:t>
      </w:r>
      <w:r w:rsidR="0080029A" w:rsidRPr="00087CD1">
        <w:rPr>
          <w:rFonts w:cs="Arial"/>
        </w:rPr>
        <w:t>admissions, a rate of 728.5 per 100,000 population</w:t>
      </w:r>
      <w:r w:rsidR="006C671E" w:rsidRPr="00087CD1">
        <w:rPr>
          <w:rFonts w:cs="Arial"/>
        </w:rPr>
        <w:t xml:space="preserve">. This is a steady improvement on the previous Lancashire year end figure of 774.9, </w:t>
      </w:r>
      <w:r w:rsidR="006C671E" w:rsidRPr="00087CD1">
        <w:rPr>
          <w:rFonts w:cs="Arial"/>
        </w:rPr>
        <w:lastRenderedPageBreak/>
        <w:t>and</w:t>
      </w:r>
      <w:r w:rsidR="0080029A" w:rsidRPr="00087CD1">
        <w:rPr>
          <w:rFonts w:cs="Arial"/>
        </w:rPr>
        <w:t xml:space="preserve"> achieved the Better Care Fund target of 733.7, but is still higher than the national previous year end average of 668.8.</w:t>
      </w:r>
    </w:p>
    <w:p w14:paraId="011E766A" w14:textId="77777777" w:rsidR="0080029A" w:rsidRPr="00087CD1" w:rsidRDefault="0080029A" w:rsidP="0080029A">
      <w:pPr>
        <w:pStyle w:val="ListParagraph"/>
        <w:rPr>
          <w:rFonts w:cs="Arial"/>
        </w:rPr>
      </w:pPr>
    </w:p>
    <w:p w14:paraId="08B178DC" w14:textId="77777777" w:rsidR="0080029A" w:rsidRPr="00087CD1" w:rsidRDefault="00CF6C60" w:rsidP="00DE5E30">
      <w:pPr>
        <w:pStyle w:val="ListParagraph"/>
        <w:numPr>
          <w:ilvl w:val="0"/>
          <w:numId w:val="25"/>
        </w:numPr>
        <w:contextualSpacing/>
        <w:rPr>
          <w:rFonts w:cs="Arial"/>
        </w:rPr>
      </w:pPr>
      <w:r w:rsidRPr="00087CD1">
        <w:rPr>
          <w:rFonts w:cs="Arial"/>
        </w:rPr>
        <w:t xml:space="preserve">Reablement – </w:t>
      </w:r>
      <w:r w:rsidR="0080029A" w:rsidRPr="00087CD1">
        <w:rPr>
          <w:rFonts w:cs="Arial"/>
        </w:rPr>
        <w:t>875 older people were offered reablement when bei</w:t>
      </w:r>
      <w:r w:rsidR="000D3D67" w:rsidRPr="00087CD1">
        <w:rPr>
          <w:rFonts w:cs="Arial"/>
        </w:rPr>
        <w:t xml:space="preserve">ng discharged from hospital in the </w:t>
      </w:r>
      <w:r w:rsidR="0080029A" w:rsidRPr="00087CD1">
        <w:rPr>
          <w:rFonts w:cs="Arial"/>
        </w:rPr>
        <w:t>period</w:t>
      </w:r>
      <w:r w:rsidR="000D3D67" w:rsidRPr="00087CD1">
        <w:rPr>
          <w:rFonts w:cs="Arial"/>
        </w:rPr>
        <w:t xml:space="preserve"> of Q4</w:t>
      </w:r>
      <w:r w:rsidR="0080029A" w:rsidRPr="00087CD1">
        <w:rPr>
          <w:rFonts w:cs="Arial"/>
        </w:rPr>
        <w:t xml:space="preserve"> (compared with 860 reported in Q3). </w:t>
      </w:r>
    </w:p>
    <w:p w14:paraId="1B7633D1" w14:textId="77777777" w:rsidR="0080029A" w:rsidRPr="00087CD1" w:rsidRDefault="0080029A" w:rsidP="0080029A">
      <w:pPr>
        <w:contextualSpacing/>
        <w:rPr>
          <w:rFonts w:cs="Arial"/>
          <w:szCs w:val="24"/>
        </w:rPr>
      </w:pPr>
      <w:r w:rsidRPr="00087CD1">
        <w:rPr>
          <w:rFonts w:cs="Arial"/>
          <w:szCs w:val="24"/>
        </w:rPr>
        <w:t>82.3% were still at home 91 days later - this an improvement on the 2014/15 Lancashire figure of 79.3% and the national average of 82.1%. It also compares favourably with the Lancashire 2015/16 Better Care Fund target of 82.0%.  Most of the reablement referrals are received from hospital and there is considerable work ongoing to monitor the new block contract hours currently in place from each provider in order to minimise any delay in receiving further services.</w:t>
      </w:r>
    </w:p>
    <w:p w14:paraId="20AE9821" w14:textId="77777777" w:rsidR="00CF6C60" w:rsidRPr="00087CD1" w:rsidRDefault="00CF6C60" w:rsidP="002F0EDF">
      <w:pPr>
        <w:spacing w:after="200" w:line="276" w:lineRule="auto"/>
        <w:contextualSpacing/>
        <w:rPr>
          <w:rFonts w:cs="Arial"/>
          <w:b/>
          <w:szCs w:val="24"/>
        </w:rPr>
      </w:pPr>
    </w:p>
    <w:p w14:paraId="650EF8D9" w14:textId="77777777" w:rsidR="002F0EDF" w:rsidRPr="00087CD1" w:rsidRDefault="000C3699" w:rsidP="00DE5E30">
      <w:pPr>
        <w:spacing w:after="200" w:line="276" w:lineRule="auto"/>
        <w:contextualSpacing/>
        <w:rPr>
          <w:rFonts w:cs="Arial"/>
          <w:b/>
          <w:szCs w:val="24"/>
        </w:rPr>
      </w:pPr>
      <w:r w:rsidRPr="00087CD1">
        <w:rPr>
          <w:rFonts w:cs="Arial"/>
          <w:b/>
          <w:szCs w:val="24"/>
        </w:rPr>
        <w:t>Highlight Reports</w:t>
      </w:r>
    </w:p>
    <w:p w14:paraId="0A6D90A3" w14:textId="6E80BA82" w:rsidR="002F0EDF" w:rsidRPr="00087CD1" w:rsidRDefault="002F0EDF" w:rsidP="002F0EDF">
      <w:pPr>
        <w:pStyle w:val="NoSpacing"/>
        <w:numPr>
          <w:ilvl w:val="0"/>
          <w:numId w:val="3"/>
        </w:numPr>
        <w:rPr>
          <w:rFonts w:ascii="Arial" w:hAnsi="Arial" w:cs="Arial"/>
          <w:sz w:val="24"/>
          <w:szCs w:val="24"/>
        </w:rPr>
      </w:pPr>
      <w:r w:rsidRPr="00087CD1">
        <w:rPr>
          <w:rFonts w:ascii="Arial" w:hAnsi="Arial" w:cs="Arial"/>
          <w:sz w:val="24"/>
          <w:szCs w:val="24"/>
        </w:rPr>
        <w:t>The</w:t>
      </w:r>
      <w:r w:rsidRPr="00087CD1">
        <w:rPr>
          <w:rFonts w:ascii="Arial" w:hAnsi="Arial" w:cs="Arial"/>
          <w:i/>
          <w:iCs/>
          <w:sz w:val="24"/>
          <w:szCs w:val="24"/>
        </w:rPr>
        <w:t xml:space="preserve"> </w:t>
      </w:r>
      <w:r w:rsidRPr="00087CD1">
        <w:rPr>
          <w:rFonts w:ascii="Arial" w:hAnsi="Arial" w:cs="Arial"/>
          <w:sz w:val="24"/>
          <w:szCs w:val="24"/>
        </w:rPr>
        <w:t xml:space="preserve">percentage of Facility Management work requests processed within 72 hours increased to 98% in Q4 and exceeded the quarterly target of 85% in all quarters this year (86% in </w:t>
      </w:r>
      <w:r w:rsidR="00EA3EA4" w:rsidRPr="00087CD1">
        <w:rPr>
          <w:rFonts w:ascii="Arial" w:hAnsi="Arial" w:cs="Arial"/>
          <w:sz w:val="24"/>
          <w:szCs w:val="24"/>
        </w:rPr>
        <w:t>Q</w:t>
      </w:r>
      <w:r w:rsidRPr="00087CD1">
        <w:rPr>
          <w:rFonts w:ascii="Arial" w:hAnsi="Arial" w:cs="Arial"/>
          <w:sz w:val="24"/>
          <w:szCs w:val="24"/>
        </w:rPr>
        <w:t xml:space="preserve">1, 87% in </w:t>
      </w:r>
      <w:r w:rsidR="00EA3EA4" w:rsidRPr="00087CD1">
        <w:rPr>
          <w:rFonts w:ascii="Arial" w:hAnsi="Arial" w:cs="Arial"/>
          <w:sz w:val="24"/>
          <w:szCs w:val="24"/>
        </w:rPr>
        <w:t>Q</w:t>
      </w:r>
      <w:r w:rsidRPr="00087CD1">
        <w:rPr>
          <w:rFonts w:ascii="Arial" w:hAnsi="Arial" w:cs="Arial"/>
          <w:sz w:val="24"/>
          <w:szCs w:val="24"/>
        </w:rPr>
        <w:t xml:space="preserve">2 and 92% in </w:t>
      </w:r>
      <w:r w:rsidR="00EA3EA4" w:rsidRPr="00087CD1">
        <w:rPr>
          <w:rFonts w:ascii="Arial" w:hAnsi="Arial" w:cs="Arial"/>
          <w:sz w:val="24"/>
          <w:szCs w:val="24"/>
        </w:rPr>
        <w:t>Q</w:t>
      </w:r>
      <w:r w:rsidRPr="00087CD1">
        <w:rPr>
          <w:rFonts w:ascii="Arial" w:hAnsi="Arial" w:cs="Arial"/>
          <w:sz w:val="24"/>
          <w:szCs w:val="24"/>
        </w:rPr>
        <w:t>3).</w:t>
      </w:r>
    </w:p>
    <w:p w14:paraId="2852794F" w14:textId="77777777" w:rsidR="002F0EDF" w:rsidRPr="00087CD1" w:rsidRDefault="002F0EDF" w:rsidP="002F0EDF">
      <w:pPr>
        <w:pStyle w:val="NoSpacing"/>
        <w:rPr>
          <w:rFonts w:ascii="Arial" w:hAnsi="Arial" w:cs="Arial"/>
          <w:sz w:val="24"/>
          <w:szCs w:val="24"/>
        </w:rPr>
      </w:pPr>
    </w:p>
    <w:p w14:paraId="7F049919" w14:textId="77777777" w:rsidR="002F0EDF" w:rsidRPr="00087CD1" w:rsidRDefault="00605708" w:rsidP="002F0EDF">
      <w:pPr>
        <w:pStyle w:val="NoSpacing"/>
        <w:numPr>
          <w:ilvl w:val="0"/>
          <w:numId w:val="3"/>
        </w:numPr>
        <w:rPr>
          <w:rFonts w:ascii="Arial" w:hAnsi="Arial" w:cs="Arial"/>
          <w:sz w:val="24"/>
          <w:szCs w:val="24"/>
        </w:rPr>
      </w:pPr>
      <w:r w:rsidRPr="00087CD1">
        <w:rPr>
          <w:rFonts w:ascii="Arial" w:hAnsi="Arial" w:cs="Arial"/>
          <w:sz w:val="24"/>
          <w:szCs w:val="24"/>
        </w:rPr>
        <w:t>By the end of Q</w:t>
      </w:r>
      <w:r w:rsidR="002F0EDF" w:rsidRPr="00087CD1">
        <w:rPr>
          <w:rFonts w:ascii="Arial" w:hAnsi="Arial" w:cs="Arial"/>
          <w:sz w:val="24"/>
          <w:szCs w:val="24"/>
        </w:rPr>
        <w:t>4, the Estates team had achieved £6.46m of cap</w:t>
      </w:r>
      <w:r w:rsidR="008D3C5C" w:rsidRPr="00087CD1">
        <w:rPr>
          <w:rFonts w:ascii="Arial" w:hAnsi="Arial" w:cs="Arial"/>
          <w:sz w:val="24"/>
          <w:szCs w:val="24"/>
        </w:rPr>
        <w:t xml:space="preserve">ital receipts </w:t>
      </w:r>
      <w:r w:rsidR="002F0EDF" w:rsidRPr="00087CD1">
        <w:rPr>
          <w:rFonts w:ascii="Arial" w:hAnsi="Arial" w:cs="Arial"/>
          <w:sz w:val="24"/>
          <w:szCs w:val="24"/>
        </w:rPr>
        <w:t xml:space="preserve">across 40 properties against the 2015/16 target of £7m.  </w:t>
      </w:r>
    </w:p>
    <w:p w14:paraId="6E724645" w14:textId="77777777" w:rsidR="002F0EDF" w:rsidRPr="00087CD1" w:rsidRDefault="002F0EDF" w:rsidP="002F0EDF">
      <w:pPr>
        <w:pStyle w:val="NoSpacing"/>
        <w:ind w:left="720"/>
        <w:rPr>
          <w:rFonts w:ascii="Arial" w:hAnsi="Arial" w:cs="Arial"/>
          <w:i/>
          <w:sz w:val="24"/>
          <w:szCs w:val="24"/>
        </w:rPr>
      </w:pPr>
    </w:p>
    <w:p w14:paraId="30FEBE60" w14:textId="77777777" w:rsidR="002F0EDF" w:rsidRPr="00087CD1" w:rsidRDefault="002F0EDF" w:rsidP="002F0EDF">
      <w:pPr>
        <w:pStyle w:val="NoSpacing"/>
        <w:numPr>
          <w:ilvl w:val="0"/>
          <w:numId w:val="3"/>
        </w:numPr>
        <w:rPr>
          <w:rFonts w:ascii="Arial" w:hAnsi="Arial" w:cs="Arial"/>
          <w:i/>
          <w:sz w:val="24"/>
          <w:szCs w:val="24"/>
        </w:rPr>
      </w:pPr>
      <w:r w:rsidRPr="00087CD1">
        <w:rPr>
          <w:rFonts w:ascii="Arial" w:hAnsi="Arial" w:cs="Arial"/>
          <w:sz w:val="24"/>
          <w:szCs w:val="24"/>
        </w:rPr>
        <w:t>Phase 1 of the Superfast Broadband programme was completed delivering access to Superf</w:t>
      </w:r>
      <w:r w:rsidR="00605708" w:rsidRPr="00087CD1">
        <w:rPr>
          <w:rFonts w:ascii="Arial" w:hAnsi="Arial" w:cs="Arial"/>
          <w:sz w:val="24"/>
          <w:szCs w:val="24"/>
        </w:rPr>
        <w:t>ast Broadband for at</w:t>
      </w:r>
      <w:r w:rsidR="008D3C5C" w:rsidRPr="00087CD1">
        <w:rPr>
          <w:rFonts w:ascii="Arial" w:hAnsi="Arial" w:cs="Arial"/>
          <w:sz w:val="24"/>
          <w:szCs w:val="24"/>
        </w:rPr>
        <w:t xml:space="preserve"> least</w:t>
      </w:r>
      <w:r w:rsidR="00605708" w:rsidRPr="00087CD1">
        <w:rPr>
          <w:rFonts w:ascii="Arial" w:hAnsi="Arial" w:cs="Arial"/>
          <w:sz w:val="24"/>
          <w:szCs w:val="24"/>
        </w:rPr>
        <w:t xml:space="preserve"> 146,000+ premises </w:t>
      </w:r>
      <w:r w:rsidR="008D3C5C" w:rsidRPr="00087CD1">
        <w:rPr>
          <w:rFonts w:ascii="Arial" w:hAnsi="Arial" w:cs="Arial"/>
          <w:sz w:val="24"/>
          <w:szCs w:val="24"/>
        </w:rPr>
        <w:t xml:space="preserve">this being </w:t>
      </w:r>
      <w:r w:rsidR="00605708" w:rsidRPr="00087CD1">
        <w:rPr>
          <w:rFonts w:ascii="Arial" w:hAnsi="Arial" w:cs="Arial"/>
          <w:sz w:val="24"/>
          <w:szCs w:val="24"/>
        </w:rPr>
        <w:t>above</w:t>
      </w:r>
      <w:r w:rsidRPr="00087CD1">
        <w:rPr>
          <w:rFonts w:ascii="Arial" w:hAnsi="Arial" w:cs="Arial"/>
          <w:sz w:val="24"/>
          <w:szCs w:val="24"/>
        </w:rPr>
        <w:t xml:space="preserve"> the national target.</w:t>
      </w:r>
    </w:p>
    <w:p w14:paraId="37DA45B6" w14:textId="77777777" w:rsidR="002F0EDF" w:rsidRPr="00087CD1" w:rsidRDefault="002F0EDF" w:rsidP="002F0EDF">
      <w:pPr>
        <w:pStyle w:val="ListParagraph"/>
        <w:rPr>
          <w:rFonts w:cs="Arial"/>
          <w:i/>
        </w:rPr>
      </w:pPr>
    </w:p>
    <w:p w14:paraId="4BB132FB" w14:textId="77777777" w:rsidR="002F0EDF" w:rsidRPr="00087CD1" w:rsidRDefault="006C671E" w:rsidP="002F0EDF">
      <w:pPr>
        <w:pStyle w:val="NoSpacing"/>
        <w:numPr>
          <w:ilvl w:val="0"/>
          <w:numId w:val="3"/>
        </w:numPr>
        <w:rPr>
          <w:rFonts w:ascii="Arial" w:hAnsi="Arial" w:cs="Arial"/>
          <w:i/>
          <w:sz w:val="24"/>
          <w:szCs w:val="24"/>
        </w:rPr>
      </w:pPr>
      <w:r w:rsidRPr="00087CD1">
        <w:rPr>
          <w:rFonts w:ascii="Arial" w:hAnsi="Arial" w:cs="Arial"/>
          <w:bCs/>
          <w:sz w:val="24"/>
          <w:szCs w:val="24"/>
        </w:rPr>
        <w:t xml:space="preserve">There was an </w:t>
      </w:r>
      <w:r w:rsidR="002F0EDF" w:rsidRPr="00087CD1">
        <w:rPr>
          <w:rFonts w:ascii="Arial" w:hAnsi="Arial" w:cs="Arial"/>
          <w:bCs/>
          <w:sz w:val="24"/>
          <w:szCs w:val="24"/>
        </w:rPr>
        <w:t xml:space="preserve">increase in the number of New Starters onto Employment Programmes (230) compared to the previous quarter (188) bringing the </w:t>
      </w:r>
      <w:r w:rsidR="00605708" w:rsidRPr="00087CD1">
        <w:rPr>
          <w:rFonts w:ascii="Arial" w:hAnsi="Arial" w:cs="Arial"/>
          <w:bCs/>
          <w:sz w:val="24"/>
          <w:szCs w:val="24"/>
        </w:rPr>
        <w:t xml:space="preserve">total for 2015/16 up to 960, just short of the </w:t>
      </w:r>
      <w:r w:rsidR="00605708" w:rsidRPr="00087CD1">
        <w:rPr>
          <w:rFonts w:ascii="Arial" w:hAnsi="Arial" w:cs="Arial"/>
          <w:sz w:val="24"/>
          <w:szCs w:val="24"/>
        </w:rPr>
        <w:t>annual target of 1,000</w:t>
      </w:r>
      <w:r w:rsidR="002F0EDF" w:rsidRPr="00087CD1">
        <w:rPr>
          <w:rFonts w:ascii="Arial" w:hAnsi="Arial" w:cs="Arial"/>
          <w:sz w:val="24"/>
          <w:szCs w:val="24"/>
        </w:rPr>
        <w:t xml:space="preserve">.  </w:t>
      </w:r>
    </w:p>
    <w:p w14:paraId="67FD952F" w14:textId="77777777" w:rsidR="002F0EDF" w:rsidRPr="00087CD1" w:rsidRDefault="002F0EDF" w:rsidP="002F0EDF">
      <w:pPr>
        <w:pStyle w:val="NoSpacing"/>
        <w:rPr>
          <w:rFonts w:ascii="Arial" w:hAnsi="Arial" w:cs="Arial"/>
          <w:b/>
          <w:sz w:val="24"/>
          <w:szCs w:val="24"/>
        </w:rPr>
      </w:pPr>
    </w:p>
    <w:p w14:paraId="0651094A" w14:textId="77777777" w:rsidR="00605708" w:rsidRPr="00087CD1" w:rsidRDefault="002F0EDF" w:rsidP="00FC6441">
      <w:pPr>
        <w:pStyle w:val="NoSpacing"/>
        <w:numPr>
          <w:ilvl w:val="0"/>
          <w:numId w:val="3"/>
        </w:numPr>
        <w:rPr>
          <w:rFonts w:ascii="Arial" w:hAnsi="Arial" w:cs="Arial"/>
          <w:sz w:val="24"/>
          <w:szCs w:val="24"/>
        </w:rPr>
      </w:pPr>
      <w:r w:rsidRPr="00087CD1">
        <w:rPr>
          <w:rFonts w:ascii="Arial" w:hAnsi="Arial" w:cs="Arial"/>
          <w:sz w:val="24"/>
          <w:szCs w:val="24"/>
        </w:rPr>
        <w:t xml:space="preserve">Outstanding debts owed to the County Council over 6 months old totalled £16.9m at the end of Q4.  This has increased steadily over 2015/16 (£14.4m – March 2015), but is only a slight increase on the Q3 figure of £16.8m.  </w:t>
      </w:r>
    </w:p>
    <w:p w14:paraId="6DDE0DDC" w14:textId="77777777" w:rsidR="00FC6441" w:rsidRPr="00087CD1" w:rsidRDefault="002F0EDF" w:rsidP="00605708">
      <w:pPr>
        <w:pStyle w:val="NoSpacing"/>
        <w:rPr>
          <w:rFonts w:ascii="Arial" w:hAnsi="Arial" w:cs="Arial"/>
          <w:sz w:val="24"/>
          <w:szCs w:val="24"/>
        </w:rPr>
      </w:pPr>
      <w:r w:rsidRPr="00087CD1">
        <w:rPr>
          <w:rFonts w:ascii="Arial" w:hAnsi="Arial" w:cs="Arial"/>
          <w:sz w:val="24"/>
          <w:szCs w:val="24"/>
        </w:rPr>
        <w:t>Over the past 6 months, there has been a significant amount of work completed with colleagues at the NHS in relation to income and outstanding debts for joint funded packages.  This detailed work has contributed to the reduction</w:t>
      </w:r>
      <w:r w:rsidR="00605708" w:rsidRPr="00087CD1">
        <w:rPr>
          <w:rFonts w:ascii="Arial" w:hAnsi="Arial" w:cs="Arial"/>
          <w:sz w:val="24"/>
          <w:szCs w:val="24"/>
        </w:rPr>
        <w:t xml:space="preserve"> in corporate debts over Q</w:t>
      </w:r>
      <w:r w:rsidRPr="00087CD1">
        <w:rPr>
          <w:rFonts w:ascii="Arial" w:hAnsi="Arial" w:cs="Arial"/>
          <w:sz w:val="24"/>
          <w:szCs w:val="24"/>
        </w:rPr>
        <w:t xml:space="preserve">4. </w:t>
      </w:r>
    </w:p>
    <w:p w14:paraId="7AC690AD" w14:textId="77777777" w:rsidR="00A552B4" w:rsidRPr="00087CD1" w:rsidRDefault="00A552B4" w:rsidP="00EA3EA4">
      <w:pPr>
        <w:rPr>
          <w:rFonts w:cs="Arial"/>
          <w:szCs w:val="24"/>
        </w:rPr>
      </w:pPr>
    </w:p>
    <w:p w14:paraId="2EA94272" w14:textId="77777777" w:rsidR="002F0EDF" w:rsidRPr="00087CD1" w:rsidRDefault="002F0EDF" w:rsidP="00EA3EA4">
      <w:pPr>
        <w:pStyle w:val="NoSpacing"/>
        <w:rPr>
          <w:rFonts w:ascii="Arial" w:hAnsi="Arial" w:cs="Arial"/>
          <w:sz w:val="24"/>
          <w:szCs w:val="24"/>
        </w:rPr>
      </w:pPr>
      <w:r w:rsidRPr="00087CD1">
        <w:rPr>
          <w:rFonts w:ascii="Arial" w:hAnsi="Arial" w:cs="Arial"/>
          <w:sz w:val="24"/>
          <w:szCs w:val="24"/>
        </w:rPr>
        <w:t xml:space="preserve">There is a detailed </w:t>
      </w:r>
      <w:r w:rsidR="00C07FB1" w:rsidRPr="00087CD1">
        <w:rPr>
          <w:rFonts w:ascii="Arial" w:hAnsi="Arial" w:cs="Arial"/>
          <w:sz w:val="24"/>
          <w:szCs w:val="24"/>
        </w:rPr>
        <w:t>debt management report at item 6 on this</w:t>
      </w:r>
      <w:r w:rsidRPr="00087CD1">
        <w:rPr>
          <w:rFonts w:ascii="Arial" w:hAnsi="Arial" w:cs="Arial"/>
          <w:sz w:val="24"/>
          <w:szCs w:val="24"/>
        </w:rPr>
        <w:t xml:space="preserve"> agenda</w:t>
      </w:r>
      <w:r w:rsidR="00605708" w:rsidRPr="00087CD1">
        <w:rPr>
          <w:rFonts w:ascii="Arial" w:hAnsi="Arial" w:cs="Arial"/>
          <w:sz w:val="24"/>
          <w:szCs w:val="24"/>
        </w:rPr>
        <w:t>.</w:t>
      </w:r>
    </w:p>
    <w:p w14:paraId="2E66E429" w14:textId="77777777" w:rsidR="002F0EDF" w:rsidRPr="00087CD1" w:rsidRDefault="002F0EDF" w:rsidP="00EA3EA4">
      <w:pPr>
        <w:pStyle w:val="NoSpacing"/>
        <w:rPr>
          <w:rFonts w:ascii="Arial" w:hAnsi="Arial" w:cs="Arial"/>
          <w:sz w:val="24"/>
          <w:szCs w:val="24"/>
        </w:rPr>
      </w:pPr>
    </w:p>
    <w:p w14:paraId="3C4BBD14" w14:textId="77777777" w:rsidR="003E6A45" w:rsidRPr="00087CD1" w:rsidRDefault="003E6A45">
      <w:pPr>
        <w:pStyle w:val="Heading1"/>
        <w:rPr>
          <w:rFonts w:cs="Arial"/>
          <w:szCs w:val="24"/>
        </w:rPr>
      </w:pPr>
      <w:r w:rsidRPr="00087CD1">
        <w:rPr>
          <w:rFonts w:cs="Arial"/>
          <w:szCs w:val="24"/>
        </w:rPr>
        <w:t>Consultations</w:t>
      </w:r>
    </w:p>
    <w:p w14:paraId="40A18D58" w14:textId="77777777" w:rsidR="00A90B6F" w:rsidRPr="00087CD1" w:rsidRDefault="00A90B6F" w:rsidP="00A90B6F">
      <w:pPr>
        <w:rPr>
          <w:rFonts w:cs="Arial"/>
          <w:szCs w:val="24"/>
        </w:rPr>
      </w:pPr>
    </w:p>
    <w:p w14:paraId="10B84416" w14:textId="77777777" w:rsidR="003E6A45" w:rsidRPr="00087CD1" w:rsidRDefault="001342BE">
      <w:pPr>
        <w:rPr>
          <w:rFonts w:cs="Arial"/>
          <w:szCs w:val="24"/>
        </w:rPr>
      </w:pPr>
      <w:r w:rsidRPr="00087CD1">
        <w:rPr>
          <w:rFonts w:cs="Arial"/>
          <w:szCs w:val="24"/>
        </w:rPr>
        <w:t>Members</w:t>
      </w:r>
      <w:r w:rsidR="005D4BD0" w:rsidRPr="00087CD1">
        <w:rPr>
          <w:rFonts w:cs="Arial"/>
          <w:szCs w:val="24"/>
        </w:rPr>
        <w:t xml:space="preserve"> </w:t>
      </w:r>
      <w:r w:rsidR="00BA25DD" w:rsidRPr="00087CD1">
        <w:rPr>
          <w:rFonts w:cs="Arial"/>
          <w:szCs w:val="24"/>
        </w:rPr>
        <w:t>of Management Team</w:t>
      </w:r>
      <w:r w:rsidR="005D4BD0" w:rsidRPr="00087CD1">
        <w:rPr>
          <w:rFonts w:cs="Arial"/>
          <w:szCs w:val="24"/>
        </w:rPr>
        <w:t>(s)</w:t>
      </w:r>
      <w:r w:rsidR="001818BC" w:rsidRPr="00087CD1">
        <w:rPr>
          <w:rFonts w:cs="Arial"/>
          <w:szCs w:val="24"/>
        </w:rPr>
        <w:t xml:space="preserve"> have</w:t>
      </w:r>
      <w:r w:rsidR="008E5C1C" w:rsidRPr="00087CD1">
        <w:rPr>
          <w:rFonts w:cs="Arial"/>
          <w:szCs w:val="24"/>
        </w:rPr>
        <w:t xml:space="preserve"> previously</w:t>
      </w:r>
      <w:r w:rsidR="00A50DE1" w:rsidRPr="00087CD1">
        <w:rPr>
          <w:rFonts w:cs="Arial"/>
          <w:szCs w:val="24"/>
        </w:rPr>
        <w:t xml:space="preserve"> received the information in</w:t>
      </w:r>
      <w:r w:rsidR="001818BC" w:rsidRPr="00087CD1">
        <w:rPr>
          <w:rFonts w:cs="Arial"/>
          <w:szCs w:val="24"/>
        </w:rPr>
        <w:t xml:space="preserve"> </w:t>
      </w:r>
      <w:r w:rsidR="005E0F58" w:rsidRPr="00087CD1">
        <w:rPr>
          <w:rFonts w:cs="Arial"/>
          <w:szCs w:val="24"/>
        </w:rPr>
        <w:t>this report</w:t>
      </w:r>
      <w:r w:rsidR="00E16D84" w:rsidRPr="00087CD1">
        <w:rPr>
          <w:rFonts w:cs="Arial"/>
          <w:szCs w:val="24"/>
        </w:rPr>
        <w:t>.</w:t>
      </w:r>
    </w:p>
    <w:p w14:paraId="0818AEAD" w14:textId="77777777" w:rsidR="00F863F2" w:rsidRPr="00087CD1" w:rsidRDefault="00F863F2">
      <w:pPr>
        <w:rPr>
          <w:rFonts w:cs="Arial"/>
          <w:szCs w:val="24"/>
        </w:rPr>
      </w:pPr>
    </w:p>
    <w:p w14:paraId="35F1DC8B" w14:textId="77777777" w:rsidR="00A90B6F" w:rsidRPr="00087CD1" w:rsidRDefault="003E6A45" w:rsidP="00772BBA">
      <w:pPr>
        <w:rPr>
          <w:rFonts w:cs="Arial"/>
          <w:szCs w:val="24"/>
        </w:rPr>
      </w:pPr>
      <w:r w:rsidRPr="00087CD1">
        <w:rPr>
          <w:rFonts w:cs="Arial"/>
          <w:b/>
          <w:szCs w:val="24"/>
        </w:rPr>
        <w:t>Implications</w:t>
      </w:r>
      <w:r w:rsidRPr="00087CD1">
        <w:rPr>
          <w:rFonts w:cs="Arial"/>
          <w:szCs w:val="24"/>
        </w:rPr>
        <w:t>:</w:t>
      </w:r>
    </w:p>
    <w:p w14:paraId="73AFBDC3" w14:textId="77777777" w:rsidR="00EA3EA4" w:rsidRPr="00087CD1" w:rsidRDefault="00EA3EA4" w:rsidP="00772BBA">
      <w:pPr>
        <w:rPr>
          <w:rFonts w:cs="Arial"/>
          <w:szCs w:val="24"/>
        </w:rPr>
      </w:pPr>
    </w:p>
    <w:p w14:paraId="1AA69518" w14:textId="77777777" w:rsidR="00772BBA" w:rsidRPr="00087CD1" w:rsidRDefault="00772BBA" w:rsidP="00772BBA">
      <w:pPr>
        <w:rPr>
          <w:rFonts w:cs="Arial"/>
          <w:szCs w:val="24"/>
        </w:rPr>
      </w:pPr>
      <w:r w:rsidRPr="00087CD1">
        <w:rPr>
          <w:rFonts w:cs="Arial"/>
          <w:szCs w:val="24"/>
        </w:rPr>
        <w:t>This item has the following implications, as indicated:</w:t>
      </w:r>
    </w:p>
    <w:p w14:paraId="03B26FF9" w14:textId="77777777" w:rsidR="000C3BF8" w:rsidRPr="00087CD1" w:rsidRDefault="000C3BF8" w:rsidP="00772BBA">
      <w:pPr>
        <w:rPr>
          <w:rFonts w:cs="Arial"/>
          <w:szCs w:val="24"/>
        </w:rPr>
      </w:pPr>
    </w:p>
    <w:p w14:paraId="6F7E440C" w14:textId="77777777" w:rsidR="00772BBA" w:rsidRPr="00087CD1" w:rsidRDefault="00772BBA" w:rsidP="00772BBA">
      <w:pPr>
        <w:rPr>
          <w:rFonts w:cs="Arial"/>
          <w:b/>
          <w:szCs w:val="24"/>
        </w:rPr>
      </w:pPr>
      <w:r w:rsidRPr="00087CD1">
        <w:rPr>
          <w:rFonts w:cs="Arial"/>
          <w:b/>
          <w:szCs w:val="24"/>
        </w:rPr>
        <w:t>Risk management</w:t>
      </w:r>
    </w:p>
    <w:p w14:paraId="5A058116" w14:textId="77777777" w:rsidR="005273CA" w:rsidRPr="00087CD1" w:rsidRDefault="005273CA" w:rsidP="00772BBA">
      <w:pPr>
        <w:rPr>
          <w:rFonts w:cs="Arial"/>
          <w:b/>
          <w:szCs w:val="24"/>
        </w:rPr>
      </w:pPr>
    </w:p>
    <w:p w14:paraId="2036053B" w14:textId="77777777" w:rsidR="009A1917" w:rsidRPr="00087CD1" w:rsidRDefault="00F863F2" w:rsidP="00F55192">
      <w:pPr>
        <w:jc w:val="both"/>
        <w:rPr>
          <w:rFonts w:cs="Arial"/>
          <w:szCs w:val="24"/>
        </w:rPr>
      </w:pPr>
      <w:r w:rsidRPr="00087CD1">
        <w:rPr>
          <w:rFonts w:cs="Arial"/>
          <w:szCs w:val="24"/>
        </w:rPr>
        <w:t>No significant risks have been identified in relation to the proposals contained within this report.</w:t>
      </w:r>
    </w:p>
    <w:p w14:paraId="38CB3D67" w14:textId="77777777" w:rsidR="00CF6C60" w:rsidRPr="00087CD1" w:rsidRDefault="00CF6C60" w:rsidP="00F55192">
      <w:pPr>
        <w:jc w:val="both"/>
        <w:rPr>
          <w:rFonts w:cs="Arial"/>
          <w:szCs w:val="24"/>
        </w:rPr>
      </w:pPr>
    </w:p>
    <w:p w14:paraId="67FF5D33" w14:textId="77777777" w:rsidR="009A1917" w:rsidRPr="00087CD1" w:rsidRDefault="009A1917" w:rsidP="009A1917">
      <w:pPr>
        <w:jc w:val="both"/>
        <w:rPr>
          <w:rFonts w:cs="Arial"/>
          <w:b/>
          <w:szCs w:val="24"/>
        </w:rPr>
      </w:pPr>
      <w:r w:rsidRPr="00087CD1">
        <w:rPr>
          <w:rFonts w:cs="Arial"/>
          <w:b/>
          <w:szCs w:val="24"/>
        </w:rPr>
        <w:t>Local Government (Access to Information) Act 1985</w:t>
      </w:r>
    </w:p>
    <w:p w14:paraId="4AA763FD" w14:textId="77777777" w:rsidR="00CF6C60" w:rsidRPr="00087CD1" w:rsidRDefault="00CF6C60" w:rsidP="009A1917">
      <w:pPr>
        <w:jc w:val="both"/>
        <w:rPr>
          <w:rFonts w:cs="Arial"/>
          <w:b/>
          <w:szCs w:val="24"/>
        </w:rPr>
      </w:pPr>
    </w:p>
    <w:p w14:paraId="12B3C16C" w14:textId="77777777" w:rsidR="00CF67FC" w:rsidRPr="00087CD1" w:rsidRDefault="003E6A45" w:rsidP="00051CB8">
      <w:pPr>
        <w:pStyle w:val="Heading5"/>
        <w:rPr>
          <w:rFonts w:ascii="Arial" w:hAnsi="Arial" w:cs="Arial"/>
          <w:szCs w:val="24"/>
          <w:u w:val="none"/>
        </w:rPr>
      </w:pPr>
      <w:r w:rsidRPr="00087CD1">
        <w:rPr>
          <w:rFonts w:ascii="Arial" w:hAnsi="Arial" w:cs="Arial"/>
          <w:szCs w:val="24"/>
          <w:u w:val="none"/>
        </w:rPr>
        <w:t>List of Background Papers</w:t>
      </w:r>
    </w:p>
    <w:tbl>
      <w:tblPr>
        <w:tblpPr w:leftFromText="180" w:rightFromText="180" w:vertAnchor="text" w:horzAnchor="margin" w:tblpY="64"/>
        <w:tblW w:w="0" w:type="auto"/>
        <w:tblLayout w:type="fixed"/>
        <w:tblLook w:val="0000" w:firstRow="0" w:lastRow="0" w:firstColumn="0" w:lastColumn="0" w:noHBand="0" w:noVBand="0"/>
      </w:tblPr>
      <w:tblGrid>
        <w:gridCol w:w="2888"/>
        <w:gridCol w:w="2485"/>
        <w:gridCol w:w="2848"/>
      </w:tblGrid>
      <w:tr w:rsidR="007D4CAA" w:rsidRPr="00087CD1" w14:paraId="517A21EF" w14:textId="77777777" w:rsidTr="00555526">
        <w:trPr>
          <w:trHeight w:val="1385"/>
        </w:trPr>
        <w:tc>
          <w:tcPr>
            <w:tcW w:w="2888" w:type="dxa"/>
          </w:tcPr>
          <w:p w14:paraId="150FFDEA" w14:textId="77777777" w:rsidR="007D4CAA" w:rsidRPr="00087CD1" w:rsidRDefault="007D4CAA" w:rsidP="007D4CAA">
            <w:pPr>
              <w:pStyle w:val="Heading7"/>
              <w:rPr>
                <w:rFonts w:ascii="Arial" w:hAnsi="Arial" w:cs="Arial"/>
                <w:szCs w:val="24"/>
                <w:u w:val="none"/>
              </w:rPr>
            </w:pPr>
            <w:r w:rsidRPr="00087CD1">
              <w:rPr>
                <w:rFonts w:ascii="Arial" w:hAnsi="Arial" w:cs="Arial"/>
                <w:szCs w:val="24"/>
                <w:u w:val="none"/>
              </w:rPr>
              <w:t>Paper</w:t>
            </w:r>
          </w:p>
          <w:p w14:paraId="218CBDE5" w14:textId="77777777" w:rsidR="007D4CAA" w:rsidRPr="00087CD1" w:rsidRDefault="007D4CAA" w:rsidP="007D4CAA">
            <w:pPr>
              <w:rPr>
                <w:rFonts w:cs="Arial"/>
                <w:szCs w:val="24"/>
              </w:rPr>
            </w:pPr>
          </w:p>
          <w:p w14:paraId="2F5DC366" w14:textId="77777777" w:rsidR="007D4CAA" w:rsidRPr="00087CD1" w:rsidRDefault="007D4CAA" w:rsidP="007D4CAA">
            <w:pPr>
              <w:autoSpaceDE w:val="0"/>
              <w:autoSpaceDN w:val="0"/>
              <w:adjustRightInd w:val="0"/>
              <w:rPr>
                <w:rFonts w:cs="Arial"/>
                <w:szCs w:val="24"/>
              </w:rPr>
            </w:pPr>
            <w:r w:rsidRPr="00087CD1">
              <w:rPr>
                <w:rFonts w:cs="Arial"/>
                <w:szCs w:val="24"/>
              </w:rPr>
              <w:t>Report to the Cabinet</w:t>
            </w:r>
          </w:p>
          <w:p w14:paraId="3B1DE54A" w14:textId="77777777" w:rsidR="007D4CAA" w:rsidRPr="00087CD1" w:rsidRDefault="007D4CAA" w:rsidP="007D4CAA">
            <w:pPr>
              <w:autoSpaceDE w:val="0"/>
              <w:autoSpaceDN w:val="0"/>
              <w:adjustRightInd w:val="0"/>
              <w:rPr>
                <w:rFonts w:cs="Arial"/>
                <w:szCs w:val="24"/>
              </w:rPr>
            </w:pPr>
            <w:r w:rsidRPr="00087CD1">
              <w:rPr>
                <w:rFonts w:cs="Arial"/>
                <w:szCs w:val="24"/>
              </w:rPr>
              <w:t>Committee on Performance</w:t>
            </w:r>
          </w:p>
          <w:p w14:paraId="04F21B6F" w14:textId="77777777" w:rsidR="007D4CAA" w:rsidRPr="00087CD1" w:rsidRDefault="0082527C" w:rsidP="007D4CAA">
            <w:pPr>
              <w:autoSpaceDE w:val="0"/>
              <w:autoSpaceDN w:val="0"/>
              <w:adjustRightInd w:val="0"/>
              <w:rPr>
                <w:rFonts w:cs="Arial"/>
                <w:szCs w:val="24"/>
              </w:rPr>
            </w:pPr>
            <w:r w:rsidRPr="00087CD1">
              <w:rPr>
                <w:rFonts w:cs="Arial"/>
                <w:szCs w:val="24"/>
              </w:rPr>
              <w:t xml:space="preserve">Improvement – </w:t>
            </w:r>
            <w:r w:rsidR="007D4CAA" w:rsidRPr="00087CD1">
              <w:rPr>
                <w:rFonts w:cs="Arial"/>
                <w:szCs w:val="24"/>
              </w:rPr>
              <w:t>Quarterly</w:t>
            </w:r>
          </w:p>
          <w:p w14:paraId="571312BE" w14:textId="77777777" w:rsidR="007D4CAA" w:rsidRPr="00087CD1" w:rsidRDefault="007D4CAA" w:rsidP="007D4CAA">
            <w:pPr>
              <w:autoSpaceDE w:val="0"/>
              <w:autoSpaceDN w:val="0"/>
              <w:adjustRightInd w:val="0"/>
              <w:rPr>
                <w:rFonts w:cs="Arial"/>
                <w:szCs w:val="24"/>
              </w:rPr>
            </w:pPr>
            <w:r w:rsidRPr="00087CD1">
              <w:rPr>
                <w:rFonts w:cs="Arial"/>
                <w:szCs w:val="24"/>
              </w:rPr>
              <w:t>Corporate Performance</w:t>
            </w:r>
            <w:r w:rsidR="006D5490" w:rsidRPr="00087CD1">
              <w:rPr>
                <w:rFonts w:cs="Arial"/>
                <w:szCs w:val="24"/>
              </w:rPr>
              <w:t xml:space="preserve"> -Quarter 3</w:t>
            </w:r>
            <w:r w:rsidRPr="00087CD1">
              <w:rPr>
                <w:rFonts w:cs="Arial"/>
                <w:szCs w:val="24"/>
              </w:rPr>
              <w:t xml:space="preserve"> 2015/16 Report </w:t>
            </w:r>
          </w:p>
          <w:p w14:paraId="11C2DD51" w14:textId="77777777" w:rsidR="006D5490" w:rsidRPr="00087CD1" w:rsidRDefault="006D5490" w:rsidP="007D4CAA">
            <w:pPr>
              <w:autoSpaceDE w:val="0"/>
              <w:autoSpaceDN w:val="0"/>
              <w:adjustRightInd w:val="0"/>
              <w:rPr>
                <w:rFonts w:cs="Arial"/>
                <w:szCs w:val="24"/>
              </w:rPr>
            </w:pPr>
          </w:p>
          <w:p w14:paraId="7BB11B2D" w14:textId="77777777" w:rsidR="006D5490" w:rsidRPr="00087CD1" w:rsidRDefault="006D5490" w:rsidP="006D5490">
            <w:pPr>
              <w:autoSpaceDE w:val="0"/>
              <w:autoSpaceDN w:val="0"/>
              <w:adjustRightInd w:val="0"/>
              <w:rPr>
                <w:rFonts w:cs="Arial"/>
                <w:szCs w:val="24"/>
              </w:rPr>
            </w:pPr>
            <w:r w:rsidRPr="00087CD1">
              <w:rPr>
                <w:rFonts w:cs="Arial"/>
                <w:szCs w:val="24"/>
              </w:rPr>
              <w:t>Report to the Cabinet</w:t>
            </w:r>
          </w:p>
          <w:p w14:paraId="546C9ABD" w14:textId="77777777" w:rsidR="006D5490" w:rsidRPr="00087CD1" w:rsidRDefault="006D5490" w:rsidP="006D5490">
            <w:pPr>
              <w:autoSpaceDE w:val="0"/>
              <w:autoSpaceDN w:val="0"/>
              <w:adjustRightInd w:val="0"/>
              <w:rPr>
                <w:rFonts w:cs="Arial"/>
                <w:szCs w:val="24"/>
              </w:rPr>
            </w:pPr>
            <w:r w:rsidRPr="00087CD1">
              <w:rPr>
                <w:rFonts w:cs="Arial"/>
                <w:szCs w:val="24"/>
              </w:rPr>
              <w:t>Committee on Performance</w:t>
            </w:r>
          </w:p>
          <w:p w14:paraId="65791535" w14:textId="77777777" w:rsidR="006D5490" w:rsidRPr="00087CD1" w:rsidRDefault="006D5490" w:rsidP="006D5490">
            <w:pPr>
              <w:autoSpaceDE w:val="0"/>
              <w:autoSpaceDN w:val="0"/>
              <w:adjustRightInd w:val="0"/>
              <w:rPr>
                <w:rFonts w:cs="Arial"/>
                <w:szCs w:val="24"/>
              </w:rPr>
            </w:pPr>
            <w:r w:rsidRPr="00087CD1">
              <w:rPr>
                <w:rFonts w:cs="Arial"/>
                <w:szCs w:val="24"/>
              </w:rPr>
              <w:t>Improvement – Quarterly</w:t>
            </w:r>
          </w:p>
          <w:p w14:paraId="712F7635" w14:textId="77777777" w:rsidR="006D5490" w:rsidRPr="00087CD1" w:rsidRDefault="006D5490" w:rsidP="006D5490">
            <w:pPr>
              <w:autoSpaceDE w:val="0"/>
              <w:autoSpaceDN w:val="0"/>
              <w:adjustRightInd w:val="0"/>
              <w:rPr>
                <w:rFonts w:cs="Arial"/>
                <w:szCs w:val="24"/>
              </w:rPr>
            </w:pPr>
            <w:r w:rsidRPr="00087CD1">
              <w:rPr>
                <w:rFonts w:cs="Arial"/>
                <w:szCs w:val="24"/>
              </w:rPr>
              <w:t>Corporate Performance -Quarter 2 2015/16 Report</w:t>
            </w:r>
          </w:p>
        </w:tc>
        <w:tc>
          <w:tcPr>
            <w:tcW w:w="2485" w:type="dxa"/>
          </w:tcPr>
          <w:p w14:paraId="44D6B4EE" w14:textId="77777777" w:rsidR="007D4CAA" w:rsidRPr="00087CD1" w:rsidRDefault="007D4CAA" w:rsidP="007D4CAA">
            <w:pPr>
              <w:pStyle w:val="Heading7"/>
              <w:rPr>
                <w:rFonts w:ascii="Arial" w:hAnsi="Arial" w:cs="Arial"/>
                <w:szCs w:val="24"/>
                <w:u w:val="none"/>
              </w:rPr>
            </w:pPr>
            <w:r w:rsidRPr="00087CD1">
              <w:rPr>
                <w:rFonts w:ascii="Arial" w:hAnsi="Arial" w:cs="Arial"/>
                <w:szCs w:val="24"/>
                <w:u w:val="none"/>
              </w:rPr>
              <w:t>Date</w:t>
            </w:r>
          </w:p>
          <w:p w14:paraId="7BE7FB07" w14:textId="77777777" w:rsidR="007D4CAA" w:rsidRPr="00087CD1" w:rsidRDefault="007D4CAA" w:rsidP="007D4CAA">
            <w:pPr>
              <w:rPr>
                <w:rFonts w:cs="Arial"/>
                <w:szCs w:val="24"/>
              </w:rPr>
            </w:pPr>
          </w:p>
          <w:p w14:paraId="0D964351" w14:textId="77777777" w:rsidR="007D4CAA" w:rsidRPr="00087CD1" w:rsidRDefault="006D5490" w:rsidP="007D4CAA">
            <w:pPr>
              <w:rPr>
                <w:rFonts w:cs="Arial"/>
                <w:szCs w:val="24"/>
              </w:rPr>
            </w:pPr>
            <w:r w:rsidRPr="00087CD1">
              <w:rPr>
                <w:rFonts w:cs="Arial"/>
                <w:szCs w:val="24"/>
              </w:rPr>
              <w:t>7 March</w:t>
            </w:r>
            <w:r w:rsidR="007D4CAA" w:rsidRPr="00087CD1">
              <w:rPr>
                <w:rFonts w:cs="Arial"/>
                <w:szCs w:val="24"/>
              </w:rPr>
              <w:t xml:space="preserve"> 201</w:t>
            </w:r>
            <w:r w:rsidRPr="00087CD1">
              <w:rPr>
                <w:rFonts w:cs="Arial"/>
                <w:szCs w:val="24"/>
              </w:rPr>
              <w:t>6</w:t>
            </w:r>
          </w:p>
          <w:p w14:paraId="58A132FF" w14:textId="77777777" w:rsidR="007D4CAA" w:rsidRPr="00087CD1" w:rsidRDefault="007D4CAA" w:rsidP="007D4CAA">
            <w:pPr>
              <w:rPr>
                <w:rFonts w:cs="Arial"/>
                <w:szCs w:val="24"/>
              </w:rPr>
            </w:pPr>
          </w:p>
          <w:p w14:paraId="3B2E3FCC" w14:textId="77777777" w:rsidR="007D4CAA" w:rsidRPr="00087CD1" w:rsidRDefault="007D4CAA" w:rsidP="007D4CAA">
            <w:pPr>
              <w:rPr>
                <w:rFonts w:cs="Arial"/>
                <w:szCs w:val="24"/>
              </w:rPr>
            </w:pPr>
          </w:p>
          <w:p w14:paraId="785242CF" w14:textId="77777777" w:rsidR="007D4CAA" w:rsidRPr="00087CD1" w:rsidRDefault="007D4CAA" w:rsidP="007D4CAA">
            <w:pPr>
              <w:rPr>
                <w:rFonts w:cs="Arial"/>
                <w:szCs w:val="24"/>
              </w:rPr>
            </w:pPr>
          </w:p>
          <w:p w14:paraId="06D9E6E7" w14:textId="77777777" w:rsidR="007D4CAA" w:rsidRPr="00087CD1" w:rsidRDefault="007D4CAA" w:rsidP="007D4CAA">
            <w:pPr>
              <w:rPr>
                <w:rFonts w:cs="Arial"/>
                <w:szCs w:val="24"/>
              </w:rPr>
            </w:pPr>
          </w:p>
          <w:p w14:paraId="707BEE60" w14:textId="77777777" w:rsidR="007D4CAA" w:rsidRPr="00087CD1" w:rsidRDefault="007D4CAA" w:rsidP="007D4CAA">
            <w:pPr>
              <w:rPr>
                <w:rFonts w:cs="Arial"/>
                <w:szCs w:val="24"/>
              </w:rPr>
            </w:pPr>
          </w:p>
          <w:p w14:paraId="5D74DD7F" w14:textId="77777777" w:rsidR="007D4CAA" w:rsidRPr="00087CD1" w:rsidRDefault="007D4CAA" w:rsidP="007D4CAA">
            <w:pPr>
              <w:rPr>
                <w:rFonts w:cs="Arial"/>
                <w:szCs w:val="24"/>
              </w:rPr>
            </w:pPr>
          </w:p>
          <w:p w14:paraId="67623E74" w14:textId="77777777" w:rsidR="007D4CAA" w:rsidRPr="00087CD1" w:rsidRDefault="007D4CAA" w:rsidP="007D4CAA">
            <w:pPr>
              <w:rPr>
                <w:rFonts w:cs="Arial"/>
                <w:szCs w:val="24"/>
              </w:rPr>
            </w:pPr>
          </w:p>
          <w:p w14:paraId="3F02E8DE" w14:textId="77777777" w:rsidR="007D4CAA" w:rsidRPr="00087CD1" w:rsidRDefault="006D5490" w:rsidP="007D4CAA">
            <w:pPr>
              <w:rPr>
                <w:rFonts w:cs="Arial"/>
                <w:szCs w:val="24"/>
              </w:rPr>
            </w:pPr>
            <w:r w:rsidRPr="00087CD1">
              <w:rPr>
                <w:rFonts w:cs="Arial"/>
                <w:szCs w:val="24"/>
              </w:rPr>
              <w:t>10 December 2015</w:t>
            </w:r>
          </w:p>
          <w:p w14:paraId="6DAC68BC" w14:textId="77777777" w:rsidR="007D4CAA" w:rsidRPr="00087CD1" w:rsidRDefault="007D4CAA" w:rsidP="007D4CAA">
            <w:pPr>
              <w:rPr>
                <w:rFonts w:cs="Arial"/>
                <w:szCs w:val="24"/>
              </w:rPr>
            </w:pPr>
            <w:r w:rsidRPr="00087CD1">
              <w:rPr>
                <w:rFonts w:cs="Arial"/>
                <w:color w:val="FF0000"/>
                <w:szCs w:val="24"/>
              </w:rPr>
              <w:t xml:space="preserve"> </w:t>
            </w:r>
          </w:p>
        </w:tc>
        <w:tc>
          <w:tcPr>
            <w:tcW w:w="2847" w:type="dxa"/>
          </w:tcPr>
          <w:p w14:paraId="0A3AD735" w14:textId="77777777" w:rsidR="007D4CAA" w:rsidRPr="00087CD1" w:rsidRDefault="007D4CAA" w:rsidP="007D4CAA">
            <w:pPr>
              <w:pStyle w:val="Heading7"/>
              <w:rPr>
                <w:rFonts w:ascii="Arial" w:hAnsi="Arial" w:cs="Arial"/>
                <w:szCs w:val="24"/>
                <w:u w:val="none"/>
              </w:rPr>
            </w:pPr>
            <w:r w:rsidRPr="00087CD1">
              <w:rPr>
                <w:rFonts w:ascii="Arial" w:hAnsi="Arial" w:cs="Arial"/>
                <w:szCs w:val="24"/>
                <w:u w:val="none"/>
              </w:rPr>
              <w:t>Contact/Directorate/Tel</w:t>
            </w:r>
          </w:p>
          <w:p w14:paraId="0E5EB6BE" w14:textId="77777777" w:rsidR="007D4CAA" w:rsidRPr="00087CD1" w:rsidRDefault="007D4CAA" w:rsidP="007D4CAA">
            <w:pPr>
              <w:rPr>
                <w:rFonts w:cs="Arial"/>
                <w:szCs w:val="24"/>
              </w:rPr>
            </w:pPr>
          </w:p>
          <w:p w14:paraId="62954A1F" w14:textId="77777777" w:rsidR="007D4CAA" w:rsidRPr="00087CD1" w:rsidRDefault="007D4CAA" w:rsidP="007D4CAA">
            <w:pPr>
              <w:rPr>
                <w:rFonts w:cs="Arial"/>
                <w:szCs w:val="24"/>
              </w:rPr>
            </w:pPr>
            <w:r w:rsidRPr="00087CD1">
              <w:rPr>
                <w:rFonts w:cs="Arial"/>
                <w:szCs w:val="24"/>
              </w:rPr>
              <w:t>Michael Walder, Business Intelligence Team, 01772 533637</w:t>
            </w:r>
          </w:p>
          <w:p w14:paraId="144982D2" w14:textId="77777777" w:rsidR="007D4CAA" w:rsidRPr="00087CD1" w:rsidRDefault="007D4CAA" w:rsidP="007D4CAA">
            <w:pPr>
              <w:rPr>
                <w:rFonts w:cs="Arial"/>
                <w:szCs w:val="24"/>
              </w:rPr>
            </w:pPr>
          </w:p>
          <w:p w14:paraId="632C79EB" w14:textId="77777777" w:rsidR="007D4CAA" w:rsidRPr="00087CD1" w:rsidRDefault="007D4CAA" w:rsidP="007D4CAA">
            <w:pPr>
              <w:rPr>
                <w:rFonts w:cs="Arial"/>
                <w:szCs w:val="24"/>
              </w:rPr>
            </w:pPr>
          </w:p>
          <w:p w14:paraId="3C4E1F16" w14:textId="77777777" w:rsidR="007D4CAA" w:rsidRPr="00087CD1" w:rsidRDefault="007D4CAA" w:rsidP="007D4CAA">
            <w:pPr>
              <w:rPr>
                <w:rFonts w:cs="Arial"/>
                <w:szCs w:val="24"/>
              </w:rPr>
            </w:pPr>
          </w:p>
          <w:p w14:paraId="1C0B6C5B" w14:textId="77777777" w:rsidR="007D4CAA" w:rsidRPr="00087CD1" w:rsidRDefault="007D4CAA" w:rsidP="007D4CAA">
            <w:pPr>
              <w:rPr>
                <w:rFonts w:cs="Arial"/>
                <w:szCs w:val="24"/>
              </w:rPr>
            </w:pPr>
          </w:p>
          <w:p w14:paraId="7D489EF8" w14:textId="77777777" w:rsidR="006D5490" w:rsidRPr="00087CD1" w:rsidRDefault="006D5490" w:rsidP="007D4CAA">
            <w:pPr>
              <w:rPr>
                <w:rFonts w:cs="Arial"/>
                <w:szCs w:val="24"/>
              </w:rPr>
            </w:pPr>
          </w:p>
          <w:p w14:paraId="66078DF9" w14:textId="77777777" w:rsidR="006D5490" w:rsidRPr="00087CD1" w:rsidRDefault="006D5490" w:rsidP="006D5490">
            <w:pPr>
              <w:rPr>
                <w:rFonts w:cs="Arial"/>
                <w:szCs w:val="24"/>
              </w:rPr>
            </w:pPr>
            <w:r w:rsidRPr="00087CD1">
              <w:rPr>
                <w:rFonts w:cs="Arial"/>
                <w:szCs w:val="24"/>
              </w:rPr>
              <w:t>Michael Walder, Business Intelligence Team, 01772 533637</w:t>
            </w:r>
          </w:p>
          <w:p w14:paraId="4ADE694A" w14:textId="77777777" w:rsidR="006D5490" w:rsidRPr="00087CD1" w:rsidRDefault="006D5490" w:rsidP="007D4CAA">
            <w:pPr>
              <w:rPr>
                <w:rFonts w:cs="Arial"/>
                <w:szCs w:val="24"/>
              </w:rPr>
            </w:pPr>
          </w:p>
        </w:tc>
      </w:tr>
      <w:tr w:rsidR="007D4CAA" w:rsidRPr="00087CD1" w14:paraId="67C69AF4" w14:textId="77777777" w:rsidTr="00555526">
        <w:trPr>
          <w:trHeight w:val="111"/>
        </w:trPr>
        <w:tc>
          <w:tcPr>
            <w:tcW w:w="2888" w:type="dxa"/>
          </w:tcPr>
          <w:p w14:paraId="5574B6CC" w14:textId="77777777" w:rsidR="007D4CAA" w:rsidRPr="00087CD1" w:rsidRDefault="007D4CAA" w:rsidP="007D4CAA">
            <w:pPr>
              <w:rPr>
                <w:rFonts w:cs="Arial"/>
                <w:szCs w:val="24"/>
              </w:rPr>
            </w:pPr>
          </w:p>
        </w:tc>
        <w:tc>
          <w:tcPr>
            <w:tcW w:w="2485" w:type="dxa"/>
          </w:tcPr>
          <w:p w14:paraId="79959C4D" w14:textId="77777777" w:rsidR="007D4CAA" w:rsidRPr="00087CD1" w:rsidRDefault="007D4CAA" w:rsidP="007D4CAA">
            <w:pPr>
              <w:rPr>
                <w:rFonts w:cs="Arial"/>
                <w:szCs w:val="24"/>
              </w:rPr>
            </w:pPr>
          </w:p>
        </w:tc>
        <w:tc>
          <w:tcPr>
            <w:tcW w:w="2847" w:type="dxa"/>
          </w:tcPr>
          <w:p w14:paraId="7B9A4143" w14:textId="77777777" w:rsidR="007D4CAA" w:rsidRPr="00087CD1" w:rsidRDefault="007D4CAA" w:rsidP="007D4CAA">
            <w:pPr>
              <w:rPr>
                <w:rFonts w:cs="Arial"/>
                <w:szCs w:val="24"/>
              </w:rPr>
            </w:pPr>
          </w:p>
        </w:tc>
      </w:tr>
      <w:tr w:rsidR="007D4CAA" w:rsidRPr="00087CD1" w14:paraId="2DFA1481" w14:textId="77777777" w:rsidTr="00555526">
        <w:trPr>
          <w:trHeight w:val="288"/>
        </w:trPr>
        <w:tc>
          <w:tcPr>
            <w:tcW w:w="8221" w:type="dxa"/>
            <w:gridSpan w:val="3"/>
          </w:tcPr>
          <w:p w14:paraId="6ACBF81B" w14:textId="77777777" w:rsidR="004A39AB" w:rsidRPr="00087CD1" w:rsidRDefault="004A39AB" w:rsidP="007D4CAA">
            <w:pPr>
              <w:rPr>
                <w:rFonts w:cs="Arial"/>
                <w:i/>
                <w:szCs w:val="24"/>
              </w:rPr>
            </w:pPr>
          </w:p>
        </w:tc>
      </w:tr>
    </w:tbl>
    <w:p w14:paraId="30CDEF63" w14:textId="77777777" w:rsidR="002F0EDF" w:rsidRPr="00087CD1" w:rsidRDefault="002F0EDF" w:rsidP="00350AEB">
      <w:pPr>
        <w:rPr>
          <w:rFonts w:cs="Arial"/>
          <w:b/>
          <w:szCs w:val="24"/>
        </w:rPr>
      </w:pPr>
    </w:p>
    <w:p w14:paraId="67658892" w14:textId="77777777" w:rsidR="002F0EDF" w:rsidRPr="00087CD1" w:rsidRDefault="002F0EDF" w:rsidP="00350AEB">
      <w:pPr>
        <w:rPr>
          <w:rFonts w:cs="Arial"/>
          <w:b/>
          <w:szCs w:val="24"/>
        </w:rPr>
      </w:pPr>
    </w:p>
    <w:p w14:paraId="3D35408D" w14:textId="77777777" w:rsidR="002F0EDF" w:rsidRPr="00087CD1" w:rsidRDefault="002F0EDF" w:rsidP="00350AEB">
      <w:pPr>
        <w:rPr>
          <w:rFonts w:cs="Arial"/>
          <w:b/>
          <w:szCs w:val="24"/>
        </w:rPr>
      </w:pPr>
    </w:p>
    <w:p w14:paraId="3EFA3033" w14:textId="77777777" w:rsidR="00B951A1" w:rsidRPr="00EA50AF" w:rsidRDefault="00B951A1" w:rsidP="00350AEB">
      <w:pPr>
        <w:rPr>
          <w:rFonts w:cs="Arial"/>
        </w:rPr>
      </w:pPr>
      <w:bookmarkStart w:id="0" w:name="_GoBack"/>
      <w:bookmarkEnd w:id="0"/>
    </w:p>
    <w:sectPr w:rsidR="00B951A1" w:rsidRPr="00EA50AF" w:rsidSect="00043385">
      <w:headerReference w:type="default" r:id="rId9"/>
      <w:footerReference w:type="default" r:id="rId10"/>
      <w:footerReference w:type="first" r:id="rId11"/>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0503C" w14:textId="77777777" w:rsidR="00D7379C" w:rsidRDefault="00D7379C">
      <w:r>
        <w:separator/>
      </w:r>
    </w:p>
  </w:endnote>
  <w:endnote w:type="continuationSeparator" w:id="0">
    <w:p w14:paraId="775DC75F" w14:textId="77777777" w:rsidR="00D7379C" w:rsidRDefault="00D7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11D9F" w14:paraId="13804427" w14:textId="77777777">
      <w:tc>
        <w:tcPr>
          <w:tcW w:w="9243" w:type="dxa"/>
          <w:tcBorders>
            <w:top w:val="nil"/>
            <w:left w:val="nil"/>
            <w:bottom w:val="nil"/>
            <w:right w:val="nil"/>
          </w:tcBorders>
        </w:tcPr>
        <w:p w14:paraId="5394EE21" w14:textId="77777777" w:rsidR="00211D9F" w:rsidRDefault="00211D9F">
          <w:pPr>
            <w:pStyle w:val="Footer"/>
            <w:tabs>
              <w:tab w:val="clear" w:pos="4153"/>
            </w:tabs>
            <w:ind w:right="-45"/>
            <w:jc w:val="right"/>
          </w:pPr>
        </w:p>
      </w:tc>
    </w:tr>
  </w:tbl>
  <w:p w14:paraId="3AC34FAE" w14:textId="77777777" w:rsidR="00211D9F" w:rsidRDefault="00211D9F">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11D9F" w14:paraId="78806D49" w14:textId="77777777">
      <w:tc>
        <w:tcPr>
          <w:tcW w:w="9243" w:type="dxa"/>
          <w:tcBorders>
            <w:top w:val="nil"/>
            <w:left w:val="nil"/>
            <w:bottom w:val="nil"/>
            <w:right w:val="nil"/>
          </w:tcBorders>
        </w:tcPr>
        <w:p w14:paraId="0315DB08" w14:textId="77777777" w:rsidR="00211D9F" w:rsidRDefault="002E0332">
          <w:pPr>
            <w:pStyle w:val="Footer"/>
            <w:tabs>
              <w:tab w:val="clear" w:pos="4153"/>
            </w:tabs>
            <w:ind w:right="-45"/>
            <w:jc w:val="right"/>
          </w:pPr>
          <w:r w:rsidRPr="00AD2F25">
            <w:rPr>
              <w:noProof/>
            </w:rPr>
            <w:drawing>
              <wp:inline distT="0" distB="0" distL="0" distR="0" wp14:anchorId="1E8DFC0D" wp14:editId="480B472E">
                <wp:extent cx="1257300" cy="622300"/>
                <wp:effectExtent l="0" t="0" r="0" b="635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2300"/>
                        </a:xfrm>
                        <a:prstGeom prst="rect">
                          <a:avLst/>
                        </a:prstGeom>
                        <a:noFill/>
                        <a:ln>
                          <a:noFill/>
                        </a:ln>
                      </pic:spPr>
                    </pic:pic>
                  </a:graphicData>
                </a:graphic>
              </wp:inline>
            </w:drawing>
          </w:r>
        </w:p>
      </w:tc>
    </w:tr>
  </w:tbl>
  <w:p w14:paraId="71ED903D" w14:textId="77777777" w:rsidR="00211D9F" w:rsidRDefault="00211D9F">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DDCE7" w14:textId="77777777" w:rsidR="00D7379C" w:rsidRDefault="00D7379C">
      <w:r>
        <w:separator/>
      </w:r>
    </w:p>
  </w:footnote>
  <w:footnote w:type="continuationSeparator" w:id="0">
    <w:p w14:paraId="6A5CCFC4" w14:textId="77777777" w:rsidR="00D7379C" w:rsidRDefault="00D73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4ABA0" w14:textId="491E6A32" w:rsidR="00211D9F" w:rsidRDefault="00211D9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2FB"/>
    <w:multiLevelType w:val="hybridMultilevel"/>
    <w:tmpl w:val="B232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B6AA4"/>
    <w:multiLevelType w:val="hybridMultilevel"/>
    <w:tmpl w:val="EC14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F26A5"/>
    <w:multiLevelType w:val="hybridMultilevel"/>
    <w:tmpl w:val="2044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27344"/>
    <w:multiLevelType w:val="hybridMultilevel"/>
    <w:tmpl w:val="3CEEF58C"/>
    <w:lvl w:ilvl="0" w:tplc="A5AE7E50">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 w15:restartNumberingAfterBreak="0">
    <w:nsid w:val="229B4FE4"/>
    <w:multiLevelType w:val="hybridMultilevel"/>
    <w:tmpl w:val="518E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2336D"/>
    <w:multiLevelType w:val="hybridMultilevel"/>
    <w:tmpl w:val="1524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D213E"/>
    <w:multiLevelType w:val="hybridMultilevel"/>
    <w:tmpl w:val="D56C40EA"/>
    <w:lvl w:ilvl="0" w:tplc="BBB8268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94232E"/>
    <w:multiLevelType w:val="hybridMultilevel"/>
    <w:tmpl w:val="E450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66CC9"/>
    <w:multiLevelType w:val="hybridMultilevel"/>
    <w:tmpl w:val="3016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11798"/>
    <w:multiLevelType w:val="hybridMultilevel"/>
    <w:tmpl w:val="B02A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93E19"/>
    <w:multiLevelType w:val="hybridMultilevel"/>
    <w:tmpl w:val="85BADB00"/>
    <w:lvl w:ilvl="0" w:tplc="350ECB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A455B"/>
    <w:multiLevelType w:val="hybridMultilevel"/>
    <w:tmpl w:val="B0BE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34541"/>
    <w:multiLevelType w:val="hybridMultilevel"/>
    <w:tmpl w:val="2B20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F8457D"/>
    <w:multiLevelType w:val="hybridMultilevel"/>
    <w:tmpl w:val="235E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842DD"/>
    <w:multiLevelType w:val="hybridMultilevel"/>
    <w:tmpl w:val="0868C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E45F9E"/>
    <w:multiLevelType w:val="hybridMultilevel"/>
    <w:tmpl w:val="E76A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65446D"/>
    <w:multiLevelType w:val="hybridMultilevel"/>
    <w:tmpl w:val="CA5A7808"/>
    <w:lvl w:ilvl="0" w:tplc="16284C2C">
      <w:numFmt w:val="bullet"/>
      <w:lvlText w:val="•"/>
      <w:lvlJc w:val="left"/>
      <w:pPr>
        <w:ind w:left="720" w:hanging="360"/>
      </w:pPr>
      <w:rPr>
        <w:rFonts w:ascii="ArialMT" w:eastAsia="Times New Roman"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56F87"/>
    <w:multiLevelType w:val="hybridMultilevel"/>
    <w:tmpl w:val="C1764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3465298"/>
    <w:multiLevelType w:val="hybridMultilevel"/>
    <w:tmpl w:val="36D4D66C"/>
    <w:lvl w:ilvl="0" w:tplc="481A74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F74DB"/>
    <w:multiLevelType w:val="hybridMultilevel"/>
    <w:tmpl w:val="BE8A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21C67"/>
    <w:multiLevelType w:val="hybridMultilevel"/>
    <w:tmpl w:val="A866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8A6DFE"/>
    <w:multiLevelType w:val="hybridMultilevel"/>
    <w:tmpl w:val="02002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BFA20A0"/>
    <w:multiLevelType w:val="hybridMultilevel"/>
    <w:tmpl w:val="8DD0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D226FF"/>
    <w:multiLevelType w:val="hybridMultilevel"/>
    <w:tmpl w:val="CBE6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361B7F"/>
    <w:multiLevelType w:val="hybridMultilevel"/>
    <w:tmpl w:val="E07EE0A2"/>
    <w:lvl w:ilvl="0" w:tplc="37BC7F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19"/>
  </w:num>
  <w:num w:numId="5">
    <w:abstractNumId w:val="10"/>
  </w:num>
  <w:num w:numId="6">
    <w:abstractNumId w:val="23"/>
  </w:num>
  <w:num w:numId="7">
    <w:abstractNumId w:val="9"/>
  </w:num>
  <w:num w:numId="8">
    <w:abstractNumId w:val="8"/>
  </w:num>
  <w:num w:numId="9">
    <w:abstractNumId w:val="24"/>
  </w:num>
  <w:num w:numId="10">
    <w:abstractNumId w:val="15"/>
  </w:num>
  <w:num w:numId="11">
    <w:abstractNumId w:val="22"/>
  </w:num>
  <w:num w:numId="12">
    <w:abstractNumId w:val="1"/>
  </w:num>
  <w:num w:numId="13">
    <w:abstractNumId w:val="5"/>
  </w:num>
  <w:num w:numId="14">
    <w:abstractNumId w:val="2"/>
  </w:num>
  <w:num w:numId="15">
    <w:abstractNumId w:val="0"/>
  </w:num>
  <w:num w:numId="16">
    <w:abstractNumId w:val="3"/>
  </w:num>
  <w:num w:numId="17">
    <w:abstractNumId w:val="14"/>
  </w:num>
  <w:num w:numId="18">
    <w:abstractNumId w:val="11"/>
  </w:num>
  <w:num w:numId="19">
    <w:abstractNumId w:val="18"/>
  </w:num>
  <w:num w:numId="20">
    <w:abstractNumId w:val="21"/>
  </w:num>
  <w:num w:numId="21">
    <w:abstractNumId w:val="7"/>
  </w:num>
  <w:num w:numId="22">
    <w:abstractNumId w:val="13"/>
  </w:num>
  <w:num w:numId="23">
    <w:abstractNumId w:val="6"/>
  </w:num>
  <w:num w:numId="24">
    <w:abstractNumId w:val="20"/>
  </w:num>
  <w:num w:numId="2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0340B"/>
    <w:rsid w:val="000043BD"/>
    <w:rsid w:val="000062CC"/>
    <w:rsid w:val="000161B1"/>
    <w:rsid w:val="00024391"/>
    <w:rsid w:val="000257A1"/>
    <w:rsid w:val="00031D63"/>
    <w:rsid w:val="00043385"/>
    <w:rsid w:val="00051CB8"/>
    <w:rsid w:val="00057244"/>
    <w:rsid w:val="000615A2"/>
    <w:rsid w:val="00061DF2"/>
    <w:rsid w:val="00070646"/>
    <w:rsid w:val="000708AF"/>
    <w:rsid w:val="00074E6C"/>
    <w:rsid w:val="000752E2"/>
    <w:rsid w:val="000766CA"/>
    <w:rsid w:val="00085EB3"/>
    <w:rsid w:val="00087CD1"/>
    <w:rsid w:val="00093B39"/>
    <w:rsid w:val="000957D1"/>
    <w:rsid w:val="00096496"/>
    <w:rsid w:val="000C3699"/>
    <w:rsid w:val="000C3BF8"/>
    <w:rsid w:val="000D0D79"/>
    <w:rsid w:val="000D3D67"/>
    <w:rsid w:val="000D7301"/>
    <w:rsid w:val="000E733F"/>
    <w:rsid w:val="000F2A26"/>
    <w:rsid w:val="000F2CAF"/>
    <w:rsid w:val="000F59ED"/>
    <w:rsid w:val="00104F03"/>
    <w:rsid w:val="001143D2"/>
    <w:rsid w:val="001154EC"/>
    <w:rsid w:val="0011638A"/>
    <w:rsid w:val="001172CF"/>
    <w:rsid w:val="001254EB"/>
    <w:rsid w:val="00125661"/>
    <w:rsid w:val="001342BE"/>
    <w:rsid w:val="00140E41"/>
    <w:rsid w:val="001433C0"/>
    <w:rsid w:val="00153088"/>
    <w:rsid w:val="00170FD5"/>
    <w:rsid w:val="00173388"/>
    <w:rsid w:val="00180D70"/>
    <w:rsid w:val="001814D4"/>
    <w:rsid w:val="001818BC"/>
    <w:rsid w:val="00183EEF"/>
    <w:rsid w:val="001859C6"/>
    <w:rsid w:val="001952A7"/>
    <w:rsid w:val="001A1CEF"/>
    <w:rsid w:val="001B26F6"/>
    <w:rsid w:val="001C0824"/>
    <w:rsid w:val="001C2BF4"/>
    <w:rsid w:val="001D2394"/>
    <w:rsid w:val="001D3089"/>
    <w:rsid w:val="001D59A7"/>
    <w:rsid w:val="001D6C9A"/>
    <w:rsid w:val="001E4F8A"/>
    <w:rsid w:val="001F2402"/>
    <w:rsid w:val="001F3962"/>
    <w:rsid w:val="001F49DB"/>
    <w:rsid w:val="001F561D"/>
    <w:rsid w:val="00211D9F"/>
    <w:rsid w:val="00224214"/>
    <w:rsid w:val="00231DC7"/>
    <w:rsid w:val="002340F4"/>
    <w:rsid w:val="00240A4D"/>
    <w:rsid w:val="00241DD7"/>
    <w:rsid w:val="0024328C"/>
    <w:rsid w:val="00244DF3"/>
    <w:rsid w:val="00250B13"/>
    <w:rsid w:val="00250D63"/>
    <w:rsid w:val="00261838"/>
    <w:rsid w:val="00263341"/>
    <w:rsid w:val="002664EC"/>
    <w:rsid w:val="00271171"/>
    <w:rsid w:val="002719DC"/>
    <w:rsid w:val="0028461B"/>
    <w:rsid w:val="002929ED"/>
    <w:rsid w:val="002B11AF"/>
    <w:rsid w:val="002B2ABB"/>
    <w:rsid w:val="002C0BFB"/>
    <w:rsid w:val="002C7E3B"/>
    <w:rsid w:val="002D2A77"/>
    <w:rsid w:val="002E0332"/>
    <w:rsid w:val="002E1B7B"/>
    <w:rsid w:val="002E4973"/>
    <w:rsid w:val="002F0EDF"/>
    <w:rsid w:val="00314477"/>
    <w:rsid w:val="0032193E"/>
    <w:rsid w:val="00323CFE"/>
    <w:rsid w:val="003254A0"/>
    <w:rsid w:val="00325E44"/>
    <w:rsid w:val="003313BB"/>
    <w:rsid w:val="0033402E"/>
    <w:rsid w:val="003425C2"/>
    <w:rsid w:val="003452AF"/>
    <w:rsid w:val="00346E87"/>
    <w:rsid w:val="00347754"/>
    <w:rsid w:val="00350AEB"/>
    <w:rsid w:val="0035203C"/>
    <w:rsid w:val="00354CAC"/>
    <w:rsid w:val="00356E3A"/>
    <w:rsid w:val="00357954"/>
    <w:rsid w:val="00360625"/>
    <w:rsid w:val="0036700C"/>
    <w:rsid w:val="00371ACC"/>
    <w:rsid w:val="00385A08"/>
    <w:rsid w:val="00392EF9"/>
    <w:rsid w:val="003972FA"/>
    <w:rsid w:val="003977CD"/>
    <w:rsid w:val="003A01D6"/>
    <w:rsid w:val="003A606D"/>
    <w:rsid w:val="003C73D0"/>
    <w:rsid w:val="003C7ABE"/>
    <w:rsid w:val="003D381E"/>
    <w:rsid w:val="003D7574"/>
    <w:rsid w:val="003E1C87"/>
    <w:rsid w:val="003E4940"/>
    <w:rsid w:val="003E6A45"/>
    <w:rsid w:val="003E6BC4"/>
    <w:rsid w:val="003F60D7"/>
    <w:rsid w:val="00410E9A"/>
    <w:rsid w:val="004149CE"/>
    <w:rsid w:val="004254B3"/>
    <w:rsid w:val="00442F09"/>
    <w:rsid w:val="0044710C"/>
    <w:rsid w:val="00450705"/>
    <w:rsid w:val="004756C0"/>
    <w:rsid w:val="004772A2"/>
    <w:rsid w:val="004813E1"/>
    <w:rsid w:val="0048303B"/>
    <w:rsid w:val="0048411F"/>
    <w:rsid w:val="0048673A"/>
    <w:rsid w:val="00487AD6"/>
    <w:rsid w:val="004918F3"/>
    <w:rsid w:val="00494670"/>
    <w:rsid w:val="004A39AB"/>
    <w:rsid w:val="004B58BA"/>
    <w:rsid w:val="004B7F40"/>
    <w:rsid w:val="004D3346"/>
    <w:rsid w:val="004D65D7"/>
    <w:rsid w:val="004D7D68"/>
    <w:rsid w:val="004E176E"/>
    <w:rsid w:val="004E41EB"/>
    <w:rsid w:val="004E79E6"/>
    <w:rsid w:val="0050799C"/>
    <w:rsid w:val="005100FD"/>
    <w:rsid w:val="005102E6"/>
    <w:rsid w:val="00511993"/>
    <w:rsid w:val="00514B5C"/>
    <w:rsid w:val="0051663C"/>
    <w:rsid w:val="005171AA"/>
    <w:rsid w:val="00524AF6"/>
    <w:rsid w:val="00526AD4"/>
    <w:rsid w:val="005273CA"/>
    <w:rsid w:val="0053214F"/>
    <w:rsid w:val="005357DF"/>
    <w:rsid w:val="00535E79"/>
    <w:rsid w:val="00536746"/>
    <w:rsid w:val="005442B9"/>
    <w:rsid w:val="00546428"/>
    <w:rsid w:val="00555526"/>
    <w:rsid w:val="00557FB3"/>
    <w:rsid w:val="00560DCA"/>
    <w:rsid w:val="00560ED9"/>
    <w:rsid w:val="005754F4"/>
    <w:rsid w:val="0057650D"/>
    <w:rsid w:val="005819C8"/>
    <w:rsid w:val="0059257A"/>
    <w:rsid w:val="005A2424"/>
    <w:rsid w:val="005A4E74"/>
    <w:rsid w:val="005D0DB0"/>
    <w:rsid w:val="005D1D16"/>
    <w:rsid w:val="005D1E7E"/>
    <w:rsid w:val="005D4BD0"/>
    <w:rsid w:val="005D765A"/>
    <w:rsid w:val="005E0F58"/>
    <w:rsid w:val="005F1808"/>
    <w:rsid w:val="005F23C7"/>
    <w:rsid w:val="00605708"/>
    <w:rsid w:val="0061339A"/>
    <w:rsid w:val="00615CEB"/>
    <w:rsid w:val="0062383A"/>
    <w:rsid w:val="006247C6"/>
    <w:rsid w:val="00634B2E"/>
    <w:rsid w:val="00634D87"/>
    <w:rsid w:val="006361B9"/>
    <w:rsid w:val="00642823"/>
    <w:rsid w:val="006435AC"/>
    <w:rsid w:val="00650F0A"/>
    <w:rsid w:val="00652BE4"/>
    <w:rsid w:val="00661817"/>
    <w:rsid w:val="00662B3E"/>
    <w:rsid w:val="00663E4E"/>
    <w:rsid w:val="00691C06"/>
    <w:rsid w:val="00696604"/>
    <w:rsid w:val="006A781F"/>
    <w:rsid w:val="006A7EEF"/>
    <w:rsid w:val="006B1820"/>
    <w:rsid w:val="006C671E"/>
    <w:rsid w:val="006D5490"/>
    <w:rsid w:val="006E2C41"/>
    <w:rsid w:val="006F50AA"/>
    <w:rsid w:val="006F53B5"/>
    <w:rsid w:val="007011A5"/>
    <w:rsid w:val="00711051"/>
    <w:rsid w:val="00711809"/>
    <w:rsid w:val="0071339A"/>
    <w:rsid w:val="00713FF8"/>
    <w:rsid w:val="00724190"/>
    <w:rsid w:val="00745BBB"/>
    <w:rsid w:val="007478B3"/>
    <w:rsid w:val="00756F1E"/>
    <w:rsid w:val="00761CE2"/>
    <w:rsid w:val="007652D3"/>
    <w:rsid w:val="00767822"/>
    <w:rsid w:val="00772BBA"/>
    <w:rsid w:val="0077791E"/>
    <w:rsid w:val="00791837"/>
    <w:rsid w:val="00792333"/>
    <w:rsid w:val="00795705"/>
    <w:rsid w:val="007A0E4D"/>
    <w:rsid w:val="007A4131"/>
    <w:rsid w:val="007B277F"/>
    <w:rsid w:val="007B58DE"/>
    <w:rsid w:val="007C37BB"/>
    <w:rsid w:val="007D2C90"/>
    <w:rsid w:val="007D4CAA"/>
    <w:rsid w:val="007D51AE"/>
    <w:rsid w:val="007D5C1A"/>
    <w:rsid w:val="007D6B3E"/>
    <w:rsid w:val="007E5A0C"/>
    <w:rsid w:val="007E7A9F"/>
    <w:rsid w:val="007F70B3"/>
    <w:rsid w:val="007F7A73"/>
    <w:rsid w:val="0080029A"/>
    <w:rsid w:val="00805628"/>
    <w:rsid w:val="00805A20"/>
    <w:rsid w:val="0082527C"/>
    <w:rsid w:val="00826154"/>
    <w:rsid w:val="008376C0"/>
    <w:rsid w:val="008508B8"/>
    <w:rsid w:val="0085163F"/>
    <w:rsid w:val="008517F2"/>
    <w:rsid w:val="008560B4"/>
    <w:rsid w:val="00856A54"/>
    <w:rsid w:val="00856EB8"/>
    <w:rsid w:val="0085778C"/>
    <w:rsid w:val="00857E45"/>
    <w:rsid w:val="0086579D"/>
    <w:rsid w:val="00870097"/>
    <w:rsid w:val="008908DF"/>
    <w:rsid w:val="008A5E88"/>
    <w:rsid w:val="008A7BC3"/>
    <w:rsid w:val="008B569B"/>
    <w:rsid w:val="008B58C6"/>
    <w:rsid w:val="008C4C31"/>
    <w:rsid w:val="008C4D33"/>
    <w:rsid w:val="008D2556"/>
    <w:rsid w:val="008D3C5C"/>
    <w:rsid w:val="008D3EE2"/>
    <w:rsid w:val="008D3F02"/>
    <w:rsid w:val="008D7632"/>
    <w:rsid w:val="008E4458"/>
    <w:rsid w:val="008E5C1C"/>
    <w:rsid w:val="008F0987"/>
    <w:rsid w:val="008F0BCC"/>
    <w:rsid w:val="008F442D"/>
    <w:rsid w:val="008F544B"/>
    <w:rsid w:val="008F6FEE"/>
    <w:rsid w:val="009226E8"/>
    <w:rsid w:val="00923971"/>
    <w:rsid w:val="0092462D"/>
    <w:rsid w:val="00942447"/>
    <w:rsid w:val="00961658"/>
    <w:rsid w:val="009802BA"/>
    <w:rsid w:val="0099020C"/>
    <w:rsid w:val="00991E39"/>
    <w:rsid w:val="0099514C"/>
    <w:rsid w:val="009A1917"/>
    <w:rsid w:val="009E1972"/>
    <w:rsid w:val="009E3AE9"/>
    <w:rsid w:val="009E4631"/>
    <w:rsid w:val="009F4514"/>
    <w:rsid w:val="009F5A37"/>
    <w:rsid w:val="009F6FF7"/>
    <w:rsid w:val="00A0225E"/>
    <w:rsid w:val="00A02BF9"/>
    <w:rsid w:val="00A05FEF"/>
    <w:rsid w:val="00A10B44"/>
    <w:rsid w:val="00A25E38"/>
    <w:rsid w:val="00A27074"/>
    <w:rsid w:val="00A328A6"/>
    <w:rsid w:val="00A3343D"/>
    <w:rsid w:val="00A35A19"/>
    <w:rsid w:val="00A404E2"/>
    <w:rsid w:val="00A40A27"/>
    <w:rsid w:val="00A412CF"/>
    <w:rsid w:val="00A43705"/>
    <w:rsid w:val="00A50DE1"/>
    <w:rsid w:val="00A552B4"/>
    <w:rsid w:val="00A60EDB"/>
    <w:rsid w:val="00A61A19"/>
    <w:rsid w:val="00A71382"/>
    <w:rsid w:val="00A800AC"/>
    <w:rsid w:val="00A8172B"/>
    <w:rsid w:val="00A86D93"/>
    <w:rsid w:val="00A90B6F"/>
    <w:rsid w:val="00A9322C"/>
    <w:rsid w:val="00A96549"/>
    <w:rsid w:val="00AA7963"/>
    <w:rsid w:val="00AB3574"/>
    <w:rsid w:val="00AB58F0"/>
    <w:rsid w:val="00AC60FC"/>
    <w:rsid w:val="00AD1E79"/>
    <w:rsid w:val="00AD7BC1"/>
    <w:rsid w:val="00AF08F7"/>
    <w:rsid w:val="00AF2BFC"/>
    <w:rsid w:val="00B006C1"/>
    <w:rsid w:val="00B05891"/>
    <w:rsid w:val="00B138CB"/>
    <w:rsid w:val="00B233DA"/>
    <w:rsid w:val="00B24366"/>
    <w:rsid w:val="00B32938"/>
    <w:rsid w:val="00B37910"/>
    <w:rsid w:val="00B37998"/>
    <w:rsid w:val="00B42562"/>
    <w:rsid w:val="00B459AD"/>
    <w:rsid w:val="00B559AB"/>
    <w:rsid w:val="00B6254E"/>
    <w:rsid w:val="00B830E3"/>
    <w:rsid w:val="00B83FA9"/>
    <w:rsid w:val="00B9392C"/>
    <w:rsid w:val="00B951A1"/>
    <w:rsid w:val="00BA25DD"/>
    <w:rsid w:val="00BA3B71"/>
    <w:rsid w:val="00BA67B0"/>
    <w:rsid w:val="00BB08CC"/>
    <w:rsid w:val="00BB0D71"/>
    <w:rsid w:val="00BC04E0"/>
    <w:rsid w:val="00BC5532"/>
    <w:rsid w:val="00BD1183"/>
    <w:rsid w:val="00C04E9F"/>
    <w:rsid w:val="00C07FB1"/>
    <w:rsid w:val="00C17B6E"/>
    <w:rsid w:val="00C20DC0"/>
    <w:rsid w:val="00C248AD"/>
    <w:rsid w:val="00C61F66"/>
    <w:rsid w:val="00C64281"/>
    <w:rsid w:val="00C776A1"/>
    <w:rsid w:val="00C814B5"/>
    <w:rsid w:val="00C81B42"/>
    <w:rsid w:val="00C94F7C"/>
    <w:rsid w:val="00C95795"/>
    <w:rsid w:val="00CA587E"/>
    <w:rsid w:val="00CB158A"/>
    <w:rsid w:val="00CB4D47"/>
    <w:rsid w:val="00CC467B"/>
    <w:rsid w:val="00CD5239"/>
    <w:rsid w:val="00CE3160"/>
    <w:rsid w:val="00CE3911"/>
    <w:rsid w:val="00CE71D5"/>
    <w:rsid w:val="00CF5D92"/>
    <w:rsid w:val="00CF61C3"/>
    <w:rsid w:val="00CF67FC"/>
    <w:rsid w:val="00CF6C60"/>
    <w:rsid w:val="00D01758"/>
    <w:rsid w:val="00D037BD"/>
    <w:rsid w:val="00D12C8A"/>
    <w:rsid w:val="00D137EC"/>
    <w:rsid w:val="00D159E2"/>
    <w:rsid w:val="00D20C50"/>
    <w:rsid w:val="00D26158"/>
    <w:rsid w:val="00D30791"/>
    <w:rsid w:val="00D32953"/>
    <w:rsid w:val="00D35A41"/>
    <w:rsid w:val="00D46B9B"/>
    <w:rsid w:val="00D53D2B"/>
    <w:rsid w:val="00D567C6"/>
    <w:rsid w:val="00D61638"/>
    <w:rsid w:val="00D7379C"/>
    <w:rsid w:val="00D7513F"/>
    <w:rsid w:val="00D90836"/>
    <w:rsid w:val="00D9718A"/>
    <w:rsid w:val="00DA0705"/>
    <w:rsid w:val="00DB6A29"/>
    <w:rsid w:val="00DB7675"/>
    <w:rsid w:val="00DD298D"/>
    <w:rsid w:val="00DE24D1"/>
    <w:rsid w:val="00DE2E77"/>
    <w:rsid w:val="00DE5E30"/>
    <w:rsid w:val="00DF3103"/>
    <w:rsid w:val="00E06A34"/>
    <w:rsid w:val="00E101C2"/>
    <w:rsid w:val="00E14EA8"/>
    <w:rsid w:val="00E16D84"/>
    <w:rsid w:val="00E213B0"/>
    <w:rsid w:val="00E2747D"/>
    <w:rsid w:val="00E4134C"/>
    <w:rsid w:val="00E46A19"/>
    <w:rsid w:val="00E47DD2"/>
    <w:rsid w:val="00E50122"/>
    <w:rsid w:val="00E636C1"/>
    <w:rsid w:val="00E63776"/>
    <w:rsid w:val="00E76159"/>
    <w:rsid w:val="00E830B9"/>
    <w:rsid w:val="00E9239F"/>
    <w:rsid w:val="00E943A2"/>
    <w:rsid w:val="00EA113E"/>
    <w:rsid w:val="00EA24AD"/>
    <w:rsid w:val="00EA3EA4"/>
    <w:rsid w:val="00EA45E5"/>
    <w:rsid w:val="00EA7843"/>
    <w:rsid w:val="00EB37C2"/>
    <w:rsid w:val="00EB771F"/>
    <w:rsid w:val="00EC4108"/>
    <w:rsid w:val="00ED2434"/>
    <w:rsid w:val="00ED60E5"/>
    <w:rsid w:val="00ED62CD"/>
    <w:rsid w:val="00EE08CA"/>
    <w:rsid w:val="00EE53B8"/>
    <w:rsid w:val="00EF1A1C"/>
    <w:rsid w:val="00EF72AF"/>
    <w:rsid w:val="00F0001A"/>
    <w:rsid w:val="00F003A4"/>
    <w:rsid w:val="00F0078A"/>
    <w:rsid w:val="00F01C10"/>
    <w:rsid w:val="00F046B1"/>
    <w:rsid w:val="00F07140"/>
    <w:rsid w:val="00F1287C"/>
    <w:rsid w:val="00F20AA5"/>
    <w:rsid w:val="00F22A08"/>
    <w:rsid w:val="00F279BF"/>
    <w:rsid w:val="00F3118B"/>
    <w:rsid w:val="00F3150D"/>
    <w:rsid w:val="00F42E37"/>
    <w:rsid w:val="00F436CB"/>
    <w:rsid w:val="00F46F30"/>
    <w:rsid w:val="00F52707"/>
    <w:rsid w:val="00F55192"/>
    <w:rsid w:val="00F6176A"/>
    <w:rsid w:val="00F63D6B"/>
    <w:rsid w:val="00F67754"/>
    <w:rsid w:val="00F73630"/>
    <w:rsid w:val="00F855C8"/>
    <w:rsid w:val="00F863F2"/>
    <w:rsid w:val="00F9337D"/>
    <w:rsid w:val="00FA1737"/>
    <w:rsid w:val="00FA224A"/>
    <w:rsid w:val="00FA3E77"/>
    <w:rsid w:val="00FC3BBF"/>
    <w:rsid w:val="00FC533C"/>
    <w:rsid w:val="00FC58E6"/>
    <w:rsid w:val="00FC6441"/>
    <w:rsid w:val="00FD00BF"/>
    <w:rsid w:val="00FD44F3"/>
    <w:rsid w:val="00FE0633"/>
    <w:rsid w:val="00FE1EA0"/>
    <w:rsid w:val="00FE20D8"/>
    <w:rsid w:val="00FE5DDC"/>
    <w:rsid w:val="00FF271F"/>
    <w:rsid w:val="00FF31AE"/>
    <w:rsid w:val="00FF3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582E2AB"/>
  <w15:chartTrackingRefBased/>
  <w15:docId w15:val="{B0CD8171-AB86-4E2B-8211-EB94D368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85"/>
    <w:rPr>
      <w:rFonts w:ascii="Arial" w:hAnsi="Arial"/>
      <w:sz w:val="24"/>
    </w:rPr>
  </w:style>
  <w:style w:type="paragraph" w:styleId="Heading1">
    <w:name w:val="heading 1"/>
    <w:basedOn w:val="Normal"/>
    <w:next w:val="Normal"/>
    <w:qFormat/>
    <w:rsid w:val="00043385"/>
    <w:pPr>
      <w:keepNext/>
      <w:outlineLvl w:val="0"/>
    </w:pPr>
    <w:rPr>
      <w:b/>
    </w:rPr>
  </w:style>
  <w:style w:type="paragraph" w:styleId="Heading5">
    <w:name w:val="heading 5"/>
    <w:basedOn w:val="Normal"/>
    <w:next w:val="Normal"/>
    <w:qFormat/>
    <w:rsid w:val="00043385"/>
    <w:pPr>
      <w:keepNext/>
      <w:outlineLvl w:val="4"/>
    </w:pPr>
    <w:rPr>
      <w:rFonts w:ascii="Univers" w:hAnsi="Univers"/>
      <w:b/>
      <w:u w:val="single"/>
    </w:rPr>
  </w:style>
  <w:style w:type="paragraph" w:styleId="Heading6">
    <w:name w:val="heading 6"/>
    <w:basedOn w:val="Normal"/>
    <w:next w:val="Normal"/>
    <w:qFormat/>
    <w:rsid w:val="00043385"/>
    <w:pPr>
      <w:keepNext/>
      <w:outlineLvl w:val="5"/>
    </w:pPr>
    <w:rPr>
      <w:rFonts w:ascii="Univers" w:hAnsi="Univers"/>
      <w:b/>
    </w:rPr>
  </w:style>
  <w:style w:type="paragraph" w:styleId="Heading7">
    <w:name w:val="heading 7"/>
    <w:basedOn w:val="Normal"/>
    <w:next w:val="Normal"/>
    <w:qFormat/>
    <w:rsid w:val="00043385"/>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385"/>
  </w:style>
  <w:style w:type="paragraph" w:customStyle="1" w:styleId="arial11">
    <w:name w:val="arial11"/>
    <w:basedOn w:val="Normal"/>
    <w:rsid w:val="00043385"/>
  </w:style>
  <w:style w:type="paragraph" w:styleId="BodyText">
    <w:name w:val="Body Text"/>
    <w:basedOn w:val="Normal"/>
    <w:rsid w:val="00043385"/>
  </w:style>
  <w:style w:type="paragraph" w:styleId="Footer">
    <w:name w:val="footer"/>
    <w:basedOn w:val="Normal"/>
    <w:link w:val="FooterChar"/>
    <w:uiPriority w:val="99"/>
    <w:rsid w:val="00043385"/>
    <w:pPr>
      <w:tabs>
        <w:tab w:val="center" w:pos="4153"/>
        <w:tab w:val="right" w:pos="8306"/>
      </w:tabs>
    </w:pPr>
  </w:style>
  <w:style w:type="character" w:styleId="PageNumber">
    <w:name w:val="page number"/>
    <w:basedOn w:val="DefaultParagraphFont"/>
    <w:rsid w:val="00043385"/>
  </w:style>
  <w:style w:type="paragraph" w:styleId="BalloonText">
    <w:name w:val="Balloon Text"/>
    <w:basedOn w:val="Normal"/>
    <w:semiHidden/>
    <w:rsid w:val="00357954"/>
    <w:rPr>
      <w:rFonts w:ascii="Tahoma" w:hAnsi="Tahoma" w:cs="Tahoma"/>
      <w:sz w:val="16"/>
      <w:szCs w:val="16"/>
    </w:rPr>
  </w:style>
  <w:style w:type="character" w:styleId="Hyperlink">
    <w:name w:val="Hyperlink"/>
    <w:uiPriority w:val="99"/>
    <w:rsid w:val="00F863F2"/>
    <w:rPr>
      <w:color w:val="0000FF"/>
      <w:u w:val="single"/>
    </w:rPr>
  </w:style>
  <w:style w:type="paragraph" w:styleId="ListParagraph">
    <w:name w:val="List Paragraph"/>
    <w:aliases w:val="Picture"/>
    <w:basedOn w:val="Normal"/>
    <w:link w:val="ListParagraphChar"/>
    <w:uiPriority w:val="34"/>
    <w:qFormat/>
    <w:rsid w:val="00642823"/>
    <w:pPr>
      <w:ind w:left="720"/>
    </w:pPr>
    <w:rPr>
      <w:szCs w:val="24"/>
    </w:rPr>
  </w:style>
  <w:style w:type="character" w:styleId="FollowedHyperlink">
    <w:name w:val="FollowedHyperlink"/>
    <w:uiPriority w:val="99"/>
    <w:semiHidden/>
    <w:unhideWhenUsed/>
    <w:rsid w:val="00BB0D71"/>
    <w:rPr>
      <w:color w:val="800080"/>
      <w:u w:val="single"/>
    </w:rPr>
  </w:style>
  <w:style w:type="paragraph" w:styleId="NoSpacing">
    <w:name w:val="No Spacing"/>
    <w:link w:val="NoSpacingChar"/>
    <w:uiPriority w:val="99"/>
    <w:qFormat/>
    <w:rsid w:val="00EB771F"/>
    <w:rPr>
      <w:rFonts w:ascii="Calibri" w:hAnsi="Calibri"/>
      <w:sz w:val="22"/>
      <w:szCs w:val="22"/>
    </w:rPr>
  </w:style>
  <w:style w:type="character" w:customStyle="1" w:styleId="NoSpacingChar">
    <w:name w:val="No Spacing Char"/>
    <w:link w:val="NoSpacing"/>
    <w:uiPriority w:val="99"/>
    <w:rsid w:val="00EB771F"/>
    <w:rPr>
      <w:rFonts w:ascii="Calibri" w:hAnsi="Calibri"/>
      <w:sz w:val="22"/>
      <w:szCs w:val="22"/>
    </w:rPr>
  </w:style>
  <w:style w:type="character" w:customStyle="1" w:styleId="ListParagraphChar">
    <w:name w:val="List Paragraph Char"/>
    <w:aliases w:val="Picture Char"/>
    <w:link w:val="ListParagraph"/>
    <w:uiPriority w:val="34"/>
    <w:locked/>
    <w:rsid w:val="00EB771F"/>
    <w:rPr>
      <w:rFonts w:ascii="Arial" w:hAnsi="Arial"/>
      <w:sz w:val="24"/>
      <w:szCs w:val="24"/>
    </w:rPr>
  </w:style>
  <w:style w:type="character" w:customStyle="1" w:styleId="FooterChar">
    <w:name w:val="Footer Char"/>
    <w:link w:val="Footer"/>
    <w:uiPriority w:val="99"/>
    <w:rsid w:val="00CE3160"/>
    <w:rPr>
      <w:rFonts w:ascii="Arial" w:hAnsi="Arial"/>
      <w:sz w:val="24"/>
    </w:rPr>
  </w:style>
  <w:style w:type="paragraph" w:customStyle="1" w:styleId="Default">
    <w:name w:val="Default"/>
    <w:rsid w:val="007A4131"/>
    <w:pPr>
      <w:autoSpaceDE w:val="0"/>
      <w:autoSpaceDN w:val="0"/>
      <w:adjustRightInd w:val="0"/>
    </w:pPr>
    <w:rPr>
      <w:rFonts w:ascii="Swiss 72 1 BT" w:hAnsi="Swiss 72 1 BT" w:cs="Swiss 72 1 BT"/>
      <w:color w:val="000000"/>
      <w:sz w:val="24"/>
      <w:szCs w:val="24"/>
    </w:rPr>
  </w:style>
  <w:style w:type="paragraph" w:styleId="CommentText">
    <w:name w:val="annotation text"/>
    <w:basedOn w:val="Normal"/>
    <w:link w:val="CommentTextChar"/>
    <w:uiPriority w:val="99"/>
    <w:unhideWhenUsed/>
    <w:rsid w:val="00B830E3"/>
    <w:pPr>
      <w:spacing w:after="200"/>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B830E3"/>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3D7574"/>
    <w:rPr>
      <w:sz w:val="16"/>
      <w:szCs w:val="16"/>
    </w:rPr>
  </w:style>
  <w:style w:type="paragraph" w:styleId="CommentSubject">
    <w:name w:val="annotation subject"/>
    <w:basedOn w:val="CommentText"/>
    <w:next w:val="CommentText"/>
    <w:link w:val="CommentSubjectChar"/>
    <w:uiPriority w:val="99"/>
    <w:semiHidden/>
    <w:unhideWhenUsed/>
    <w:rsid w:val="003D7574"/>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3D7574"/>
    <w:rPr>
      <w:rFonts w:ascii="Arial" w:eastAsiaTheme="minorEastAsia"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8292">
      <w:bodyDiv w:val="1"/>
      <w:marLeft w:val="0"/>
      <w:marRight w:val="0"/>
      <w:marTop w:val="0"/>
      <w:marBottom w:val="0"/>
      <w:divBdr>
        <w:top w:val="none" w:sz="0" w:space="0" w:color="auto"/>
        <w:left w:val="none" w:sz="0" w:space="0" w:color="auto"/>
        <w:bottom w:val="none" w:sz="0" w:space="0" w:color="auto"/>
        <w:right w:val="none" w:sz="0" w:space="0" w:color="auto"/>
      </w:divBdr>
    </w:div>
    <w:div w:id="360211273">
      <w:bodyDiv w:val="1"/>
      <w:marLeft w:val="0"/>
      <w:marRight w:val="0"/>
      <w:marTop w:val="0"/>
      <w:marBottom w:val="0"/>
      <w:divBdr>
        <w:top w:val="none" w:sz="0" w:space="0" w:color="auto"/>
        <w:left w:val="none" w:sz="0" w:space="0" w:color="auto"/>
        <w:bottom w:val="none" w:sz="0" w:space="0" w:color="auto"/>
        <w:right w:val="none" w:sz="0" w:space="0" w:color="auto"/>
      </w:divBdr>
    </w:div>
    <w:div w:id="410660680">
      <w:bodyDiv w:val="1"/>
      <w:marLeft w:val="0"/>
      <w:marRight w:val="0"/>
      <w:marTop w:val="0"/>
      <w:marBottom w:val="0"/>
      <w:divBdr>
        <w:top w:val="none" w:sz="0" w:space="0" w:color="auto"/>
        <w:left w:val="none" w:sz="0" w:space="0" w:color="auto"/>
        <w:bottom w:val="none" w:sz="0" w:space="0" w:color="auto"/>
        <w:right w:val="none" w:sz="0" w:space="0" w:color="auto"/>
      </w:divBdr>
    </w:div>
    <w:div w:id="557210313">
      <w:bodyDiv w:val="1"/>
      <w:marLeft w:val="0"/>
      <w:marRight w:val="0"/>
      <w:marTop w:val="0"/>
      <w:marBottom w:val="0"/>
      <w:divBdr>
        <w:top w:val="none" w:sz="0" w:space="0" w:color="auto"/>
        <w:left w:val="none" w:sz="0" w:space="0" w:color="auto"/>
        <w:bottom w:val="none" w:sz="0" w:space="0" w:color="auto"/>
        <w:right w:val="none" w:sz="0" w:space="0" w:color="auto"/>
      </w:divBdr>
    </w:div>
    <w:div w:id="600333618">
      <w:bodyDiv w:val="1"/>
      <w:marLeft w:val="0"/>
      <w:marRight w:val="0"/>
      <w:marTop w:val="0"/>
      <w:marBottom w:val="0"/>
      <w:divBdr>
        <w:top w:val="none" w:sz="0" w:space="0" w:color="auto"/>
        <w:left w:val="none" w:sz="0" w:space="0" w:color="auto"/>
        <w:bottom w:val="none" w:sz="0" w:space="0" w:color="auto"/>
        <w:right w:val="none" w:sz="0" w:space="0" w:color="auto"/>
      </w:divBdr>
    </w:div>
    <w:div w:id="808088970">
      <w:bodyDiv w:val="1"/>
      <w:marLeft w:val="0"/>
      <w:marRight w:val="0"/>
      <w:marTop w:val="0"/>
      <w:marBottom w:val="0"/>
      <w:divBdr>
        <w:top w:val="none" w:sz="0" w:space="0" w:color="auto"/>
        <w:left w:val="none" w:sz="0" w:space="0" w:color="auto"/>
        <w:bottom w:val="none" w:sz="0" w:space="0" w:color="auto"/>
        <w:right w:val="none" w:sz="0" w:space="0" w:color="auto"/>
      </w:divBdr>
    </w:div>
    <w:div w:id="859784102">
      <w:bodyDiv w:val="1"/>
      <w:marLeft w:val="0"/>
      <w:marRight w:val="0"/>
      <w:marTop w:val="0"/>
      <w:marBottom w:val="0"/>
      <w:divBdr>
        <w:top w:val="none" w:sz="0" w:space="0" w:color="auto"/>
        <w:left w:val="none" w:sz="0" w:space="0" w:color="auto"/>
        <w:bottom w:val="none" w:sz="0" w:space="0" w:color="auto"/>
        <w:right w:val="none" w:sz="0" w:space="0" w:color="auto"/>
      </w:divBdr>
    </w:div>
    <w:div w:id="863707984">
      <w:bodyDiv w:val="1"/>
      <w:marLeft w:val="0"/>
      <w:marRight w:val="0"/>
      <w:marTop w:val="0"/>
      <w:marBottom w:val="0"/>
      <w:divBdr>
        <w:top w:val="none" w:sz="0" w:space="0" w:color="auto"/>
        <w:left w:val="none" w:sz="0" w:space="0" w:color="auto"/>
        <w:bottom w:val="none" w:sz="0" w:space="0" w:color="auto"/>
        <w:right w:val="none" w:sz="0" w:space="0" w:color="auto"/>
      </w:divBdr>
    </w:div>
    <w:div w:id="981542138">
      <w:bodyDiv w:val="1"/>
      <w:marLeft w:val="0"/>
      <w:marRight w:val="0"/>
      <w:marTop w:val="0"/>
      <w:marBottom w:val="0"/>
      <w:divBdr>
        <w:top w:val="none" w:sz="0" w:space="0" w:color="auto"/>
        <w:left w:val="none" w:sz="0" w:space="0" w:color="auto"/>
        <w:bottom w:val="none" w:sz="0" w:space="0" w:color="auto"/>
        <w:right w:val="none" w:sz="0" w:space="0" w:color="auto"/>
      </w:divBdr>
    </w:div>
    <w:div w:id="1323311400">
      <w:bodyDiv w:val="1"/>
      <w:marLeft w:val="0"/>
      <w:marRight w:val="0"/>
      <w:marTop w:val="0"/>
      <w:marBottom w:val="0"/>
      <w:divBdr>
        <w:top w:val="none" w:sz="0" w:space="0" w:color="auto"/>
        <w:left w:val="none" w:sz="0" w:space="0" w:color="auto"/>
        <w:bottom w:val="none" w:sz="0" w:space="0" w:color="auto"/>
        <w:right w:val="none" w:sz="0" w:space="0" w:color="auto"/>
      </w:divBdr>
    </w:div>
    <w:div w:id="1793983573">
      <w:bodyDiv w:val="1"/>
      <w:marLeft w:val="0"/>
      <w:marRight w:val="0"/>
      <w:marTop w:val="0"/>
      <w:marBottom w:val="0"/>
      <w:divBdr>
        <w:top w:val="none" w:sz="0" w:space="0" w:color="auto"/>
        <w:left w:val="none" w:sz="0" w:space="0" w:color="auto"/>
        <w:bottom w:val="none" w:sz="0" w:space="0" w:color="auto"/>
        <w:right w:val="none" w:sz="0" w:space="0" w:color="auto"/>
      </w:divBdr>
    </w:div>
    <w:div w:id="1925532667">
      <w:bodyDiv w:val="1"/>
      <w:marLeft w:val="0"/>
      <w:marRight w:val="0"/>
      <w:marTop w:val="0"/>
      <w:marBottom w:val="0"/>
      <w:divBdr>
        <w:top w:val="none" w:sz="0" w:space="0" w:color="auto"/>
        <w:left w:val="none" w:sz="0" w:space="0" w:color="auto"/>
        <w:bottom w:val="none" w:sz="0" w:space="0" w:color="auto"/>
        <w:right w:val="none" w:sz="0" w:space="0" w:color="auto"/>
      </w:divBdr>
    </w:div>
    <w:div w:id="1987200861">
      <w:bodyDiv w:val="1"/>
      <w:marLeft w:val="0"/>
      <w:marRight w:val="0"/>
      <w:marTop w:val="0"/>
      <w:marBottom w:val="0"/>
      <w:divBdr>
        <w:top w:val="none" w:sz="0" w:space="0" w:color="auto"/>
        <w:left w:val="none" w:sz="0" w:space="0" w:color="auto"/>
        <w:bottom w:val="none" w:sz="0" w:space="0" w:color="auto"/>
        <w:right w:val="none" w:sz="0" w:space="0" w:color="auto"/>
      </w:divBdr>
    </w:div>
    <w:div w:id="20310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Walder@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6A51A-2E86-4F26-B491-402D668B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7</TotalTime>
  <Pages>7</Pages>
  <Words>2532</Words>
  <Characters>13517</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16017</CharactersWithSpaces>
  <SharedDoc>false</SharedDoc>
  <HLinks>
    <vt:vector size="6" baseType="variant">
      <vt:variant>
        <vt:i4>4587617</vt:i4>
      </vt:variant>
      <vt:variant>
        <vt:i4>0</vt:i4>
      </vt:variant>
      <vt:variant>
        <vt:i4>0</vt:i4>
      </vt:variant>
      <vt:variant>
        <vt:i4>5</vt:i4>
      </vt:variant>
      <vt:variant>
        <vt:lpwstr>mailto:Michael.Walder@lancashire.gov.uk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Mansfield, Joanne</cp:lastModifiedBy>
  <cp:revision>4</cp:revision>
  <cp:lastPrinted>2016-07-07T10:44:00Z</cp:lastPrinted>
  <dcterms:created xsi:type="dcterms:W3CDTF">2016-07-14T12:59:00Z</dcterms:created>
  <dcterms:modified xsi:type="dcterms:W3CDTF">2016-07-15T11:11:00Z</dcterms:modified>
</cp:coreProperties>
</file>